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2773" w14:textId="23B888A6" w:rsidR="00BA617B" w:rsidRPr="0070168D" w:rsidRDefault="00BA617B" w:rsidP="004F2DF7">
      <w:pPr>
        <w:spacing w:after="0"/>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H. CONGRESO DEL ESTADO DE CHIHUAHUA</w:t>
      </w:r>
      <w:r w:rsidR="0070168D" w:rsidRPr="0070168D">
        <w:rPr>
          <w:rFonts w:ascii="Century Gothic" w:hAnsi="Century Gothic" w:cs="Arial"/>
          <w:b/>
          <w:color w:val="000000" w:themeColor="text1"/>
          <w:sz w:val="24"/>
          <w:szCs w:val="24"/>
          <w:lang w:val="es-ES"/>
        </w:rPr>
        <w:t>.</w:t>
      </w:r>
    </w:p>
    <w:p w14:paraId="540B20EC" w14:textId="4D806739" w:rsidR="00BA617B" w:rsidRPr="0070168D" w:rsidRDefault="0070168D" w:rsidP="004F2DF7">
      <w:pPr>
        <w:spacing w:after="0"/>
        <w:rPr>
          <w:rFonts w:ascii="Century Gothic" w:hAnsi="Century Gothic" w:cs="Arial"/>
          <w:b/>
          <w:color w:val="000000" w:themeColor="text1"/>
          <w:sz w:val="24"/>
          <w:szCs w:val="24"/>
          <w:lang w:val="es-ES"/>
        </w:rPr>
      </w:pPr>
      <w:proofErr w:type="gramStart"/>
      <w:r w:rsidRPr="0070168D">
        <w:rPr>
          <w:rFonts w:ascii="Century Gothic" w:hAnsi="Century Gothic" w:cs="Arial"/>
          <w:b/>
          <w:color w:val="000000" w:themeColor="text1"/>
          <w:sz w:val="24"/>
          <w:szCs w:val="24"/>
          <w:lang w:val="es-ES"/>
        </w:rPr>
        <w:t>PRESENTE.</w:t>
      </w:r>
      <w:r w:rsidR="006564F5" w:rsidRPr="0070168D">
        <w:rPr>
          <w:rFonts w:ascii="Century Gothic" w:hAnsi="Century Gothic" w:cs="Arial"/>
          <w:b/>
          <w:color w:val="000000" w:themeColor="text1"/>
          <w:sz w:val="24"/>
          <w:szCs w:val="24"/>
          <w:lang w:val="es-ES"/>
        </w:rPr>
        <w:t>-</w:t>
      </w:r>
      <w:proofErr w:type="gramEnd"/>
    </w:p>
    <w:p w14:paraId="055CDF08" w14:textId="77777777" w:rsidR="00FB40E0" w:rsidRPr="00FB40E0" w:rsidRDefault="00FB40E0" w:rsidP="004F2DF7">
      <w:pPr>
        <w:spacing w:after="0"/>
        <w:jc w:val="both"/>
        <w:rPr>
          <w:rFonts w:ascii="Arial" w:hAnsi="Arial" w:cs="Arial"/>
          <w:color w:val="000000" w:themeColor="text1"/>
          <w:lang w:val="es-ES_tradnl"/>
        </w:rPr>
      </w:pPr>
    </w:p>
    <w:p w14:paraId="5481878C" w14:textId="6B02103E" w:rsidR="001E56FD" w:rsidRPr="0070168D" w:rsidRDefault="0070168D" w:rsidP="0070168D">
      <w:pPr>
        <w:spacing w:line="360" w:lineRule="auto"/>
        <w:ind w:hanging="2"/>
        <w:jc w:val="both"/>
        <w:rPr>
          <w:rFonts w:ascii="Century Gothic" w:eastAsia="Century Gothic" w:hAnsi="Century Gothic" w:cs="Century Gothic"/>
          <w:b/>
          <w:sz w:val="24"/>
          <w:szCs w:val="24"/>
        </w:rPr>
      </w:pPr>
      <w:r w:rsidRPr="00D17557">
        <w:rPr>
          <w:rFonts w:ascii="Century Gothic" w:hAnsi="Century Gothic"/>
          <w:sz w:val="24"/>
          <w:szCs w:val="24"/>
        </w:rPr>
        <w:t xml:space="preserve">Quienes suscriben, </w:t>
      </w:r>
      <w:r w:rsidRPr="00D17557">
        <w:rPr>
          <w:rFonts w:ascii="Century Gothic" w:hAnsi="Century Gothic"/>
          <w:b/>
          <w:sz w:val="24"/>
          <w:szCs w:val="24"/>
        </w:rPr>
        <w:t>Benjamín Carrera Chávez, Edin Cuauhtémoc Estrada Sotelo, Leticia Ortega Máynez, Oscar Daniel Avitia Arellanes, Rosana Díaz Reyes, Magdalena Rentería Pérez, María Antonieta Pérez Reyes, David Oscar Castrejón Rivas</w:t>
      </w:r>
      <w:r w:rsidR="00FB7D09">
        <w:rPr>
          <w:rFonts w:ascii="Century Gothic" w:hAnsi="Century Gothic"/>
          <w:b/>
          <w:sz w:val="24"/>
          <w:szCs w:val="24"/>
        </w:rPr>
        <w:t xml:space="preserve">, </w:t>
      </w:r>
      <w:r w:rsidR="00236B77">
        <w:rPr>
          <w:rFonts w:ascii="Century Gothic" w:hAnsi="Century Gothic"/>
          <w:b/>
          <w:sz w:val="24"/>
          <w:szCs w:val="24"/>
        </w:rPr>
        <w:t>Ilse América García Soto</w:t>
      </w:r>
      <w:r w:rsidR="00FB7D09">
        <w:rPr>
          <w:rFonts w:ascii="Century Gothic" w:hAnsi="Century Gothic"/>
          <w:sz w:val="24"/>
          <w:szCs w:val="24"/>
        </w:rPr>
        <w:t xml:space="preserve">, </w:t>
      </w:r>
      <w:r w:rsidR="00FB7D09">
        <w:rPr>
          <w:rFonts w:ascii="Century Gothic" w:eastAsia="Century Gothic" w:hAnsi="Century Gothic" w:cs="Century Gothic"/>
          <w:b/>
          <w:color w:val="000000"/>
          <w:sz w:val="24"/>
          <w:szCs w:val="24"/>
        </w:rPr>
        <w:t xml:space="preserve">Jael </w:t>
      </w:r>
      <w:r w:rsidR="00FB7D09">
        <w:rPr>
          <w:rFonts w:ascii="Century Gothic" w:eastAsia="Century Gothic" w:hAnsi="Century Gothic" w:cs="Century Gothic"/>
          <w:b/>
        </w:rPr>
        <w:t>Argüelles</w:t>
      </w:r>
      <w:r w:rsidR="00FB7D09">
        <w:rPr>
          <w:rFonts w:ascii="Century Gothic" w:eastAsia="Century Gothic" w:hAnsi="Century Gothic" w:cs="Century Gothic"/>
          <w:b/>
          <w:color w:val="000000"/>
          <w:sz w:val="24"/>
          <w:szCs w:val="24"/>
        </w:rPr>
        <w:t xml:space="preserve"> Díaz y Gustavo de la Rosa Hickerson,</w:t>
      </w:r>
      <w:r>
        <w:rPr>
          <w:rFonts w:ascii="Century Gothic" w:eastAsia="Century Gothic" w:hAnsi="Century Gothic" w:cs="Century Gothic"/>
          <w:b/>
          <w:sz w:val="24"/>
          <w:szCs w:val="24"/>
        </w:rPr>
        <w:t xml:space="preserve"> integrantes del Grupo Parlamentario de MORENA, </w:t>
      </w:r>
      <w:r>
        <w:rPr>
          <w:rFonts w:ascii="Century Gothic" w:eastAsia="Century Gothic" w:hAnsi="Century Gothic" w:cs="Century Gothic"/>
          <w:sz w:val="24"/>
          <w:szCs w:val="24"/>
        </w:rPr>
        <w:t xml:space="preserve">con fundamento en lo dispuesto por </w:t>
      </w:r>
      <w:r w:rsidR="00B7191C" w:rsidRPr="001802D2">
        <w:rPr>
          <w:rFonts w:ascii="Century Gothic" w:hAnsi="Century Gothic" w:cs="Arial"/>
          <w:sz w:val="24"/>
          <w:szCs w:val="24"/>
        </w:rPr>
        <w:t xml:space="preserve"> los artículos 57, 64 fracción III, 68 fracción I, de la Constitución Política; 167 fracción I, 168 de la Ley Orgánica del Poder Legislativo y las correlativas del Reglamento Interior y de Prácticas Parlamentarias</w:t>
      </w:r>
      <w:r>
        <w:rPr>
          <w:rFonts w:ascii="Century Gothic" w:eastAsia="Century Gothic" w:hAnsi="Century Gothic" w:cs="Century Gothic"/>
          <w:sz w:val="24"/>
          <w:szCs w:val="24"/>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nos permitimos someter a  consideración de esta Soberanía, la presente</w:t>
      </w:r>
      <w:r>
        <w:rPr>
          <w:rFonts w:ascii="Century Gothic" w:eastAsia="Century Gothic" w:hAnsi="Century Gothic" w:cs="Century Gothic"/>
          <w:b/>
          <w:sz w:val="24"/>
          <w:szCs w:val="24"/>
        </w:rPr>
        <w:t xml:space="preserve"> </w:t>
      </w:r>
      <w:r w:rsidR="00B7191C" w:rsidRPr="00B7191C">
        <w:rPr>
          <w:rFonts w:ascii="Century Gothic" w:eastAsia="Century Gothic" w:hAnsi="Century Gothic" w:cs="Century Gothic"/>
          <w:b/>
          <w:bCs/>
          <w:sz w:val="24"/>
          <w:szCs w:val="24"/>
        </w:rPr>
        <w:t>PROPOSICIÓN</w:t>
      </w:r>
      <w:r>
        <w:rPr>
          <w:rFonts w:ascii="Century Gothic" w:eastAsia="Century Gothic" w:hAnsi="Century Gothic" w:cs="Century Gothic"/>
          <w:sz w:val="24"/>
          <w:szCs w:val="24"/>
        </w:rPr>
        <w:t xml:space="preserve"> con carácter de </w:t>
      </w:r>
      <w:r w:rsidR="00033C4D">
        <w:rPr>
          <w:rFonts w:ascii="Century Gothic" w:hAnsi="Century Gothic" w:cs="Arial"/>
          <w:b/>
          <w:color w:val="000000" w:themeColor="text1"/>
          <w:sz w:val="24"/>
          <w:szCs w:val="24"/>
        </w:rPr>
        <w:t xml:space="preserve">ACUERDO </w:t>
      </w:r>
      <w:r w:rsidR="001E56FD" w:rsidRPr="0070168D">
        <w:rPr>
          <w:rFonts w:ascii="Century Gothic" w:hAnsi="Century Gothic" w:cs="Arial"/>
          <w:color w:val="000000" w:themeColor="text1"/>
          <w:sz w:val="24"/>
          <w:szCs w:val="24"/>
        </w:rPr>
        <w:t>al</w:t>
      </w:r>
      <w:r w:rsidR="00FE750D" w:rsidRPr="0070168D">
        <w:rPr>
          <w:rFonts w:ascii="Century Gothic" w:hAnsi="Century Gothic" w:cs="Arial"/>
          <w:color w:val="000000" w:themeColor="text1"/>
          <w:sz w:val="24"/>
          <w:szCs w:val="24"/>
        </w:rPr>
        <w:t xml:space="preserve"> tenor de la siguiente</w:t>
      </w:r>
      <w:r w:rsidR="0049313F" w:rsidRPr="0070168D">
        <w:rPr>
          <w:rFonts w:ascii="Century Gothic" w:hAnsi="Century Gothic" w:cs="Arial"/>
          <w:color w:val="000000" w:themeColor="text1"/>
          <w:sz w:val="24"/>
          <w:szCs w:val="24"/>
          <w:lang w:val="es-ES_tradnl"/>
        </w:rPr>
        <w:t>:</w:t>
      </w:r>
    </w:p>
    <w:p w14:paraId="57A641DA" w14:textId="52DA03EE" w:rsidR="00BA617B" w:rsidRDefault="0049313F" w:rsidP="0070168D">
      <w:pPr>
        <w:spacing w:after="0"/>
        <w:jc w:val="center"/>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EXPOSICIÓN DE MOTIVOS</w:t>
      </w:r>
      <w:r w:rsidR="0070168D" w:rsidRPr="0070168D">
        <w:rPr>
          <w:rFonts w:ascii="Century Gothic" w:hAnsi="Century Gothic" w:cs="Arial"/>
          <w:b/>
          <w:color w:val="000000" w:themeColor="text1"/>
          <w:sz w:val="24"/>
          <w:szCs w:val="24"/>
          <w:lang w:val="es-ES"/>
        </w:rPr>
        <w:t>.</w:t>
      </w:r>
    </w:p>
    <w:p w14:paraId="70AE3A76" w14:textId="77777777" w:rsidR="00FB7D09" w:rsidRDefault="00FB7D09" w:rsidP="0070168D">
      <w:pPr>
        <w:spacing w:after="0"/>
        <w:jc w:val="center"/>
        <w:rPr>
          <w:rFonts w:ascii="Century Gothic" w:hAnsi="Century Gothic" w:cs="Arial"/>
          <w:b/>
          <w:color w:val="000000" w:themeColor="text1"/>
          <w:sz w:val="24"/>
          <w:szCs w:val="24"/>
          <w:lang w:val="es-ES"/>
        </w:rPr>
      </w:pPr>
    </w:p>
    <w:p w14:paraId="61655160" w14:textId="1F1A9B7A" w:rsidR="00FB7D09" w:rsidRPr="00FB7D09" w:rsidRDefault="00FB7D09" w:rsidP="00FB7D09">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Durante el pasado 2023, ante lo que se esparcía más que como una noticia, como una amenaza, nuestro grupo parlamentario presentó tres iniciativas relacionadas con las multas que se aplicarían por concepto de placas extemporáneas; para este 2024 prevalece una multa cuyo monto de 60 UMAS equivale a $6,514 pesos; quisiéramos decir que con las propuestas presentadas se llegó a un acuerdo con las autoridades, pero no es claro que no es el caso.</w:t>
      </w:r>
    </w:p>
    <w:p w14:paraId="4F4D3AC7" w14:textId="77777777" w:rsidR="00CB41DE" w:rsidRDefault="00CB41DE" w:rsidP="0070168D">
      <w:pPr>
        <w:spacing w:after="0"/>
        <w:jc w:val="center"/>
        <w:rPr>
          <w:rFonts w:ascii="Century Gothic" w:hAnsi="Century Gothic" w:cs="Arial"/>
          <w:b/>
          <w:color w:val="000000" w:themeColor="text1"/>
          <w:sz w:val="24"/>
          <w:szCs w:val="24"/>
          <w:lang w:val="es-ES"/>
        </w:rPr>
      </w:pPr>
    </w:p>
    <w:p w14:paraId="3C49ADB1" w14:textId="468248F1" w:rsidR="00033C4D" w:rsidRDefault="00236B77" w:rsidP="00CB41DE">
      <w:pPr>
        <w:spacing w:after="0" w:line="360" w:lineRule="auto"/>
        <w:jc w:val="both"/>
        <w:rPr>
          <w:rFonts w:ascii="Century Gothic" w:hAnsi="Century Gothic" w:cs="Arial"/>
          <w:color w:val="000000" w:themeColor="text1"/>
          <w:sz w:val="24"/>
          <w:szCs w:val="24"/>
          <w:lang w:val="es-ES"/>
        </w:rPr>
      </w:pPr>
      <w:r w:rsidRPr="00513EFD">
        <w:rPr>
          <w:rFonts w:ascii="Century Gothic" w:hAnsi="Century Gothic" w:cs="Arial"/>
          <w:color w:val="000000" w:themeColor="text1"/>
          <w:sz w:val="24"/>
          <w:szCs w:val="24"/>
          <w:lang w:val="es-ES"/>
        </w:rPr>
        <w:t xml:space="preserve">Tal como </w:t>
      </w:r>
      <w:r w:rsidR="00FB7D09">
        <w:rPr>
          <w:rFonts w:ascii="Century Gothic" w:hAnsi="Century Gothic" w:cs="Arial"/>
          <w:color w:val="000000" w:themeColor="text1"/>
          <w:sz w:val="24"/>
          <w:szCs w:val="24"/>
          <w:lang w:val="es-ES"/>
        </w:rPr>
        <w:t>en su momento se</w:t>
      </w:r>
      <w:r w:rsidRPr="00513EFD">
        <w:rPr>
          <w:rFonts w:ascii="Century Gothic" w:hAnsi="Century Gothic" w:cs="Arial"/>
          <w:color w:val="000000" w:themeColor="text1"/>
          <w:sz w:val="24"/>
          <w:szCs w:val="24"/>
          <w:lang w:val="es-ES"/>
        </w:rPr>
        <w:t xml:space="preserve"> di</w:t>
      </w:r>
      <w:r w:rsidR="00FB7D09">
        <w:rPr>
          <w:rFonts w:ascii="Century Gothic" w:hAnsi="Century Gothic" w:cs="Arial"/>
          <w:color w:val="000000" w:themeColor="text1"/>
          <w:sz w:val="24"/>
          <w:szCs w:val="24"/>
          <w:lang w:val="es-ES"/>
        </w:rPr>
        <w:t>jo</w:t>
      </w:r>
      <w:r w:rsidRPr="00513EFD">
        <w:rPr>
          <w:rFonts w:ascii="Century Gothic" w:hAnsi="Century Gothic" w:cs="Arial"/>
          <w:color w:val="000000" w:themeColor="text1"/>
          <w:sz w:val="24"/>
          <w:szCs w:val="24"/>
          <w:lang w:val="es-ES"/>
        </w:rPr>
        <w:t xml:space="preserve">, </w:t>
      </w:r>
      <w:r w:rsidR="00FB7D09">
        <w:rPr>
          <w:rFonts w:ascii="Century Gothic" w:hAnsi="Century Gothic" w:cs="Arial"/>
          <w:color w:val="000000" w:themeColor="text1"/>
          <w:sz w:val="24"/>
          <w:szCs w:val="24"/>
          <w:lang w:val="es-ES"/>
        </w:rPr>
        <w:t xml:space="preserve">las medidas de </w:t>
      </w:r>
      <w:r w:rsidR="00CB41DE" w:rsidRPr="00513EFD">
        <w:rPr>
          <w:rFonts w:ascii="Century Gothic" w:hAnsi="Century Gothic" w:cs="Arial"/>
          <w:color w:val="000000" w:themeColor="text1"/>
          <w:sz w:val="24"/>
          <w:szCs w:val="24"/>
          <w:lang w:val="es-ES"/>
        </w:rPr>
        <w:t xml:space="preserve">recaudación fiscal </w:t>
      </w:r>
      <w:r w:rsidR="00FB7D09">
        <w:rPr>
          <w:rFonts w:ascii="Century Gothic" w:hAnsi="Century Gothic" w:cs="Arial"/>
          <w:color w:val="000000" w:themeColor="text1"/>
          <w:sz w:val="24"/>
          <w:szCs w:val="24"/>
          <w:lang w:val="es-ES"/>
        </w:rPr>
        <w:t xml:space="preserve">fincadas a quienes poseen un vehículo, que según cada administración parecen </w:t>
      </w:r>
      <w:r w:rsidR="00FB7D09">
        <w:rPr>
          <w:rFonts w:ascii="Century Gothic" w:hAnsi="Century Gothic" w:cs="Arial"/>
          <w:color w:val="000000" w:themeColor="text1"/>
          <w:sz w:val="24"/>
          <w:szCs w:val="24"/>
          <w:lang w:val="es-ES"/>
        </w:rPr>
        <w:lastRenderedPageBreak/>
        <w:t xml:space="preserve">engañar a las y los contribuyentes anunciándose como extintas, solo </w:t>
      </w:r>
      <w:r w:rsidRPr="00513EFD">
        <w:rPr>
          <w:rFonts w:ascii="Century Gothic" w:hAnsi="Century Gothic" w:cs="Arial"/>
          <w:color w:val="000000" w:themeColor="text1"/>
          <w:sz w:val="24"/>
          <w:szCs w:val="24"/>
          <w:lang w:val="es-ES"/>
        </w:rPr>
        <w:t>cambi</w:t>
      </w:r>
      <w:r w:rsidR="00FB7D09">
        <w:rPr>
          <w:rFonts w:ascii="Century Gothic" w:hAnsi="Century Gothic" w:cs="Arial"/>
          <w:color w:val="000000" w:themeColor="text1"/>
          <w:sz w:val="24"/>
          <w:szCs w:val="24"/>
          <w:lang w:val="es-ES"/>
        </w:rPr>
        <w:t>an</w:t>
      </w:r>
      <w:r w:rsidR="00CB41DE" w:rsidRPr="00513EFD">
        <w:rPr>
          <w:rFonts w:ascii="Century Gothic" w:hAnsi="Century Gothic" w:cs="Arial"/>
          <w:color w:val="000000" w:themeColor="text1"/>
          <w:sz w:val="24"/>
          <w:szCs w:val="24"/>
          <w:lang w:val="es-ES"/>
        </w:rPr>
        <w:t xml:space="preserve"> </w:t>
      </w:r>
      <w:r w:rsidRPr="00513EFD">
        <w:rPr>
          <w:rFonts w:ascii="Century Gothic" w:hAnsi="Century Gothic" w:cs="Arial"/>
          <w:color w:val="000000" w:themeColor="text1"/>
          <w:sz w:val="24"/>
          <w:szCs w:val="24"/>
          <w:lang w:val="es-ES"/>
        </w:rPr>
        <w:t>de nombre, permaneciendo hasta ahora</w:t>
      </w:r>
      <w:r w:rsidR="00FB7D09">
        <w:rPr>
          <w:rFonts w:ascii="Century Gothic" w:hAnsi="Century Gothic" w:cs="Arial"/>
          <w:color w:val="000000" w:themeColor="text1"/>
          <w:sz w:val="24"/>
          <w:szCs w:val="24"/>
          <w:lang w:val="es-ES"/>
        </w:rPr>
        <w:t xml:space="preserve"> </w:t>
      </w:r>
      <w:r w:rsidRPr="00513EFD">
        <w:rPr>
          <w:rFonts w:ascii="Century Gothic" w:hAnsi="Century Gothic" w:cs="Arial"/>
          <w:color w:val="000000" w:themeColor="text1"/>
          <w:sz w:val="24"/>
          <w:szCs w:val="24"/>
          <w:lang w:val="es-ES"/>
        </w:rPr>
        <w:t>como una carga</w:t>
      </w:r>
      <w:r w:rsidR="00FB7D09">
        <w:rPr>
          <w:rFonts w:ascii="Century Gothic" w:hAnsi="Century Gothic" w:cs="Arial"/>
          <w:color w:val="000000" w:themeColor="text1"/>
          <w:sz w:val="24"/>
          <w:szCs w:val="24"/>
          <w:lang w:val="es-ES"/>
        </w:rPr>
        <w:t>.</w:t>
      </w:r>
    </w:p>
    <w:p w14:paraId="13E76F55" w14:textId="77777777" w:rsidR="00FB7D09" w:rsidRDefault="00FB7D09" w:rsidP="00CB41DE">
      <w:pPr>
        <w:spacing w:after="0" w:line="360" w:lineRule="auto"/>
        <w:jc w:val="both"/>
        <w:rPr>
          <w:rFonts w:ascii="Century Gothic" w:hAnsi="Century Gothic" w:cs="Arial"/>
          <w:color w:val="000000" w:themeColor="text1"/>
          <w:sz w:val="24"/>
          <w:szCs w:val="24"/>
          <w:lang w:val="es-ES"/>
        </w:rPr>
      </w:pPr>
    </w:p>
    <w:p w14:paraId="4D2BA074" w14:textId="77777777" w:rsidR="00FB7D09" w:rsidRDefault="00FB7D09"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Muestra de lo anterior es que, para la actual administración, esta multa se ha denominado como por extemporaneidad, que no es muy diferente de la multa que, en el gobierno anterior se aplicaba gastos de ejecución; si bien ahora varía por haber pasado de </w:t>
      </w:r>
      <w:proofErr w:type="gramStart"/>
      <w:r>
        <w:rPr>
          <w:rFonts w:ascii="Century Gothic" w:hAnsi="Century Gothic" w:cs="Arial"/>
          <w:color w:val="000000" w:themeColor="text1"/>
          <w:sz w:val="24"/>
          <w:szCs w:val="24"/>
          <w:lang w:val="es-ES"/>
        </w:rPr>
        <w:t>50  a</w:t>
      </w:r>
      <w:proofErr w:type="gramEnd"/>
      <w:r>
        <w:rPr>
          <w:rFonts w:ascii="Century Gothic" w:hAnsi="Century Gothic" w:cs="Arial"/>
          <w:color w:val="000000" w:themeColor="text1"/>
          <w:sz w:val="24"/>
          <w:szCs w:val="24"/>
          <w:lang w:val="es-ES"/>
        </w:rPr>
        <w:t xml:space="preserve"> 60 UMAS, pareciera que se trata de la misma estrategia recaudatoria más que de una buena administración en casa.</w:t>
      </w:r>
    </w:p>
    <w:p w14:paraId="1C7ED2CF" w14:textId="77777777" w:rsidR="00FB7D09" w:rsidRDefault="00FB7D09" w:rsidP="00CB41DE">
      <w:pPr>
        <w:spacing w:after="0" w:line="360" w:lineRule="auto"/>
        <w:jc w:val="both"/>
        <w:rPr>
          <w:rFonts w:ascii="Century Gothic" w:hAnsi="Century Gothic" w:cs="Arial"/>
          <w:color w:val="000000" w:themeColor="text1"/>
          <w:sz w:val="24"/>
          <w:szCs w:val="24"/>
          <w:lang w:val="es-ES"/>
        </w:rPr>
      </w:pPr>
    </w:p>
    <w:p w14:paraId="53F829B8" w14:textId="62DD8B5C" w:rsidR="00FB7D09" w:rsidRPr="00FB7D09" w:rsidRDefault="00FB7D09"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Ya desde agosto de 2022 se anunciaba por el Recaudador de Rentas en la zona norte como una amenaza el cobro por placas extemporáneas, a pesar de lo que señalábamos respecto a que, </w:t>
      </w:r>
      <w:r w:rsidRPr="00FB7D09">
        <w:rPr>
          <w:rFonts w:ascii="Century Gothic" w:hAnsi="Century Gothic" w:cs="Arial"/>
          <w:sz w:val="24"/>
          <w:szCs w:val="24"/>
          <w:lang w:val="es-ES"/>
        </w:rPr>
        <w:t>en Chihuahua, a diferencia de entidades como la Ciudad de México por nombrar un ejemplo, NO se contempla la vigencia de las placas, sino que queda al arbitrio de las autoridades realizar el llamado “</w:t>
      </w:r>
      <w:proofErr w:type="spellStart"/>
      <w:r w:rsidRPr="00FB7D09">
        <w:rPr>
          <w:rFonts w:ascii="Century Gothic" w:hAnsi="Century Gothic" w:cs="Arial"/>
          <w:i/>
          <w:iCs/>
          <w:sz w:val="24"/>
          <w:szCs w:val="24"/>
          <w:lang w:val="es-ES"/>
        </w:rPr>
        <w:t>replaqueo</w:t>
      </w:r>
      <w:proofErr w:type="spellEnd"/>
      <w:r w:rsidRPr="00FB7D09">
        <w:rPr>
          <w:rFonts w:ascii="Century Gothic" w:hAnsi="Century Gothic" w:cs="Arial"/>
          <w:sz w:val="24"/>
          <w:szCs w:val="24"/>
          <w:lang w:val="es-ES"/>
        </w:rPr>
        <w:t>” que entonces sería el acto por el que, aunque se generen nuevas placas, no sirve por sí solo de sustento para generar una multa.</w:t>
      </w:r>
    </w:p>
    <w:p w14:paraId="7556B1E3" w14:textId="77777777" w:rsidR="00513EFD" w:rsidRPr="00513EFD" w:rsidRDefault="00513EFD" w:rsidP="00CB41DE">
      <w:pPr>
        <w:spacing w:after="0" w:line="360" w:lineRule="auto"/>
        <w:jc w:val="both"/>
        <w:rPr>
          <w:rFonts w:ascii="Century Gothic" w:hAnsi="Century Gothic" w:cs="Arial"/>
          <w:color w:val="000000" w:themeColor="text1"/>
          <w:sz w:val="24"/>
          <w:szCs w:val="24"/>
          <w:lang w:val="es-ES"/>
        </w:rPr>
      </w:pPr>
    </w:p>
    <w:p w14:paraId="6330EDBA" w14:textId="3CDAFE8F" w:rsidR="00FB7D09" w:rsidRDefault="00FB7D09"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Independientemente de lo anterior, la multa por extemporaneidad referida, es además de excesiva, desproporcionada,  de acuerdo a la misma Constitución y los criterios de la Suprema Corte que contempla que las multas deben guardar relación con el monto de la contribución omitida: tomando en consideración los costos que para este mes de febrero aplican </w:t>
      </w:r>
      <w:r>
        <w:rPr>
          <w:rFonts w:ascii="Century Gothic" w:hAnsi="Century Gothic" w:cs="Arial"/>
          <w:color w:val="000000" w:themeColor="text1"/>
          <w:sz w:val="24"/>
          <w:szCs w:val="24"/>
          <w:lang w:val="es-ES"/>
        </w:rPr>
        <w:lastRenderedPageBreak/>
        <w:t>por el trámite de revalidación, que van desde los $1,303 pesos hasta los $2,067 pesos, tenemos que una multa que supera los $6 mil pesos y a la que se le suma la multa de $1,700 por adeudos previos de derecho vehicular, se vuelve a todas luces una pesada carga para las familias chihuahuenses.</w:t>
      </w:r>
    </w:p>
    <w:p w14:paraId="5AC8F4E6" w14:textId="77777777" w:rsidR="00FB7D09" w:rsidRDefault="00FB7D09" w:rsidP="00CB41DE">
      <w:pPr>
        <w:spacing w:after="0" w:line="360" w:lineRule="auto"/>
        <w:jc w:val="both"/>
        <w:rPr>
          <w:rFonts w:ascii="Century Gothic" w:hAnsi="Century Gothic" w:cs="Arial"/>
          <w:color w:val="000000" w:themeColor="text1"/>
          <w:sz w:val="24"/>
          <w:szCs w:val="24"/>
          <w:lang w:val="es-ES"/>
        </w:rPr>
      </w:pPr>
    </w:p>
    <w:p w14:paraId="1A4E5D4D" w14:textId="68C811FA" w:rsidR="004F53E4" w:rsidRDefault="00FB7D09" w:rsidP="00FB7D09">
      <w:pPr>
        <w:spacing w:after="0" w:line="360" w:lineRule="auto"/>
        <w:jc w:val="both"/>
        <w:rPr>
          <w:rFonts w:ascii="Century Gothic" w:hAnsi="Century Gothic" w:cs="Arial"/>
          <w:sz w:val="24"/>
          <w:szCs w:val="24"/>
        </w:rPr>
      </w:pPr>
      <w:r w:rsidRPr="00FB7D09">
        <w:rPr>
          <w:rFonts w:ascii="Century Gothic" w:hAnsi="Century Gothic" w:cs="Arial"/>
          <w:color w:val="000000" w:themeColor="text1"/>
          <w:sz w:val="24"/>
          <w:szCs w:val="24"/>
          <w:lang w:val="es-ES"/>
        </w:rPr>
        <w:t>Sobra decir que, con el inicio de año y las cargas propias de ello, ponerse al corriente es para muchas</w:t>
      </w:r>
      <w:r w:rsidR="006D6966" w:rsidRPr="00FB7D09">
        <w:rPr>
          <w:rFonts w:ascii="Century Gothic" w:hAnsi="Century Gothic" w:cs="Arial"/>
          <w:color w:val="000000" w:themeColor="text1"/>
          <w:sz w:val="24"/>
          <w:szCs w:val="24"/>
          <w:lang w:val="es-ES"/>
        </w:rPr>
        <w:t xml:space="preserve"> familias </w:t>
      </w:r>
      <w:r w:rsidRPr="00FB7D09">
        <w:rPr>
          <w:rFonts w:ascii="Century Gothic" w:hAnsi="Century Gothic" w:cs="Arial"/>
          <w:color w:val="000000" w:themeColor="text1"/>
          <w:sz w:val="24"/>
          <w:szCs w:val="24"/>
          <w:lang w:val="es-ES"/>
        </w:rPr>
        <w:t>s</w:t>
      </w:r>
      <w:r w:rsidR="006D6966" w:rsidRPr="00FB7D09">
        <w:rPr>
          <w:rFonts w:ascii="Century Gothic" w:hAnsi="Century Gothic" w:cs="Arial"/>
          <w:color w:val="000000" w:themeColor="text1"/>
          <w:sz w:val="24"/>
          <w:szCs w:val="24"/>
          <w:lang w:val="es-ES"/>
        </w:rPr>
        <w:t>encillamente incosteable</w:t>
      </w:r>
      <w:r w:rsidRPr="00FB7D09">
        <w:rPr>
          <w:rFonts w:ascii="Century Gothic" w:hAnsi="Century Gothic" w:cs="Arial"/>
          <w:color w:val="000000" w:themeColor="text1"/>
          <w:sz w:val="24"/>
          <w:szCs w:val="24"/>
          <w:lang w:val="es-ES"/>
        </w:rPr>
        <w:t xml:space="preserve">. A pesar de ser </w:t>
      </w:r>
      <w:r w:rsidRPr="00FB7D09">
        <w:rPr>
          <w:rFonts w:ascii="Century Gothic" w:hAnsi="Century Gothic" w:cs="Arial"/>
          <w:sz w:val="24"/>
          <w:szCs w:val="24"/>
          <w:lang w:val="es-ES"/>
        </w:rPr>
        <w:t xml:space="preserve">algo que ya está muy dicho, parecer que es necesario recordar que, en todo caso, la multa </w:t>
      </w:r>
      <w:r w:rsidR="004F53E4" w:rsidRPr="00FB7D09">
        <w:rPr>
          <w:rFonts w:ascii="Century Gothic" w:hAnsi="Century Gothic" w:cs="Arial"/>
          <w:sz w:val="24"/>
          <w:szCs w:val="24"/>
        </w:rPr>
        <w:t xml:space="preserve">por llevar placas extemporáneas se </w:t>
      </w:r>
      <w:r w:rsidRPr="00FB7D09">
        <w:rPr>
          <w:rFonts w:ascii="Century Gothic" w:hAnsi="Century Gothic" w:cs="Arial"/>
          <w:sz w:val="24"/>
          <w:szCs w:val="24"/>
        </w:rPr>
        <w:t xml:space="preserve">contempla </w:t>
      </w:r>
      <w:r>
        <w:rPr>
          <w:rFonts w:ascii="Century Gothic" w:hAnsi="Century Gothic" w:cs="Arial"/>
          <w:sz w:val="24"/>
          <w:szCs w:val="24"/>
        </w:rPr>
        <w:t>como una infracción de</w:t>
      </w:r>
      <w:r w:rsidR="004F53E4" w:rsidRPr="00FB7D09">
        <w:rPr>
          <w:rFonts w:ascii="Century Gothic" w:hAnsi="Century Gothic" w:cs="Arial"/>
          <w:sz w:val="24"/>
          <w:szCs w:val="24"/>
        </w:rPr>
        <w:t xml:space="preserve"> tránsito que puede ir de 6 a 9 </w:t>
      </w:r>
      <w:r>
        <w:rPr>
          <w:rFonts w:ascii="Century Gothic" w:hAnsi="Century Gothic" w:cs="Arial"/>
          <w:sz w:val="24"/>
          <w:szCs w:val="24"/>
        </w:rPr>
        <w:t xml:space="preserve">UMAS, </w:t>
      </w:r>
      <w:r w:rsidR="004F53E4" w:rsidRPr="00FB7D09">
        <w:rPr>
          <w:rFonts w:ascii="Century Gothic" w:hAnsi="Century Gothic" w:cs="Arial"/>
          <w:sz w:val="24"/>
          <w:szCs w:val="24"/>
        </w:rPr>
        <w:t>valor que está muy alejado de</w:t>
      </w:r>
      <w:r>
        <w:rPr>
          <w:rFonts w:ascii="Century Gothic" w:hAnsi="Century Gothic" w:cs="Arial"/>
          <w:sz w:val="24"/>
          <w:szCs w:val="24"/>
        </w:rPr>
        <w:t xml:space="preserve"> las 60 UMAS </w:t>
      </w:r>
      <w:r w:rsidR="004F53E4" w:rsidRPr="00FB7D09">
        <w:rPr>
          <w:rFonts w:ascii="Century Gothic" w:hAnsi="Century Gothic" w:cs="Arial"/>
          <w:sz w:val="24"/>
          <w:szCs w:val="24"/>
        </w:rPr>
        <w:t xml:space="preserve">que </w:t>
      </w:r>
      <w:r>
        <w:rPr>
          <w:rFonts w:ascii="Century Gothic" w:hAnsi="Century Gothic" w:cs="Arial"/>
          <w:sz w:val="24"/>
          <w:szCs w:val="24"/>
        </w:rPr>
        <w:t>inferimos</w:t>
      </w:r>
      <w:r w:rsidR="004F53E4" w:rsidRPr="00FB7D09">
        <w:rPr>
          <w:rFonts w:ascii="Century Gothic" w:hAnsi="Century Gothic" w:cs="Arial"/>
          <w:sz w:val="24"/>
          <w:szCs w:val="24"/>
        </w:rPr>
        <w:t xml:space="preserve"> se pretende cobrar</w:t>
      </w:r>
      <w:r>
        <w:rPr>
          <w:rFonts w:ascii="Century Gothic" w:hAnsi="Century Gothic" w:cs="Arial"/>
          <w:sz w:val="24"/>
          <w:szCs w:val="24"/>
        </w:rPr>
        <w:t xml:space="preserve"> por extemporaneidad de placas.</w:t>
      </w:r>
    </w:p>
    <w:p w14:paraId="44EB0D22" w14:textId="77777777" w:rsidR="00FB7D09" w:rsidRPr="00FB7D09" w:rsidRDefault="00FB7D09" w:rsidP="00FB7D09">
      <w:pPr>
        <w:spacing w:after="0" w:line="360" w:lineRule="auto"/>
        <w:jc w:val="both"/>
        <w:rPr>
          <w:rFonts w:ascii="Century Gothic" w:hAnsi="Century Gothic" w:cs="Arial"/>
          <w:color w:val="000000" w:themeColor="text1"/>
          <w:sz w:val="24"/>
          <w:szCs w:val="24"/>
          <w:lang w:val="es-ES"/>
        </w:rPr>
      </w:pPr>
    </w:p>
    <w:p w14:paraId="13FDCDC2" w14:textId="28D5709B" w:rsidR="002736A2" w:rsidRPr="00FB7D09" w:rsidRDefault="00FB7D09" w:rsidP="000B2513">
      <w:pPr>
        <w:pStyle w:val="NormalWeb"/>
        <w:shd w:val="clear" w:color="auto" w:fill="FFFFFF"/>
        <w:spacing w:before="150" w:beforeAutospacing="0" w:after="150" w:afterAutospacing="0" w:line="360" w:lineRule="auto"/>
        <w:jc w:val="both"/>
        <w:rPr>
          <w:rFonts w:ascii="Century Gothic" w:hAnsi="Century Gothic" w:cs="Arial"/>
        </w:rPr>
      </w:pPr>
      <w:r>
        <w:rPr>
          <w:rFonts w:ascii="Century Gothic" w:hAnsi="Century Gothic" w:cs="Arial"/>
        </w:rPr>
        <w:t>Sin importar bajo cuál concepto se quiera hacer exigible dicha multa, d</w:t>
      </w:r>
      <w:r w:rsidRPr="00FB7D09">
        <w:rPr>
          <w:rFonts w:ascii="Century Gothic" w:hAnsi="Century Gothic" w:cs="Arial"/>
        </w:rPr>
        <w:t>esde mayo</w:t>
      </w:r>
      <w:r w:rsidR="004F53E4" w:rsidRPr="00FB7D09">
        <w:rPr>
          <w:rFonts w:ascii="Century Gothic" w:hAnsi="Century Gothic" w:cs="Arial"/>
        </w:rPr>
        <w:t xml:space="preserve"> de 2022 hacíamos un llamado a las autoridades cuando se conocimos la intención de cobrar una multa de cerca de $4,800 pesos</w:t>
      </w:r>
      <w:r w:rsidR="000B2513" w:rsidRPr="00FB7D09">
        <w:rPr>
          <w:rFonts w:ascii="Century Gothic" w:hAnsi="Century Gothic" w:cs="Arial"/>
        </w:rPr>
        <w:t xml:space="preserve"> a quienes no hubieran cambiado de placas. Si bien, entonces este cobro permaneció como intención, hoy hacemos una exigencia a las autoridades que </w:t>
      </w:r>
      <w:r>
        <w:rPr>
          <w:rFonts w:ascii="Century Gothic" w:hAnsi="Century Gothic" w:cs="Arial"/>
        </w:rPr>
        <w:t>no quitan el dedo del renglón en su intención por cobrar multas excesivas que hasta este año han alcanzado los $6,514 pesos,</w:t>
      </w:r>
      <w:r w:rsidR="000B2513" w:rsidRPr="00FB7D09">
        <w:rPr>
          <w:rFonts w:ascii="Century Gothic" w:hAnsi="Century Gothic" w:cs="Arial"/>
        </w:rPr>
        <w:t xml:space="preserve">manteniendo una </w:t>
      </w:r>
      <w:r w:rsidR="00D03E42" w:rsidRPr="00FB7D09">
        <w:rPr>
          <w:rFonts w:ascii="Century Gothic" w:hAnsi="Century Gothic" w:cs="Arial"/>
          <w:lang w:val="es-ES"/>
        </w:rPr>
        <w:t>política recaudatoria heredada por el gobierno anterior</w:t>
      </w:r>
      <w:r w:rsidR="000B2513" w:rsidRPr="00FB7D09">
        <w:rPr>
          <w:rFonts w:ascii="Century Gothic" w:hAnsi="Century Gothic" w:cs="Arial"/>
          <w:lang w:val="es-ES"/>
        </w:rPr>
        <w:t xml:space="preserve"> que saquea a</w:t>
      </w:r>
      <w:r w:rsidR="00D03E42" w:rsidRPr="00FB7D09">
        <w:rPr>
          <w:rFonts w:ascii="Century Gothic" w:hAnsi="Century Gothic" w:cs="Arial"/>
          <w:lang w:val="es-ES"/>
        </w:rPr>
        <w:t xml:space="preserve"> las familias chihuahuenses </w:t>
      </w:r>
      <w:r w:rsidR="000B2513" w:rsidRPr="00FB7D09">
        <w:rPr>
          <w:rFonts w:ascii="Century Gothic" w:hAnsi="Century Gothic" w:cs="Arial"/>
          <w:lang w:val="es-ES"/>
        </w:rPr>
        <w:t xml:space="preserve">en vez de optar por medidas de austeridad, </w:t>
      </w:r>
      <w:r w:rsidR="00D03E42" w:rsidRPr="00FB7D09">
        <w:rPr>
          <w:rFonts w:ascii="Century Gothic" w:hAnsi="Century Gothic" w:cs="Arial"/>
          <w:lang w:val="es-ES"/>
        </w:rPr>
        <w:t>cobro</w:t>
      </w:r>
      <w:r w:rsidR="000B2513" w:rsidRPr="00FB7D09">
        <w:rPr>
          <w:rFonts w:ascii="Century Gothic" w:hAnsi="Century Gothic" w:cs="Arial"/>
          <w:lang w:val="es-ES"/>
        </w:rPr>
        <w:t>s</w:t>
      </w:r>
      <w:r w:rsidR="00D03E42" w:rsidRPr="00FB7D09">
        <w:rPr>
          <w:rFonts w:ascii="Century Gothic" w:hAnsi="Century Gothic" w:cs="Arial"/>
          <w:lang w:val="es-ES"/>
        </w:rPr>
        <w:t xml:space="preserve"> justo</w:t>
      </w:r>
      <w:r w:rsidR="000B2513" w:rsidRPr="00FB7D09">
        <w:rPr>
          <w:rFonts w:ascii="Century Gothic" w:hAnsi="Century Gothic" w:cs="Arial"/>
          <w:lang w:val="es-ES"/>
        </w:rPr>
        <w:t>s</w:t>
      </w:r>
      <w:r w:rsidR="006F582F" w:rsidRPr="00FB7D09">
        <w:rPr>
          <w:rFonts w:ascii="Century Gothic" w:hAnsi="Century Gothic" w:cs="Arial"/>
          <w:lang w:val="es-ES"/>
        </w:rPr>
        <w:t xml:space="preserve"> y proporcional</w:t>
      </w:r>
      <w:r w:rsidR="000B2513" w:rsidRPr="00FB7D09">
        <w:rPr>
          <w:rFonts w:ascii="Century Gothic" w:hAnsi="Century Gothic" w:cs="Arial"/>
          <w:lang w:val="es-ES"/>
        </w:rPr>
        <w:t>es</w:t>
      </w:r>
      <w:r>
        <w:rPr>
          <w:rFonts w:ascii="Century Gothic" w:hAnsi="Century Gothic" w:cs="Arial"/>
          <w:lang w:val="es-ES"/>
        </w:rPr>
        <w:t xml:space="preserve"> y medidas de apoyo a la regularización.</w:t>
      </w:r>
    </w:p>
    <w:p w14:paraId="60A47511" w14:textId="48797DF3" w:rsidR="000B2513" w:rsidRDefault="000B2513"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lastRenderedPageBreak/>
        <w:t xml:space="preserve">Lanzamos de nuevo la pregunta: </w:t>
      </w:r>
      <w:r w:rsidR="00FC0F9A">
        <w:rPr>
          <w:rFonts w:ascii="Century Gothic" w:hAnsi="Century Gothic" w:cs="Arial"/>
          <w:color w:val="000000" w:themeColor="text1"/>
          <w:sz w:val="24"/>
          <w:szCs w:val="24"/>
          <w:lang w:val="es-ES"/>
        </w:rPr>
        <w:t xml:space="preserve">¿Será </w:t>
      </w:r>
      <w:r>
        <w:rPr>
          <w:rFonts w:ascii="Century Gothic" w:hAnsi="Century Gothic" w:cs="Arial"/>
          <w:color w:val="000000" w:themeColor="text1"/>
          <w:sz w:val="24"/>
          <w:szCs w:val="24"/>
          <w:lang w:val="es-ES"/>
        </w:rPr>
        <w:t>propio de un gobierno que se dice human</w:t>
      </w:r>
      <w:r w:rsidR="00FB7D09">
        <w:rPr>
          <w:rFonts w:ascii="Century Gothic" w:hAnsi="Century Gothic" w:cs="Arial"/>
          <w:color w:val="000000" w:themeColor="text1"/>
          <w:sz w:val="24"/>
          <w:szCs w:val="24"/>
          <w:lang w:val="es-ES"/>
        </w:rPr>
        <w:t>ista</w:t>
      </w:r>
      <w:r>
        <w:rPr>
          <w:rFonts w:ascii="Century Gothic" w:hAnsi="Century Gothic" w:cs="Arial"/>
          <w:color w:val="000000" w:themeColor="text1"/>
          <w:sz w:val="24"/>
          <w:szCs w:val="24"/>
          <w:lang w:val="es-ES"/>
        </w:rPr>
        <w:t xml:space="preserve"> multar</w:t>
      </w:r>
      <w:r w:rsidR="00FC0F9A">
        <w:rPr>
          <w:rFonts w:ascii="Century Gothic" w:hAnsi="Century Gothic" w:cs="Arial"/>
          <w:color w:val="000000" w:themeColor="text1"/>
          <w:sz w:val="24"/>
          <w:szCs w:val="24"/>
          <w:lang w:val="es-ES"/>
        </w:rPr>
        <w:t xml:space="preserve"> a la población con lo que, para muchas familias equivale </w:t>
      </w:r>
      <w:r w:rsidR="00FB7D09">
        <w:rPr>
          <w:rFonts w:ascii="Century Gothic" w:hAnsi="Century Gothic" w:cs="Arial"/>
          <w:color w:val="000000" w:themeColor="text1"/>
          <w:sz w:val="24"/>
          <w:szCs w:val="24"/>
          <w:lang w:val="es-ES"/>
        </w:rPr>
        <w:t xml:space="preserve">al salario mínimo obtenido en </w:t>
      </w:r>
      <w:r w:rsidR="00FC0F9A">
        <w:rPr>
          <w:rFonts w:ascii="Century Gothic" w:hAnsi="Century Gothic" w:cs="Arial"/>
          <w:color w:val="000000" w:themeColor="text1"/>
          <w:sz w:val="24"/>
          <w:szCs w:val="24"/>
          <w:lang w:val="es-ES"/>
        </w:rPr>
        <w:t>un mes?</w:t>
      </w:r>
      <w:r>
        <w:rPr>
          <w:rFonts w:ascii="Century Gothic" w:hAnsi="Century Gothic" w:cs="Arial"/>
          <w:color w:val="000000" w:themeColor="text1"/>
          <w:sz w:val="24"/>
          <w:szCs w:val="24"/>
          <w:lang w:val="es-ES"/>
        </w:rPr>
        <w:t xml:space="preserve"> ¿Será justo que la ciudadanía</w:t>
      </w:r>
      <w:r w:rsidR="00FB7D09">
        <w:rPr>
          <w:rFonts w:ascii="Century Gothic" w:hAnsi="Century Gothic" w:cs="Arial"/>
          <w:color w:val="000000" w:themeColor="text1"/>
          <w:sz w:val="24"/>
          <w:szCs w:val="24"/>
          <w:lang w:val="es-ES"/>
        </w:rPr>
        <w:t xml:space="preserve"> con mayores necesidades asuma costos sin beneficios,</w:t>
      </w:r>
      <w:r>
        <w:rPr>
          <w:rFonts w:ascii="Century Gothic" w:hAnsi="Century Gothic" w:cs="Arial"/>
          <w:color w:val="000000" w:themeColor="text1"/>
          <w:sz w:val="24"/>
          <w:szCs w:val="24"/>
          <w:lang w:val="es-ES"/>
        </w:rPr>
        <w:t xml:space="preserve"> mientras se </w:t>
      </w:r>
      <w:r w:rsidR="00FB7D09">
        <w:rPr>
          <w:rFonts w:ascii="Century Gothic" w:hAnsi="Century Gothic" w:cs="Arial"/>
          <w:color w:val="000000" w:themeColor="text1"/>
          <w:sz w:val="24"/>
          <w:szCs w:val="24"/>
          <w:lang w:val="es-ES"/>
        </w:rPr>
        <w:t>siguen brindando facilidades y</w:t>
      </w:r>
      <w:r>
        <w:rPr>
          <w:rFonts w:ascii="Century Gothic" w:hAnsi="Century Gothic" w:cs="Arial"/>
          <w:color w:val="000000" w:themeColor="text1"/>
          <w:sz w:val="24"/>
          <w:szCs w:val="24"/>
          <w:lang w:val="es-ES"/>
        </w:rPr>
        <w:t xml:space="preserve"> condonaciones multimillonarias a las grandes empresas?</w:t>
      </w:r>
    </w:p>
    <w:p w14:paraId="17AA51E1" w14:textId="306AE0F7" w:rsidR="00BF0416" w:rsidRPr="00BF0416" w:rsidRDefault="0088109B" w:rsidP="00FF7B29">
      <w:pPr>
        <w:pStyle w:val="NormalWeb"/>
        <w:shd w:val="clear" w:color="auto" w:fill="FFFFFF"/>
        <w:spacing w:before="150" w:beforeAutospacing="0" w:after="150" w:afterAutospacing="0" w:line="360" w:lineRule="auto"/>
        <w:jc w:val="both"/>
        <w:rPr>
          <w:rFonts w:ascii="Century Gothic" w:hAnsi="Century Gothic" w:cs="Arial"/>
        </w:rPr>
      </w:pPr>
      <w:r w:rsidRPr="00BF0416">
        <w:rPr>
          <w:rFonts w:ascii="Century Gothic" w:hAnsi="Century Gothic" w:cs="Arial"/>
        </w:rPr>
        <w:t xml:space="preserve">Por lo anteriormente expuesto, me permito someter a consideración del Pleno </w:t>
      </w:r>
      <w:r w:rsidR="00B7191C">
        <w:rPr>
          <w:rFonts w:ascii="Century Gothic" w:hAnsi="Century Gothic" w:cs="Arial"/>
        </w:rPr>
        <w:t xml:space="preserve">la siguiente PROPOSICIÓN </w:t>
      </w:r>
      <w:r w:rsidRPr="00BF0416">
        <w:rPr>
          <w:rFonts w:ascii="Century Gothic" w:hAnsi="Century Gothic" w:cs="Arial"/>
        </w:rPr>
        <w:t>con carácter de:</w:t>
      </w:r>
    </w:p>
    <w:p w14:paraId="2B58005C" w14:textId="1CDAFA3A" w:rsidR="00D436D9" w:rsidRPr="0070168D" w:rsidRDefault="00033C4D" w:rsidP="00533A3F">
      <w:pPr>
        <w:spacing w:after="0" w:line="360" w:lineRule="auto"/>
        <w:jc w:val="center"/>
        <w:rPr>
          <w:rFonts w:ascii="Century Gothic" w:hAnsi="Century Gothic" w:cs="Arial"/>
          <w:b/>
          <w:color w:val="000000" w:themeColor="text1"/>
          <w:sz w:val="24"/>
          <w:szCs w:val="24"/>
        </w:rPr>
      </w:pPr>
      <w:r>
        <w:rPr>
          <w:rFonts w:ascii="Century Gothic" w:hAnsi="Century Gothic" w:cs="Arial"/>
          <w:b/>
          <w:color w:val="000000" w:themeColor="text1"/>
          <w:sz w:val="24"/>
          <w:szCs w:val="24"/>
        </w:rPr>
        <w:t>ACUERDO</w:t>
      </w:r>
      <w:r w:rsidR="000C5D36">
        <w:rPr>
          <w:rFonts w:ascii="Century Gothic" w:hAnsi="Century Gothic" w:cs="Arial"/>
          <w:b/>
          <w:color w:val="000000" w:themeColor="text1"/>
          <w:sz w:val="24"/>
          <w:szCs w:val="24"/>
        </w:rPr>
        <w:t>.</w:t>
      </w:r>
    </w:p>
    <w:p w14:paraId="32D1B555" w14:textId="77777777" w:rsidR="00D436D9" w:rsidRPr="0070168D" w:rsidRDefault="00D436D9" w:rsidP="0070168D">
      <w:pPr>
        <w:spacing w:after="0"/>
        <w:jc w:val="both"/>
        <w:rPr>
          <w:rFonts w:ascii="Century Gothic" w:hAnsi="Century Gothic" w:cs="Arial"/>
          <w:b/>
          <w:color w:val="000000" w:themeColor="text1"/>
          <w:sz w:val="24"/>
          <w:szCs w:val="24"/>
        </w:rPr>
      </w:pPr>
    </w:p>
    <w:p w14:paraId="12CD9B73" w14:textId="75C4DCBF" w:rsidR="003C1C03" w:rsidRPr="00EC7719" w:rsidRDefault="00473A7D" w:rsidP="00EC7719">
      <w:pPr>
        <w:spacing w:line="360" w:lineRule="auto"/>
        <w:jc w:val="both"/>
        <w:rPr>
          <w:rFonts w:ascii="Century Gothic" w:hAnsi="Century Gothic"/>
          <w:sz w:val="24"/>
          <w:szCs w:val="24"/>
        </w:rPr>
      </w:pPr>
      <w:r w:rsidRPr="00A9753F">
        <w:rPr>
          <w:rFonts w:ascii="Century Gothic" w:hAnsi="Century Gothic" w:cs="Arial"/>
          <w:b/>
          <w:color w:val="000000" w:themeColor="text1"/>
          <w:sz w:val="24"/>
          <w:szCs w:val="24"/>
        </w:rPr>
        <w:t>ARTÍCULO ÚNICO.</w:t>
      </w:r>
      <w:r w:rsidR="00033C4D" w:rsidRPr="00A9753F">
        <w:rPr>
          <w:rFonts w:ascii="Century Gothic" w:hAnsi="Century Gothic"/>
          <w:sz w:val="24"/>
          <w:szCs w:val="24"/>
        </w:rPr>
        <w:t xml:space="preserve"> La Sexagésima Séptima Legislatura del H. Congreso del Estado, exhorta a la Titular del Poder Ejecutivo del Estado de Chihuahua, para que, </w:t>
      </w:r>
      <w:r w:rsidR="00BF0416">
        <w:rPr>
          <w:rFonts w:ascii="Century Gothic" w:hAnsi="Century Gothic"/>
          <w:sz w:val="24"/>
          <w:szCs w:val="24"/>
        </w:rPr>
        <w:t>de manera conjunta con la Secretaría de Hacienda</w:t>
      </w:r>
      <w:r w:rsidR="000B2513">
        <w:rPr>
          <w:rFonts w:ascii="Century Gothic" w:hAnsi="Century Gothic"/>
          <w:sz w:val="24"/>
          <w:szCs w:val="24"/>
        </w:rPr>
        <w:t xml:space="preserve"> y las autoridades responsables,</w:t>
      </w:r>
      <w:r w:rsidR="00BF0416">
        <w:rPr>
          <w:rFonts w:ascii="Century Gothic" w:hAnsi="Century Gothic"/>
          <w:sz w:val="24"/>
          <w:szCs w:val="24"/>
        </w:rPr>
        <w:t xml:space="preserve"> </w:t>
      </w:r>
      <w:r w:rsidR="00033C4D" w:rsidRPr="00A9753F">
        <w:rPr>
          <w:rFonts w:ascii="Century Gothic" w:hAnsi="Century Gothic"/>
          <w:sz w:val="24"/>
          <w:szCs w:val="24"/>
        </w:rPr>
        <w:t>en ejercicio de sus</w:t>
      </w:r>
      <w:r w:rsidR="00BF0416">
        <w:rPr>
          <w:rFonts w:ascii="Century Gothic" w:hAnsi="Century Gothic"/>
          <w:sz w:val="24"/>
          <w:szCs w:val="24"/>
        </w:rPr>
        <w:t xml:space="preserve"> respectivas</w:t>
      </w:r>
      <w:r w:rsidR="00033C4D" w:rsidRPr="00A9753F">
        <w:rPr>
          <w:rFonts w:ascii="Century Gothic" w:hAnsi="Century Gothic"/>
          <w:sz w:val="24"/>
          <w:szCs w:val="24"/>
        </w:rPr>
        <w:t xml:space="preserve"> atribuciones, </w:t>
      </w:r>
      <w:r w:rsidR="003C1C03">
        <w:rPr>
          <w:rFonts w:ascii="Century Gothic" w:hAnsi="Century Gothic"/>
          <w:sz w:val="24"/>
          <w:szCs w:val="24"/>
        </w:rPr>
        <w:t>desestimen</w:t>
      </w:r>
      <w:r w:rsidR="00BF0416">
        <w:rPr>
          <w:rFonts w:ascii="Century Gothic" w:hAnsi="Century Gothic"/>
          <w:sz w:val="24"/>
          <w:szCs w:val="24"/>
        </w:rPr>
        <w:t xml:space="preserve"> </w:t>
      </w:r>
      <w:r w:rsidR="008C23CE">
        <w:rPr>
          <w:rFonts w:ascii="Century Gothic" w:hAnsi="Century Gothic"/>
          <w:sz w:val="24"/>
          <w:szCs w:val="24"/>
        </w:rPr>
        <w:t>la aplicación de la multa</w:t>
      </w:r>
      <w:r w:rsidR="00BF0416">
        <w:rPr>
          <w:rFonts w:ascii="Century Gothic" w:hAnsi="Century Gothic"/>
          <w:sz w:val="24"/>
          <w:szCs w:val="24"/>
        </w:rPr>
        <w:t xml:space="preserve"> </w:t>
      </w:r>
      <w:r w:rsidR="00CD5AF0">
        <w:rPr>
          <w:rFonts w:ascii="Century Gothic" w:hAnsi="Century Gothic"/>
          <w:sz w:val="24"/>
          <w:szCs w:val="24"/>
        </w:rPr>
        <w:t xml:space="preserve">por </w:t>
      </w:r>
      <w:r w:rsidR="00FB7D09">
        <w:rPr>
          <w:rFonts w:ascii="Century Gothic" w:hAnsi="Century Gothic"/>
          <w:sz w:val="24"/>
          <w:szCs w:val="24"/>
        </w:rPr>
        <w:t>extemporaneidad</w:t>
      </w:r>
      <w:r w:rsidR="00CD5AF0">
        <w:rPr>
          <w:rFonts w:ascii="Century Gothic" w:hAnsi="Century Gothic"/>
          <w:sz w:val="24"/>
          <w:szCs w:val="24"/>
        </w:rPr>
        <w:t xml:space="preserve"> </w:t>
      </w:r>
      <w:r w:rsidR="00BF0416">
        <w:rPr>
          <w:rFonts w:ascii="Century Gothic" w:hAnsi="Century Gothic"/>
          <w:sz w:val="24"/>
          <w:szCs w:val="24"/>
        </w:rPr>
        <w:t xml:space="preserve">de </w:t>
      </w:r>
      <w:r w:rsidR="00CD5AF0">
        <w:rPr>
          <w:rFonts w:ascii="Century Gothic" w:hAnsi="Century Gothic"/>
          <w:sz w:val="24"/>
          <w:szCs w:val="24"/>
        </w:rPr>
        <w:t>60</w:t>
      </w:r>
      <w:r w:rsidR="003C1C03">
        <w:rPr>
          <w:rFonts w:ascii="Century Gothic" w:hAnsi="Century Gothic"/>
          <w:sz w:val="24"/>
          <w:szCs w:val="24"/>
        </w:rPr>
        <w:t xml:space="preserve"> UMAS</w:t>
      </w:r>
      <w:r w:rsidR="00FB7D09">
        <w:rPr>
          <w:rFonts w:ascii="Century Gothic" w:hAnsi="Century Gothic"/>
          <w:sz w:val="24"/>
          <w:szCs w:val="24"/>
        </w:rPr>
        <w:t xml:space="preserve">, optando por esquemas que ofrezcan </w:t>
      </w:r>
      <w:r w:rsidR="00CD5AF0">
        <w:rPr>
          <w:rFonts w:ascii="Century Gothic" w:hAnsi="Century Gothic"/>
          <w:sz w:val="24"/>
          <w:szCs w:val="24"/>
        </w:rPr>
        <w:t xml:space="preserve">facilidades de </w:t>
      </w:r>
      <w:r w:rsidR="008C23CE">
        <w:rPr>
          <w:rFonts w:ascii="Century Gothic" w:hAnsi="Century Gothic"/>
          <w:sz w:val="24"/>
          <w:szCs w:val="24"/>
        </w:rPr>
        <w:t>pago</w:t>
      </w:r>
      <w:r w:rsidR="00FB7D09">
        <w:rPr>
          <w:rFonts w:ascii="Century Gothic" w:hAnsi="Century Gothic"/>
          <w:sz w:val="24"/>
          <w:szCs w:val="24"/>
        </w:rPr>
        <w:t xml:space="preserve"> y medidas que promuevan la</w:t>
      </w:r>
      <w:r w:rsidR="00CD5AF0">
        <w:rPr>
          <w:rFonts w:ascii="Century Gothic" w:hAnsi="Century Gothic"/>
          <w:sz w:val="24"/>
          <w:szCs w:val="24"/>
        </w:rPr>
        <w:t xml:space="preserve"> </w:t>
      </w:r>
      <w:r w:rsidR="003C1C03">
        <w:rPr>
          <w:rFonts w:ascii="Century Gothic" w:hAnsi="Century Gothic"/>
          <w:sz w:val="24"/>
          <w:szCs w:val="24"/>
        </w:rPr>
        <w:t xml:space="preserve">regularización </w:t>
      </w:r>
      <w:r w:rsidR="00FB7D09">
        <w:rPr>
          <w:rFonts w:ascii="Century Gothic" w:hAnsi="Century Gothic"/>
          <w:sz w:val="24"/>
          <w:szCs w:val="24"/>
        </w:rPr>
        <w:t>de las y los contribuyentes</w:t>
      </w:r>
      <w:r w:rsidR="00CD5AF0">
        <w:rPr>
          <w:rFonts w:ascii="Century Gothic" w:hAnsi="Century Gothic"/>
          <w:sz w:val="24"/>
          <w:szCs w:val="24"/>
        </w:rPr>
        <w:t>.</w:t>
      </w:r>
    </w:p>
    <w:p w14:paraId="4D860EFF" w14:textId="6AAF7E4D" w:rsidR="00A832E4" w:rsidRPr="00EC7719" w:rsidRDefault="00033C4D" w:rsidP="00033C4D">
      <w:pPr>
        <w:spacing w:line="360" w:lineRule="auto"/>
        <w:jc w:val="both"/>
        <w:rPr>
          <w:rFonts w:ascii="Century Gothic" w:hAnsi="Century Gothic" w:cs="Arial"/>
          <w:sz w:val="24"/>
          <w:szCs w:val="24"/>
        </w:rPr>
      </w:pPr>
      <w:r w:rsidRPr="00EC7719">
        <w:rPr>
          <w:rFonts w:ascii="Century Gothic" w:hAnsi="Century Gothic" w:cs="Arial"/>
          <w:b/>
          <w:sz w:val="24"/>
          <w:szCs w:val="24"/>
        </w:rPr>
        <w:t>ECONÓMICO:</w:t>
      </w:r>
      <w:r w:rsidRPr="00EC7719">
        <w:rPr>
          <w:rFonts w:ascii="Century Gothic" w:hAnsi="Century Gothic" w:cs="Arial"/>
          <w:sz w:val="24"/>
          <w:szCs w:val="24"/>
        </w:rPr>
        <w:t xml:space="preserve"> Aprobado que sea, remítase copia del presente acuerdo, así como de la iniciativa que le dio origen a las autoridades antes mencionadas.</w:t>
      </w:r>
    </w:p>
    <w:p w14:paraId="5FF456FE" w14:textId="4D6C793C" w:rsidR="0070168D" w:rsidRDefault="005C196C" w:rsidP="00FF7B29">
      <w:pPr>
        <w:pStyle w:val="Textoindependiente"/>
        <w:spacing w:line="360" w:lineRule="auto"/>
        <w:rPr>
          <w:rFonts w:ascii="Century Gothic" w:hAnsi="Century Gothic" w:cs="Arial"/>
          <w:color w:val="000000" w:themeColor="text1"/>
          <w:szCs w:val="24"/>
        </w:rPr>
      </w:pPr>
      <w:r w:rsidRPr="0070168D">
        <w:rPr>
          <w:rFonts w:ascii="Century Gothic" w:hAnsi="Century Gothic" w:cs="Arial"/>
          <w:color w:val="000000" w:themeColor="text1"/>
          <w:szCs w:val="24"/>
        </w:rPr>
        <w:t xml:space="preserve">Dado en </w:t>
      </w:r>
      <w:r w:rsidR="0070168D">
        <w:rPr>
          <w:rFonts w:ascii="Century Gothic" w:hAnsi="Century Gothic" w:cs="Arial"/>
          <w:color w:val="000000" w:themeColor="text1"/>
          <w:szCs w:val="24"/>
        </w:rPr>
        <w:t>el Salón de Sesiones</w:t>
      </w:r>
      <w:r w:rsidR="004F2DF7" w:rsidRPr="0070168D">
        <w:rPr>
          <w:rFonts w:ascii="Century Gothic" w:hAnsi="Century Gothic" w:cs="Arial"/>
          <w:color w:val="000000" w:themeColor="text1"/>
          <w:szCs w:val="24"/>
        </w:rPr>
        <w:t xml:space="preserve"> del</w:t>
      </w:r>
      <w:r w:rsidR="00A832E4" w:rsidRPr="0070168D">
        <w:rPr>
          <w:rFonts w:ascii="Century Gothic" w:hAnsi="Century Gothic" w:cs="Arial"/>
          <w:color w:val="000000" w:themeColor="text1"/>
          <w:szCs w:val="24"/>
          <w:lang w:val="es-ES_tradnl" w:eastAsia="es-ES_tradnl"/>
        </w:rPr>
        <w:t xml:space="preserve"> </w:t>
      </w:r>
      <w:r w:rsidR="00360FB6" w:rsidRPr="0070168D">
        <w:rPr>
          <w:rFonts w:ascii="Century Gothic" w:hAnsi="Century Gothic" w:cs="Arial"/>
          <w:color w:val="000000" w:themeColor="text1"/>
          <w:szCs w:val="24"/>
          <w:lang w:val="es-ES_tradnl" w:eastAsia="es-ES_tradnl"/>
        </w:rPr>
        <w:t>Honorable Congreso del Estado</w:t>
      </w:r>
      <w:r w:rsidR="000A53EA" w:rsidRPr="0070168D">
        <w:rPr>
          <w:rFonts w:ascii="Century Gothic" w:hAnsi="Century Gothic" w:cs="Arial"/>
          <w:color w:val="000000" w:themeColor="text1"/>
          <w:szCs w:val="24"/>
        </w:rPr>
        <w:t>, a</w:t>
      </w:r>
      <w:r w:rsidR="0070168D">
        <w:rPr>
          <w:rFonts w:ascii="Century Gothic" w:hAnsi="Century Gothic" w:cs="Arial"/>
          <w:color w:val="000000" w:themeColor="text1"/>
          <w:szCs w:val="24"/>
        </w:rPr>
        <w:t xml:space="preserve"> los</w:t>
      </w:r>
      <w:r w:rsidR="000A53EA" w:rsidRPr="0070168D">
        <w:rPr>
          <w:rFonts w:ascii="Century Gothic" w:hAnsi="Century Gothic" w:cs="Arial"/>
          <w:color w:val="000000" w:themeColor="text1"/>
          <w:szCs w:val="24"/>
        </w:rPr>
        <w:t xml:space="preserve"> </w:t>
      </w:r>
      <w:r w:rsidR="00CD5AF0">
        <w:rPr>
          <w:rFonts w:ascii="Century Gothic" w:hAnsi="Century Gothic" w:cs="Arial"/>
          <w:color w:val="000000" w:themeColor="text1"/>
          <w:szCs w:val="24"/>
        </w:rPr>
        <w:t>1</w:t>
      </w:r>
      <w:r w:rsidR="00FB7D09">
        <w:rPr>
          <w:rFonts w:ascii="Century Gothic" w:hAnsi="Century Gothic" w:cs="Arial"/>
          <w:color w:val="000000" w:themeColor="text1"/>
          <w:szCs w:val="24"/>
        </w:rPr>
        <w:t>3</w:t>
      </w:r>
      <w:r w:rsidR="00FB40E0" w:rsidRPr="0070168D">
        <w:rPr>
          <w:rFonts w:ascii="Century Gothic" w:hAnsi="Century Gothic" w:cs="Arial"/>
          <w:color w:val="000000" w:themeColor="text1"/>
          <w:szCs w:val="24"/>
        </w:rPr>
        <w:t xml:space="preserve"> </w:t>
      </w:r>
      <w:r w:rsidR="00033C4D">
        <w:rPr>
          <w:rFonts w:ascii="Century Gothic" w:hAnsi="Century Gothic" w:cs="Arial"/>
          <w:color w:val="000000" w:themeColor="text1"/>
          <w:szCs w:val="24"/>
        </w:rPr>
        <w:t xml:space="preserve">días del mes de </w:t>
      </w:r>
      <w:r w:rsidR="00FB7D09">
        <w:rPr>
          <w:rFonts w:ascii="Century Gothic" w:hAnsi="Century Gothic" w:cs="Arial"/>
          <w:color w:val="000000" w:themeColor="text1"/>
          <w:szCs w:val="24"/>
        </w:rPr>
        <w:t>febrero</w:t>
      </w:r>
      <w:r w:rsidR="00033C4D">
        <w:rPr>
          <w:rFonts w:ascii="Century Gothic" w:hAnsi="Century Gothic" w:cs="Arial"/>
          <w:color w:val="000000" w:themeColor="text1"/>
          <w:szCs w:val="24"/>
        </w:rPr>
        <w:t xml:space="preserve"> </w:t>
      </w:r>
      <w:r w:rsidR="000A53EA" w:rsidRPr="0070168D">
        <w:rPr>
          <w:rFonts w:ascii="Century Gothic" w:hAnsi="Century Gothic" w:cs="Arial"/>
          <w:color w:val="000000" w:themeColor="text1"/>
          <w:szCs w:val="24"/>
        </w:rPr>
        <w:t>del</w:t>
      </w:r>
      <w:r w:rsidR="00050A2D" w:rsidRPr="0070168D">
        <w:rPr>
          <w:rFonts w:ascii="Century Gothic" w:hAnsi="Century Gothic" w:cs="Arial"/>
          <w:color w:val="000000" w:themeColor="text1"/>
          <w:szCs w:val="24"/>
        </w:rPr>
        <w:t xml:space="preserve"> año dos mil </w:t>
      </w:r>
      <w:r w:rsidR="0070168D">
        <w:rPr>
          <w:rFonts w:ascii="Century Gothic" w:hAnsi="Century Gothic" w:cs="Arial"/>
          <w:color w:val="000000" w:themeColor="text1"/>
          <w:szCs w:val="24"/>
        </w:rPr>
        <w:t>veinti</w:t>
      </w:r>
      <w:r w:rsidR="00FB7D09">
        <w:rPr>
          <w:rFonts w:ascii="Century Gothic" w:hAnsi="Century Gothic" w:cs="Arial"/>
          <w:color w:val="000000" w:themeColor="text1"/>
          <w:szCs w:val="24"/>
        </w:rPr>
        <w:t>cuatro</w:t>
      </w:r>
      <w:r w:rsidR="0070168D">
        <w:rPr>
          <w:rFonts w:ascii="Century Gothic" w:hAnsi="Century Gothic" w:cs="Arial"/>
          <w:color w:val="000000" w:themeColor="text1"/>
          <w:szCs w:val="24"/>
        </w:rPr>
        <w:t>.</w:t>
      </w:r>
      <w:r w:rsidR="00050A2D" w:rsidRPr="0070168D">
        <w:rPr>
          <w:rFonts w:ascii="Century Gothic" w:hAnsi="Century Gothic" w:cs="Arial"/>
          <w:color w:val="000000" w:themeColor="text1"/>
          <w:szCs w:val="24"/>
        </w:rPr>
        <w:t xml:space="preserve"> </w:t>
      </w:r>
    </w:p>
    <w:p w14:paraId="26BB22A6" w14:textId="77777777" w:rsidR="00FB7D09" w:rsidRDefault="00FB7D09" w:rsidP="00D800FE">
      <w:pPr>
        <w:pStyle w:val="Textoindependiente"/>
        <w:tabs>
          <w:tab w:val="left" w:pos="3226"/>
          <w:tab w:val="center" w:pos="4419"/>
        </w:tabs>
        <w:spacing w:line="276" w:lineRule="auto"/>
        <w:jc w:val="left"/>
        <w:rPr>
          <w:rFonts w:ascii="Century Gothic" w:hAnsi="Century Gothic" w:cs="Arial"/>
          <w:color w:val="000000" w:themeColor="text1"/>
          <w:szCs w:val="24"/>
        </w:rPr>
      </w:pPr>
    </w:p>
    <w:p w14:paraId="4D93B161" w14:textId="109C3B37" w:rsidR="005C196C" w:rsidRDefault="005C196C" w:rsidP="00FB7D09">
      <w:pPr>
        <w:pStyle w:val="Textoindependiente"/>
        <w:tabs>
          <w:tab w:val="left" w:pos="3226"/>
          <w:tab w:val="center" w:pos="4419"/>
        </w:tabs>
        <w:spacing w:line="276" w:lineRule="auto"/>
        <w:jc w:val="center"/>
        <w:rPr>
          <w:rFonts w:ascii="Century Gothic" w:hAnsi="Century Gothic" w:cs="Arial"/>
          <w:b/>
          <w:color w:val="000000" w:themeColor="text1"/>
          <w:szCs w:val="24"/>
        </w:rPr>
      </w:pPr>
      <w:r w:rsidRPr="0070168D">
        <w:rPr>
          <w:rFonts w:ascii="Century Gothic" w:hAnsi="Century Gothic" w:cs="Arial"/>
          <w:b/>
          <w:color w:val="000000" w:themeColor="text1"/>
          <w:szCs w:val="24"/>
        </w:rPr>
        <w:lastRenderedPageBreak/>
        <w:t>ATENTAMENTE</w:t>
      </w:r>
      <w:r w:rsidR="0070168D">
        <w:rPr>
          <w:rFonts w:ascii="Century Gothic" w:hAnsi="Century Gothic" w:cs="Arial"/>
          <w:b/>
          <w:color w:val="000000" w:themeColor="text1"/>
          <w:szCs w:val="24"/>
        </w:rPr>
        <w:t>,</w:t>
      </w:r>
    </w:p>
    <w:p w14:paraId="1157A730" w14:textId="77777777" w:rsidR="00FB7D09" w:rsidRDefault="00FB7D09" w:rsidP="00FB7D09">
      <w:pPr>
        <w:pStyle w:val="Textoindependiente"/>
        <w:tabs>
          <w:tab w:val="left" w:pos="3226"/>
          <w:tab w:val="center" w:pos="4419"/>
        </w:tabs>
        <w:spacing w:line="276" w:lineRule="auto"/>
        <w:jc w:val="center"/>
        <w:rPr>
          <w:rFonts w:ascii="Century Gothic" w:hAnsi="Century Gothic" w:cs="Arial"/>
          <w:b/>
          <w:color w:val="000000" w:themeColor="text1"/>
          <w:szCs w:val="24"/>
        </w:rPr>
      </w:pPr>
    </w:p>
    <w:p w14:paraId="55F0EC8E" w14:textId="77777777" w:rsidR="00FB7D09" w:rsidRDefault="00FB7D09" w:rsidP="00FB7D09">
      <w:pPr>
        <w:pStyle w:val="Textoindependiente"/>
        <w:tabs>
          <w:tab w:val="left" w:pos="3226"/>
          <w:tab w:val="center" w:pos="4419"/>
        </w:tabs>
        <w:spacing w:line="276" w:lineRule="auto"/>
        <w:jc w:val="center"/>
        <w:rPr>
          <w:rFonts w:ascii="Century Gothic" w:hAnsi="Century Gothic" w:cs="Arial"/>
          <w:b/>
          <w:color w:val="000000" w:themeColor="text1"/>
          <w:szCs w:val="24"/>
        </w:rPr>
      </w:pPr>
    </w:p>
    <w:p w14:paraId="72D17BA6" w14:textId="77777777" w:rsidR="00FB7D09" w:rsidRDefault="00FB7D09" w:rsidP="00FB7D09">
      <w:pPr>
        <w:pStyle w:val="Textoindependiente"/>
        <w:tabs>
          <w:tab w:val="left" w:pos="3226"/>
          <w:tab w:val="center" w:pos="4419"/>
        </w:tabs>
        <w:spacing w:line="276" w:lineRule="auto"/>
        <w:jc w:val="center"/>
        <w:rPr>
          <w:rFonts w:ascii="Century Gothic" w:hAnsi="Century Gothic" w:cs="Arial"/>
          <w:b/>
          <w:color w:val="000000" w:themeColor="text1"/>
          <w:szCs w:val="24"/>
        </w:rPr>
      </w:pPr>
    </w:p>
    <w:p w14:paraId="273524F6" w14:textId="77777777" w:rsidR="00FB7D09" w:rsidRDefault="00FB7D09" w:rsidP="00FB7D09">
      <w:pPr>
        <w:pStyle w:val="Textoindependiente"/>
        <w:tabs>
          <w:tab w:val="left" w:pos="3226"/>
          <w:tab w:val="center" w:pos="4419"/>
        </w:tabs>
        <w:spacing w:line="276" w:lineRule="auto"/>
        <w:jc w:val="center"/>
        <w:rPr>
          <w:rFonts w:ascii="Century Gothic" w:hAnsi="Century Gothic" w:cs="Arial"/>
          <w:b/>
          <w:color w:val="000000" w:themeColor="text1"/>
          <w:szCs w:val="24"/>
        </w:rPr>
      </w:pPr>
    </w:p>
    <w:p w14:paraId="3CFD690A" w14:textId="73EC28C4" w:rsidR="00FB7D09" w:rsidRDefault="00FB7D09" w:rsidP="00FB7D09">
      <w:pPr>
        <w:pStyle w:val="Textoindependiente"/>
        <w:tabs>
          <w:tab w:val="left" w:pos="3226"/>
          <w:tab w:val="center" w:pos="4419"/>
        </w:tabs>
        <w:spacing w:line="276" w:lineRule="auto"/>
        <w:jc w:val="center"/>
        <w:rPr>
          <w:rFonts w:ascii="Century Gothic" w:hAnsi="Century Gothic" w:cs="Arial"/>
          <w:b/>
          <w:color w:val="000000" w:themeColor="text1"/>
          <w:szCs w:val="24"/>
        </w:rPr>
      </w:pPr>
      <w:r>
        <w:rPr>
          <w:rFonts w:ascii="Century Gothic" w:hAnsi="Century Gothic" w:cs="Arial"/>
          <w:b/>
          <w:color w:val="000000" w:themeColor="text1"/>
          <w:szCs w:val="24"/>
        </w:rPr>
        <w:t>DIP. BENJAMÍN CARRERA CHÁVEZ.</w:t>
      </w:r>
    </w:p>
    <w:p w14:paraId="12BF75D6" w14:textId="77777777" w:rsidR="0070168D" w:rsidRDefault="0070168D" w:rsidP="0070168D">
      <w:pPr>
        <w:pStyle w:val="Textoindependiente"/>
        <w:spacing w:line="276" w:lineRule="auto"/>
        <w:jc w:val="center"/>
        <w:rPr>
          <w:rFonts w:ascii="Century Gothic" w:hAnsi="Century Gothic" w:cs="Arial"/>
          <w:b/>
          <w:color w:val="000000" w:themeColor="text1"/>
          <w:szCs w:val="24"/>
        </w:rPr>
      </w:pPr>
    </w:p>
    <w:p w14:paraId="561857E6" w14:textId="77777777" w:rsidR="0070168D" w:rsidRPr="0070168D" w:rsidRDefault="0070168D" w:rsidP="0070168D">
      <w:pPr>
        <w:pStyle w:val="Textoindependiente"/>
        <w:spacing w:line="276" w:lineRule="auto"/>
        <w:jc w:val="center"/>
        <w:rPr>
          <w:rFonts w:ascii="Century Gothic" w:hAnsi="Century Gothic" w:cs="Arial"/>
          <w:b/>
          <w:color w:val="000000" w:themeColor="text1"/>
          <w:szCs w:val="24"/>
        </w:rPr>
      </w:pPr>
    </w:p>
    <w:p w14:paraId="48DEE814" w14:textId="2A7A126C" w:rsidR="00A832E4" w:rsidRDefault="00A832E4" w:rsidP="004F2DF7">
      <w:pPr>
        <w:pStyle w:val="Textoindependiente"/>
        <w:spacing w:line="276" w:lineRule="auto"/>
        <w:jc w:val="center"/>
        <w:rPr>
          <w:rFonts w:ascii="Arial" w:hAnsi="Arial" w:cs="Arial"/>
          <w:color w:val="000000" w:themeColor="text1"/>
          <w:sz w:val="22"/>
          <w:szCs w:val="22"/>
        </w:rPr>
      </w:pPr>
    </w:p>
    <w:p w14:paraId="7974739D" w14:textId="77777777" w:rsidR="00FB7D09" w:rsidRPr="00FB40E0" w:rsidRDefault="00FB7D09" w:rsidP="004F2DF7">
      <w:pPr>
        <w:pStyle w:val="Textoindependiente"/>
        <w:spacing w:line="276" w:lineRule="auto"/>
        <w:jc w:val="center"/>
        <w:rPr>
          <w:rFonts w:ascii="Arial" w:hAnsi="Arial" w:cs="Arial"/>
          <w:color w:val="000000" w:themeColor="text1"/>
          <w:sz w:val="22"/>
          <w:szCs w:val="22"/>
        </w:rPr>
      </w:pPr>
    </w:p>
    <w:p w14:paraId="4BFCC32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0168D" w:rsidRPr="00ED7B16" w14:paraId="43FC2B24" w14:textId="77777777" w:rsidTr="002E4920">
        <w:tc>
          <w:tcPr>
            <w:tcW w:w="4414" w:type="dxa"/>
          </w:tcPr>
          <w:p w14:paraId="44EB22EE" w14:textId="711A56B1" w:rsidR="0070168D" w:rsidRPr="00ED7B16" w:rsidRDefault="00FB7D09" w:rsidP="00FB7D09">
            <w:pPr>
              <w:spacing w:line="276" w:lineRule="auto"/>
              <w:rPr>
                <w:rFonts w:ascii="Century Gothic" w:hAnsi="Century Gothic" w:cs="Arial"/>
                <w:b/>
                <w:sz w:val="24"/>
                <w:szCs w:val="24"/>
              </w:rPr>
            </w:pPr>
            <w:r>
              <w:rPr>
                <w:rFonts w:ascii="Century Gothic" w:hAnsi="Century Gothic" w:cs="Arial"/>
                <w:b/>
                <w:sz w:val="24"/>
                <w:szCs w:val="24"/>
              </w:rPr>
              <w:t>DIP. DAVID OSCAR CASTREJÓN RIVAS.</w:t>
            </w:r>
          </w:p>
        </w:tc>
        <w:tc>
          <w:tcPr>
            <w:tcW w:w="4414" w:type="dxa"/>
          </w:tcPr>
          <w:p w14:paraId="0BA7EB57" w14:textId="2BE77B44"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70168D" w:rsidRPr="00ED7B16" w14:paraId="15D03A29" w14:textId="77777777" w:rsidTr="002E4920">
        <w:tc>
          <w:tcPr>
            <w:tcW w:w="4414" w:type="dxa"/>
          </w:tcPr>
          <w:p w14:paraId="3C0FE94F" w14:textId="77777777" w:rsidR="0070168D" w:rsidRDefault="0070168D" w:rsidP="002E4920">
            <w:pPr>
              <w:spacing w:line="276" w:lineRule="auto"/>
              <w:ind w:hanging="2"/>
              <w:jc w:val="center"/>
              <w:rPr>
                <w:rFonts w:ascii="Century Gothic" w:hAnsi="Century Gothic" w:cs="Arial"/>
                <w:b/>
                <w:sz w:val="24"/>
                <w:szCs w:val="24"/>
              </w:rPr>
            </w:pPr>
          </w:p>
          <w:p w14:paraId="49763E63" w14:textId="77777777" w:rsidR="0070168D" w:rsidRDefault="0070168D" w:rsidP="002E4920">
            <w:pPr>
              <w:spacing w:line="276" w:lineRule="auto"/>
              <w:ind w:hanging="2"/>
              <w:jc w:val="center"/>
              <w:rPr>
                <w:rFonts w:ascii="Century Gothic" w:hAnsi="Century Gothic" w:cs="Arial"/>
                <w:b/>
                <w:sz w:val="24"/>
                <w:szCs w:val="24"/>
              </w:rPr>
            </w:pPr>
          </w:p>
          <w:p w14:paraId="05782ECF" w14:textId="77777777" w:rsidR="00FB7D09" w:rsidRPr="00ED7B16" w:rsidRDefault="00FB7D09" w:rsidP="002E4920">
            <w:pPr>
              <w:spacing w:line="276" w:lineRule="auto"/>
              <w:ind w:hanging="2"/>
              <w:jc w:val="center"/>
              <w:rPr>
                <w:rFonts w:ascii="Century Gothic" w:hAnsi="Century Gothic" w:cs="Arial"/>
                <w:b/>
                <w:sz w:val="24"/>
                <w:szCs w:val="24"/>
              </w:rPr>
            </w:pPr>
          </w:p>
          <w:p w14:paraId="584428C4" w14:textId="77777777" w:rsidR="0070168D" w:rsidRPr="00ED7B16" w:rsidRDefault="0070168D" w:rsidP="002E4920">
            <w:pPr>
              <w:spacing w:line="276" w:lineRule="auto"/>
              <w:ind w:hanging="2"/>
              <w:jc w:val="center"/>
              <w:rPr>
                <w:rFonts w:ascii="Century Gothic" w:hAnsi="Century Gothic" w:cs="Arial"/>
                <w:b/>
                <w:sz w:val="24"/>
                <w:szCs w:val="24"/>
              </w:rPr>
            </w:pPr>
          </w:p>
          <w:p w14:paraId="49DCC803" w14:textId="77777777" w:rsidR="0070168D" w:rsidRPr="00ED7B16" w:rsidRDefault="0070168D" w:rsidP="002E4920">
            <w:pPr>
              <w:spacing w:line="276" w:lineRule="auto"/>
              <w:ind w:hanging="2"/>
              <w:jc w:val="center"/>
              <w:rPr>
                <w:rFonts w:ascii="Century Gothic" w:hAnsi="Century Gothic" w:cs="Arial"/>
                <w:b/>
                <w:sz w:val="24"/>
                <w:szCs w:val="24"/>
              </w:rPr>
            </w:pPr>
          </w:p>
          <w:p w14:paraId="35F1E8A4" w14:textId="77777777" w:rsidR="0070168D" w:rsidRPr="00ED7B16" w:rsidRDefault="0070168D" w:rsidP="00FB7D09">
            <w:pPr>
              <w:spacing w:line="276" w:lineRule="auto"/>
              <w:ind w:hanging="2"/>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1C76B558" w14:textId="77777777" w:rsidR="0070168D" w:rsidRPr="00ED7B16" w:rsidRDefault="0070168D" w:rsidP="002E4920">
            <w:pPr>
              <w:spacing w:line="276" w:lineRule="auto"/>
              <w:ind w:hanging="2"/>
              <w:jc w:val="center"/>
              <w:rPr>
                <w:rFonts w:ascii="Century Gothic" w:hAnsi="Century Gothic" w:cs="Arial"/>
                <w:b/>
                <w:sz w:val="24"/>
                <w:szCs w:val="24"/>
              </w:rPr>
            </w:pPr>
          </w:p>
          <w:p w14:paraId="1117BBAD" w14:textId="77777777" w:rsidR="0070168D" w:rsidRDefault="0070168D" w:rsidP="002E4920">
            <w:pPr>
              <w:spacing w:line="276" w:lineRule="auto"/>
              <w:ind w:hanging="2"/>
              <w:jc w:val="center"/>
              <w:rPr>
                <w:rFonts w:ascii="Century Gothic" w:hAnsi="Century Gothic" w:cs="Arial"/>
                <w:b/>
                <w:sz w:val="24"/>
                <w:szCs w:val="24"/>
              </w:rPr>
            </w:pPr>
          </w:p>
          <w:p w14:paraId="568792FE" w14:textId="77777777" w:rsidR="0070168D" w:rsidRDefault="0070168D" w:rsidP="002E4920">
            <w:pPr>
              <w:spacing w:line="276" w:lineRule="auto"/>
              <w:ind w:hanging="2"/>
              <w:jc w:val="center"/>
              <w:rPr>
                <w:rFonts w:ascii="Century Gothic" w:hAnsi="Century Gothic" w:cs="Arial"/>
                <w:b/>
                <w:sz w:val="24"/>
                <w:szCs w:val="24"/>
              </w:rPr>
            </w:pPr>
          </w:p>
          <w:p w14:paraId="514E3621" w14:textId="77777777" w:rsidR="00FB7D09" w:rsidRPr="00ED7B16" w:rsidRDefault="00FB7D09" w:rsidP="002E4920">
            <w:pPr>
              <w:spacing w:line="276" w:lineRule="auto"/>
              <w:ind w:hanging="2"/>
              <w:jc w:val="center"/>
              <w:rPr>
                <w:rFonts w:ascii="Century Gothic" w:hAnsi="Century Gothic" w:cs="Arial"/>
                <w:b/>
                <w:sz w:val="24"/>
                <w:szCs w:val="24"/>
              </w:rPr>
            </w:pPr>
          </w:p>
          <w:p w14:paraId="2A1F0E7D" w14:textId="77777777" w:rsidR="0070168D" w:rsidRPr="00ED7B16" w:rsidRDefault="0070168D" w:rsidP="002E4920">
            <w:pPr>
              <w:spacing w:line="276" w:lineRule="auto"/>
              <w:ind w:hanging="2"/>
              <w:jc w:val="center"/>
              <w:rPr>
                <w:rFonts w:ascii="Century Gothic" w:hAnsi="Century Gothic" w:cs="Arial"/>
                <w:b/>
                <w:sz w:val="24"/>
                <w:szCs w:val="24"/>
              </w:rPr>
            </w:pPr>
          </w:p>
          <w:p w14:paraId="047BA0B0"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CD5AF0" w:rsidRPr="00ED7B16" w14:paraId="0DE2CDC6" w14:textId="77777777" w:rsidTr="002E4920">
        <w:tc>
          <w:tcPr>
            <w:tcW w:w="4414" w:type="dxa"/>
          </w:tcPr>
          <w:p w14:paraId="7053EF8A" w14:textId="77777777" w:rsidR="00CD5AF0" w:rsidRDefault="00CD5AF0" w:rsidP="002E4920">
            <w:pPr>
              <w:spacing w:line="276" w:lineRule="auto"/>
              <w:ind w:hanging="2"/>
              <w:jc w:val="center"/>
              <w:rPr>
                <w:rFonts w:ascii="Century Gothic" w:hAnsi="Century Gothic" w:cs="Arial"/>
                <w:b/>
                <w:sz w:val="24"/>
                <w:szCs w:val="24"/>
              </w:rPr>
            </w:pPr>
          </w:p>
          <w:p w14:paraId="5F196742" w14:textId="77777777" w:rsidR="00CD5AF0" w:rsidRPr="00ED7B16" w:rsidRDefault="00CD5AF0" w:rsidP="002E4920">
            <w:pPr>
              <w:spacing w:line="276" w:lineRule="auto"/>
              <w:ind w:hanging="2"/>
              <w:jc w:val="center"/>
              <w:rPr>
                <w:rFonts w:ascii="Century Gothic" w:hAnsi="Century Gothic" w:cs="Arial"/>
                <w:b/>
                <w:sz w:val="24"/>
                <w:szCs w:val="24"/>
              </w:rPr>
            </w:pPr>
          </w:p>
          <w:p w14:paraId="6C9B3EFE" w14:textId="77777777" w:rsidR="00CD5AF0" w:rsidRDefault="00CD5AF0" w:rsidP="002E4920">
            <w:pPr>
              <w:spacing w:line="276" w:lineRule="auto"/>
              <w:ind w:hanging="2"/>
              <w:jc w:val="center"/>
              <w:rPr>
                <w:rFonts w:ascii="Century Gothic" w:hAnsi="Century Gothic" w:cs="Arial"/>
                <w:b/>
                <w:sz w:val="24"/>
                <w:szCs w:val="24"/>
              </w:rPr>
            </w:pPr>
          </w:p>
          <w:p w14:paraId="1ACC8552" w14:textId="77777777" w:rsidR="00CD5AF0" w:rsidRPr="00ED7B16" w:rsidRDefault="00CD5AF0" w:rsidP="002E4920">
            <w:pPr>
              <w:spacing w:line="276" w:lineRule="auto"/>
              <w:ind w:hanging="2"/>
              <w:jc w:val="center"/>
              <w:rPr>
                <w:rFonts w:ascii="Century Gothic" w:hAnsi="Century Gothic" w:cs="Arial"/>
                <w:b/>
                <w:sz w:val="24"/>
                <w:szCs w:val="24"/>
              </w:rPr>
            </w:pPr>
          </w:p>
          <w:p w14:paraId="332355C2" w14:textId="77777777" w:rsidR="00CD5AF0" w:rsidRPr="00ED7B16" w:rsidRDefault="00CD5AF0" w:rsidP="002E4920">
            <w:pPr>
              <w:spacing w:line="276" w:lineRule="auto"/>
              <w:ind w:hanging="2"/>
              <w:jc w:val="center"/>
              <w:rPr>
                <w:rFonts w:ascii="Century Gothic" w:hAnsi="Century Gothic" w:cs="Arial"/>
                <w:b/>
                <w:sz w:val="24"/>
                <w:szCs w:val="24"/>
              </w:rPr>
            </w:pPr>
          </w:p>
          <w:p w14:paraId="6D9DCB71" w14:textId="77777777" w:rsidR="00CD5AF0" w:rsidRPr="00ED7B16" w:rsidRDefault="00CD5AF0" w:rsidP="00FB7D09">
            <w:pPr>
              <w:spacing w:line="276" w:lineRule="auto"/>
              <w:ind w:hanging="2"/>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6DDE94E5" w14:textId="77777777" w:rsidR="00CD5AF0" w:rsidRDefault="00CD5AF0" w:rsidP="002E4920">
            <w:pPr>
              <w:spacing w:line="276" w:lineRule="auto"/>
              <w:ind w:hanging="2"/>
              <w:jc w:val="center"/>
              <w:rPr>
                <w:rFonts w:ascii="Century Gothic" w:hAnsi="Century Gothic" w:cs="Arial"/>
                <w:b/>
                <w:sz w:val="24"/>
                <w:szCs w:val="24"/>
              </w:rPr>
            </w:pPr>
          </w:p>
          <w:p w14:paraId="0F02F986" w14:textId="77777777" w:rsidR="00CD5AF0" w:rsidRPr="00ED7B16" w:rsidRDefault="00CD5AF0" w:rsidP="002E4920">
            <w:pPr>
              <w:spacing w:line="276" w:lineRule="auto"/>
              <w:ind w:hanging="2"/>
              <w:jc w:val="center"/>
              <w:rPr>
                <w:rFonts w:ascii="Century Gothic" w:hAnsi="Century Gothic" w:cs="Arial"/>
                <w:b/>
                <w:sz w:val="24"/>
                <w:szCs w:val="24"/>
              </w:rPr>
            </w:pPr>
          </w:p>
          <w:p w14:paraId="002B458D" w14:textId="77777777" w:rsidR="00CD5AF0" w:rsidRDefault="00CD5AF0" w:rsidP="002E4920">
            <w:pPr>
              <w:spacing w:line="276" w:lineRule="auto"/>
              <w:ind w:hanging="2"/>
              <w:jc w:val="center"/>
              <w:rPr>
                <w:rFonts w:ascii="Century Gothic" w:hAnsi="Century Gothic" w:cs="Arial"/>
                <w:b/>
                <w:sz w:val="24"/>
                <w:szCs w:val="24"/>
              </w:rPr>
            </w:pPr>
          </w:p>
          <w:p w14:paraId="1717EAB9" w14:textId="77777777" w:rsidR="00CD5AF0" w:rsidRPr="00ED7B16" w:rsidRDefault="00CD5AF0" w:rsidP="002E4920">
            <w:pPr>
              <w:spacing w:line="276" w:lineRule="auto"/>
              <w:ind w:hanging="2"/>
              <w:jc w:val="center"/>
              <w:rPr>
                <w:rFonts w:ascii="Century Gothic" w:hAnsi="Century Gothic" w:cs="Arial"/>
                <w:b/>
                <w:sz w:val="24"/>
                <w:szCs w:val="24"/>
              </w:rPr>
            </w:pPr>
          </w:p>
          <w:p w14:paraId="0B946D0A" w14:textId="77777777" w:rsidR="00CD5AF0" w:rsidRPr="00ED7B16" w:rsidRDefault="00CD5AF0" w:rsidP="002E4920">
            <w:pPr>
              <w:spacing w:line="276" w:lineRule="auto"/>
              <w:ind w:hanging="2"/>
              <w:jc w:val="center"/>
              <w:rPr>
                <w:rFonts w:ascii="Century Gothic" w:hAnsi="Century Gothic" w:cs="Arial"/>
                <w:b/>
                <w:sz w:val="24"/>
                <w:szCs w:val="24"/>
              </w:rPr>
            </w:pPr>
          </w:p>
          <w:p w14:paraId="4FBFD889" w14:textId="5827D275" w:rsidR="00CD5AF0" w:rsidRPr="00ED7B16" w:rsidRDefault="00CD5AF0"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CD5AF0" w:rsidRPr="00ED7B16" w14:paraId="578E50B7" w14:textId="77777777" w:rsidTr="002E4920">
        <w:tc>
          <w:tcPr>
            <w:tcW w:w="4414" w:type="dxa"/>
          </w:tcPr>
          <w:p w14:paraId="50FCDBC7" w14:textId="77777777" w:rsidR="00CD5AF0" w:rsidRDefault="00CD5AF0" w:rsidP="002E4920">
            <w:pPr>
              <w:spacing w:line="276" w:lineRule="auto"/>
              <w:ind w:hanging="2"/>
              <w:jc w:val="center"/>
              <w:rPr>
                <w:rFonts w:ascii="Century Gothic" w:hAnsi="Century Gothic" w:cs="Arial"/>
                <w:b/>
                <w:sz w:val="24"/>
                <w:szCs w:val="24"/>
              </w:rPr>
            </w:pPr>
          </w:p>
          <w:p w14:paraId="0F8839A3" w14:textId="77777777" w:rsidR="00CD5AF0" w:rsidRPr="00ED7B16" w:rsidRDefault="00CD5AF0" w:rsidP="002E4920">
            <w:pPr>
              <w:spacing w:line="276" w:lineRule="auto"/>
              <w:ind w:hanging="2"/>
              <w:jc w:val="center"/>
              <w:rPr>
                <w:rFonts w:ascii="Century Gothic" w:hAnsi="Century Gothic" w:cs="Arial"/>
                <w:b/>
                <w:sz w:val="24"/>
                <w:szCs w:val="24"/>
              </w:rPr>
            </w:pPr>
          </w:p>
          <w:p w14:paraId="7817DB9B" w14:textId="77777777" w:rsidR="00CD5AF0" w:rsidRDefault="00CD5AF0" w:rsidP="002E4920">
            <w:pPr>
              <w:spacing w:line="276" w:lineRule="auto"/>
              <w:ind w:hanging="2"/>
              <w:jc w:val="center"/>
              <w:rPr>
                <w:rFonts w:ascii="Century Gothic" w:hAnsi="Century Gothic" w:cs="Arial"/>
                <w:b/>
                <w:sz w:val="24"/>
                <w:szCs w:val="24"/>
              </w:rPr>
            </w:pPr>
          </w:p>
          <w:p w14:paraId="4650CEC1" w14:textId="77777777" w:rsidR="00CD5AF0" w:rsidRDefault="00CD5AF0" w:rsidP="002E4920">
            <w:pPr>
              <w:spacing w:line="276" w:lineRule="auto"/>
              <w:ind w:hanging="2"/>
              <w:jc w:val="center"/>
              <w:rPr>
                <w:rFonts w:ascii="Century Gothic" w:hAnsi="Century Gothic" w:cs="Arial"/>
                <w:b/>
                <w:sz w:val="24"/>
                <w:szCs w:val="24"/>
              </w:rPr>
            </w:pPr>
          </w:p>
          <w:p w14:paraId="2518AF49" w14:textId="77777777" w:rsidR="00CD5AF0" w:rsidRPr="00ED7B16" w:rsidRDefault="00CD5AF0" w:rsidP="002E4920">
            <w:pPr>
              <w:spacing w:line="276" w:lineRule="auto"/>
              <w:rPr>
                <w:rFonts w:ascii="Century Gothic" w:hAnsi="Century Gothic" w:cs="Arial"/>
                <w:b/>
                <w:sz w:val="24"/>
                <w:szCs w:val="24"/>
              </w:rPr>
            </w:pPr>
          </w:p>
          <w:p w14:paraId="3F094FF2" w14:textId="77777777" w:rsidR="00CD5AF0" w:rsidRPr="00ED7B16" w:rsidRDefault="00CD5AF0"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4578091C" w14:textId="77777777" w:rsidR="00CD5AF0" w:rsidRDefault="00CD5AF0" w:rsidP="002E4920">
            <w:pPr>
              <w:spacing w:line="276" w:lineRule="auto"/>
              <w:ind w:hanging="2"/>
              <w:jc w:val="center"/>
              <w:rPr>
                <w:rFonts w:ascii="Century Gothic" w:hAnsi="Century Gothic" w:cs="Arial"/>
                <w:b/>
                <w:sz w:val="24"/>
                <w:szCs w:val="24"/>
              </w:rPr>
            </w:pPr>
          </w:p>
          <w:p w14:paraId="29025D4D" w14:textId="77777777" w:rsidR="00CD5AF0" w:rsidRDefault="00CD5AF0" w:rsidP="002E4920">
            <w:pPr>
              <w:spacing w:line="276" w:lineRule="auto"/>
              <w:ind w:hanging="2"/>
              <w:jc w:val="center"/>
              <w:rPr>
                <w:rFonts w:ascii="Century Gothic" w:hAnsi="Century Gothic" w:cs="Arial"/>
                <w:b/>
                <w:sz w:val="24"/>
                <w:szCs w:val="24"/>
              </w:rPr>
            </w:pPr>
          </w:p>
          <w:p w14:paraId="5AC21C8D" w14:textId="77777777" w:rsidR="00CD5AF0" w:rsidRPr="00ED7B16" w:rsidRDefault="00CD5AF0" w:rsidP="002E4920">
            <w:pPr>
              <w:spacing w:line="276" w:lineRule="auto"/>
              <w:ind w:hanging="2"/>
              <w:jc w:val="center"/>
              <w:rPr>
                <w:rFonts w:ascii="Century Gothic" w:hAnsi="Century Gothic" w:cs="Arial"/>
                <w:b/>
                <w:sz w:val="24"/>
                <w:szCs w:val="24"/>
              </w:rPr>
            </w:pPr>
          </w:p>
          <w:p w14:paraId="63CE354C" w14:textId="77777777" w:rsidR="00CD5AF0" w:rsidRDefault="00CD5AF0" w:rsidP="002E4920">
            <w:pPr>
              <w:spacing w:line="276" w:lineRule="auto"/>
              <w:ind w:hanging="2"/>
              <w:jc w:val="center"/>
              <w:rPr>
                <w:rFonts w:ascii="Century Gothic" w:hAnsi="Century Gothic" w:cs="Arial"/>
                <w:b/>
                <w:sz w:val="24"/>
                <w:szCs w:val="24"/>
              </w:rPr>
            </w:pPr>
          </w:p>
          <w:p w14:paraId="78DF89E9" w14:textId="77777777" w:rsidR="00CD5AF0" w:rsidRPr="00ED7B16" w:rsidRDefault="00CD5AF0" w:rsidP="002E4920">
            <w:pPr>
              <w:spacing w:line="276" w:lineRule="auto"/>
              <w:ind w:hanging="2"/>
              <w:jc w:val="center"/>
              <w:rPr>
                <w:rFonts w:ascii="Century Gothic" w:hAnsi="Century Gothic" w:cs="Arial"/>
                <w:b/>
                <w:sz w:val="24"/>
                <w:szCs w:val="24"/>
              </w:rPr>
            </w:pPr>
          </w:p>
          <w:p w14:paraId="30E18A95" w14:textId="7374226D" w:rsidR="00CD5AF0" w:rsidRPr="00ED7B16" w:rsidRDefault="00CD5AF0"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 xml:space="preserve">DIP. </w:t>
            </w:r>
            <w:r>
              <w:rPr>
                <w:rFonts w:ascii="Century Gothic" w:hAnsi="Century Gothic" w:cs="Arial"/>
                <w:b/>
                <w:sz w:val="24"/>
                <w:szCs w:val="24"/>
              </w:rPr>
              <w:t>ILSE AMÉRICA GARCÍA SOTO.</w:t>
            </w:r>
          </w:p>
        </w:tc>
      </w:tr>
      <w:tr w:rsidR="00CD5AF0" w:rsidRPr="00ED7B16" w14:paraId="73335136" w14:textId="77777777" w:rsidTr="00FB7D09">
        <w:trPr>
          <w:trHeight w:val="2140"/>
        </w:trPr>
        <w:tc>
          <w:tcPr>
            <w:tcW w:w="4414" w:type="dxa"/>
          </w:tcPr>
          <w:p w14:paraId="09BB6D7A" w14:textId="77777777" w:rsidR="00CD5AF0" w:rsidRDefault="00CD5AF0" w:rsidP="002E4920">
            <w:pPr>
              <w:spacing w:line="276" w:lineRule="auto"/>
              <w:ind w:hanging="2"/>
              <w:jc w:val="center"/>
              <w:rPr>
                <w:rFonts w:ascii="Century Gothic" w:hAnsi="Century Gothic" w:cs="Arial"/>
                <w:b/>
                <w:sz w:val="24"/>
                <w:szCs w:val="24"/>
              </w:rPr>
            </w:pPr>
          </w:p>
          <w:p w14:paraId="7F6CA509" w14:textId="77777777" w:rsidR="00CD5AF0" w:rsidRPr="00ED7B16" w:rsidRDefault="00CD5AF0" w:rsidP="002E4920">
            <w:pPr>
              <w:spacing w:line="276" w:lineRule="auto"/>
              <w:ind w:hanging="2"/>
              <w:jc w:val="center"/>
              <w:rPr>
                <w:rFonts w:ascii="Century Gothic" w:hAnsi="Century Gothic" w:cs="Arial"/>
                <w:b/>
                <w:sz w:val="24"/>
                <w:szCs w:val="24"/>
              </w:rPr>
            </w:pPr>
          </w:p>
          <w:p w14:paraId="7663917F" w14:textId="77777777" w:rsidR="00CD5AF0" w:rsidRDefault="00CD5AF0" w:rsidP="002E4920">
            <w:pPr>
              <w:spacing w:line="276" w:lineRule="auto"/>
              <w:ind w:hanging="2"/>
              <w:jc w:val="center"/>
              <w:rPr>
                <w:rFonts w:ascii="Century Gothic" w:hAnsi="Century Gothic" w:cs="Arial"/>
                <w:b/>
                <w:sz w:val="24"/>
                <w:szCs w:val="24"/>
              </w:rPr>
            </w:pPr>
          </w:p>
          <w:p w14:paraId="64D1AD78" w14:textId="77777777" w:rsidR="00CD5AF0" w:rsidRDefault="00CD5AF0" w:rsidP="002E4920">
            <w:pPr>
              <w:spacing w:line="276" w:lineRule="auto"/>
              <w:ind w:hanging="2"/>
              <w:jc w:val="center"/>
              <w:rPr>
                <w:rFonts w:ascii="Century Gothic" w:hAnsi="Century Gothic" w:cs="Arial"/>
                <w:b/>
                <w:sz w:val="24"/>
                <w:szCs w:val="24"/>
              </w:rPr>
            </w:pPr>
          </w:p>
          <w:p w14:paraId="5AF8CA01" w14:textId="77777777" w:rsidR="00CD5AF0" w:rsidRPr="00ED7B16" w:rsidRDefault="00CD5AF0" w:rsidP="002E4920">
            <w:pPr>
              <w:spacing w:line="276" w:lineRule="auto"/>
              <w:ind w:hanging="2"/>
              <w:jc w:val="center"/>
              <w:rPr>
                <w:rFonts w:ascii="Century Gothic" w:hAnsi="Century Gothic" w:cs="Arial"/>
                <w:b/>
                <w:sz w:val="24"/>
                <w:szCs w:val="24"/>
              </w:rPr>
            </w:pPr>
          </w:p>
          <w:p w14:paraId="4633489D" w14:textId="77777777" w:rsidR="00FB7D09" w:rsidRDefault="00CD5AF0" w:rsidP="00FB7D09">
            <w:pPr>
              <w:spacing w:line="276" w:lineRule="auto"/>
              <w:ind w:hanging="2"/>
              <w:rPr>
                <w:rFonts w:ascii="Century Gothic" w:eastAsia="Century Gothic" w:hAnsi="Century Gothic" w:cs="Century Gothic"/>
                <w:b/>
                <w:color w:val="000000"/>
                <w:sz w:val="24"/>
                <w:szCs w:val="24"/>
              </w:rPr>
            </w:pPr>
            <w:r w:rsidRPr="00ED7B16">
              <w:rPr>
                <w:rFonts w:ascii="Century Gothic" w:hAnsi="Century Gothic" w:cs="Arial"/>
                <w:b/>
                <w:sz w:val="24"/>
                <w:szCs w:val="24"/>
              </w:rPr>
              <w:t xml:space="preserve">DIP. </w:t>
            </w:r>
            <w:r w:rsidR="00FB7D09">
              <w:rPr>
                <w:rFonts w:ascii="Century Gothic" w:eastAsia="Century Gothic" w:hAnsi="Century Gothic" w:cs="Century Gothic"/>
                <w:b/>
                <w:color w:val="000000"/>
                <w:sz w:val="24"/>
                <w:szCs w:val="24"/>
              </w:rPr>
              <w:t xml:space="preserve">JAEL </w:t>
            </w:r>
            <w:r w:rsidR="00FB7D09">
              <w:rPr>
                <w:rFonts w:ascii="Century Gothic" w:eastAsia="Century Gothic" w:hAnsi="Century Gothic" w:cs="Century Gothic"/>
                <w:b/>
              </w:rPr>
              <w:t>ARGÜELLES</w:t>
            </w:r>
            <w:r w:rsidR="00FB7D09">
              <w:rPr>
                <w:rFonts w:ascii="Century Gothic" w:eastAsia="Century Gothic" w:hAnsi="Century Gothic" w:cs="Century Gothic"/>
                <w:b/>
                <w:color w:val="000000"/>
                <w:sz w:val="24"/>
                <w:szCs w:val="24"/>
              </w:rPr>
              <w:t xml:space="preserve"> DÍAZ.              </w:t>
            </w:r>
          </w:p>
          <w:p w14:paraId="156A7A68" w14:textId="5546DE26" w:rsidR="00CD5AF0" w:rsidRPr="00ED7B16" w:rsidRDefault="00CD5AF0" w:rsidP="00FB7D09">
            <w:pPr>
              <w:spacing w:line="276" w:lineRule="auto"/>
              <w:rPr>
                <w:rFonts w:ascii="Century Gothic" w:hAnsi="Century Gothic" w:cs="Arial"/>
                <w:b/>
                <w:sz w:val="24"/>
                <w:szCs w:val="24"/>
              </w:rPr>
            </w:pPr>
          </w:p>
        </w:tc>
        <w:tc>
          <w:tcPr>
            <w:tcW w:w="4414" w:type="dxa"/>
          </w:tcPr>
          <w:p w14:paraId="555FF595" w14:textId="77777777" w:rsidR="00FB7D09" w:rsidRDefault="00FB7D09" w:rsidP="002E4920">
            <w:pPr>
              <w:spacing w:line="276" w:lineRule="auto"/>
              <w:ind w:hanging="2"/>
              <w:jc w:val="center"/>
              <w:rPr>
                <w:rFonts w:ascii="Century Gothic" w:eastAsia="Century Gothic" w:hAnsi="Century Gothic" w:cs="Century Gothic"/>
                <w:b/>
                <w:color w:val="000000"/>
                <w:sz w:val="24"/>
                <w:szCs w:val="24"/>
              </w:rPr>
            </w:pPr>
          </w:p>
          <w:p w14:paraId="5DC83045" w14:textId="77777777" w:rsidR="00FB7D09" w:rsidRDefault="00FB7D09" w:rsidP="002E4920">
            <w:pPr>
              <w:spacing w:line="276" w:lineRule="auto"/>
              <w:ind w:hanging="2"/>
              <w:jc w:val="center"/>
              <w:rPr>
                <w:rFonts w:ascii="Century Gothic" w:eastAsia="Century Gothic" w:hAnsi="Century Gothic" w:cs="Century Gothic"/>
                <w:b/>
                <w:color w:val="000000"/>
                <w:sz w:val="24"/>
                <w:szCs w:val="24"/>
              </w:rPr>
            </w:pPr>
          </w:p>
          <w:p w14:paraId="224E0AF6" w14:textId="77777777" w:rsidR="00FB7D09" w:rsidRDefault="00FB7D09" w:rsidP="002E4920">
            <w:pPr>
              <w:spacing w:line="276" w:lineRule="auto"/>
              <w:ind w:hanging="2"/>
              <w:jc w:val="center"/>
              <w:rPr>
                <w:rFonts w:ascii="Century Gothic" w:eastAsia="Century Gothic" w:hAnsi="Century Gothic" w:cs="Century Gothic"/>
                <w:b/>
                <w:color w:val="000000"/>
                <w:sz w:val="24"/>
                <w:szCs w:val="24"/>
              </w:rPr>
            </w:pPr>
          </w:p>
          <w:p w14:paraId="4A894AA9" w14:textId="77777777" w:rsidR="00FB7D09" w:rsidRDefault="00FB7D09" w:rsidP="002E4920">
            <w:pPr>
              <w:spacing w:line="276" w:lineRule="auto"/>
              <w:ind w:hanging="2"/>
              <w:jc w:val="center"/>
              <w:rPr>
                <w:rFonts w:ascii="Century Gothic" w:eastAsia="Century Gothic" w:hAnsi="Century Gothic" w:cs="Century Gothic"/>
                <w:b/>
                <w:color w:val="000000"/>
                <w:sz w:val="24"/>
                <w:szCs w:val="24"/>
              </w:rPr>
            </w:pPr>
          </w:p>
          <w:p w14:paraId="384BF6C6" w14:textId="77777777" w:rsidR="00FB7D09" w:rsidRDefault="00FB7D09" w:rsidP="002E4920">
            <w:pPr>
              <w:spacing w:line="276" w:lineRule="auto"/>
              <w:ind w:hanging="2"/>
              <w:jc w:val="center"/>
              <w:rPr>
                <w:rFonts w:ascii="Century Gothic" w:eastAsia="Century Gothic" w:hAnsi="Century Gothic" w:cs="Century Gothic"/>
                <w:b/>
                <w:color w:val="000000"/>
                <w:sz w:val="24"/>
                <w:szCs w:val="24"/>
              </w:rPr>
            </w:pPr>
          </w:p>
          <w:p w14:paraId="1D5579EE" w14:textId="10020379" w:rsidR="00CD5AF0" w:rsidRPr="00ED7B16" w:rsidRDefault="00FB7D09" w:rsidP="002E4920">
            <w:pPr>
              <w:spacing w:line="276" w:lineRule="auto"/>
              <w:ind w:hanging="2"/>
              <w:jc w:val="center"/>
              <w:rPr>
                <w:rFonts w:ascii="Century Gothic" w:hAnsi="Century Gothic" w:cs="Arial"/>
                <w:b/>
                <w:sz w:val="24"/>
                <w:szCs w:val="24"/>
              </w:rPr>
            </w:pPr>
            <w:r>
              <w:rPr>
                <w:rFonts w:ascii="Century Gothic" w:eastAsia="Century Gothic" w:hAnsi="Century Gothic" w:cs="Century Gothic"/>
                <w:b/>
                <w:color w:val="000000"/>
                <w:sz w:val="24"/>
                <w:szCs w:val="24"/>
              </w:rPr>
              <w:t xml:space="preserve">DIP. GUSTAVO DE LA ROSA HICKERSON.                </w:t>
            </w:r>
          </w:p>
        </w:tc>
      </w:tr>
    </w:tbl>
    <w:p w14:paraId="16071CF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p w14:paraId="282173D5" w14:textId="064E387D" w:rsidR="00A832E4" w:rsidRDefault="00A832E4" w:rsidP="00FB40E0">
      <w:pPr>
        <w:pStyle w:val="Textoindependiente"/>
        <w:spacing w:line="276" w:lineRule="auto"/>
        <w:jc w:val="center"/>
        <w:rPr>
          <w:rFonts w:ascii="Arial" w:hAnsi="Arial" w:cs="Arial"/>
          <w:color w:val="000000" w:themeColor="text1"/>
          <w:sz w:val="22"/>
          <w:szCs w:val="22"/>
        </w:rPr>
      </w:pPr>
    </w:p>
    <w:p w14:paraId="4081AF14" w14:textId="5178CF5E" w:rsidR="0070168D" w:rsidRPr="0070168D" w:rsidRDefault="0070168D" w:rsidP="00FF7B29">
      <w:pPr>
        <w:spacing w:line="360" w:lineRule="auto"/>
        <w:jc w:val="both"/>
        <w:rPr>
          <w:rFonts w:ascii="Arial" w:hAnsi="Arial" w:cs="Arial"/>
          <w:i/>
          <w:color w:val="000000" w:themeColor="text1"/>
        </w:rPr>
      </w:pPr>
      <w:r w:rsidRPr="0070168D">
        <w:rPr>
          <w:rFonts w:ascii="Century Gothic" w:eastAsia="Century Gothic" w:hAnsi="Century Gothic" w:cs="Century Gothic"/>
          <w:i/>
          <w:sz w:val="20"/>
          <w:szCs w:val="20"/>
        </w:rPr>
        <w:t xml:space="preserve">La presente hoja de firmas forma parte de la iniciativa con carácter de </w:t>
      </w:r>
      <w:r w:rsidR="0084291D">
        <w:rPr>
          <w:rFonts w:ascii="Century Gothic" w:eastAsia="Century Gothic" w:hAnsi="Century Gothic" w:cs="Century Gothic"/>
          <w:i/>
          <w:sz w:val="20"/>
          <w:szCs w:val="20"/>
        </w:rPr>
        <w:t>ACUERDO</w:t>
      </w:r>
      <w:r w:rsidRPr="0070168D">
        <w:rPr>
          <w:rFonts w:ascii="Century Gothic" w:eastAsia="Century Gothic" w:hAnsi="Century Gothic" w:cs="Century Gothic"/>
          <w:i/>
          <w:sz w:val="20"/>
          <w:szCs w:val="20"/>
        </w:rPr>
        <w:t xml:space="preserve">, a fin de </w:t>
      </w:r>
      <w:r w:rsidR="0084291D">
        <w:rPr>
          <w:rFonts w:ascii="Century Gothic" w:eastAsia="Century Gothic" w:hAnsi="Century Gothic" w:cs="Century Gothic"/>
          <w:i/>
          <w:sz w:val="20"/>
          <w:szCs w:val="20"/>
        </w:rPr>
        <w:t xml:space="preserve">exhortar a la titular del Ejecutivo y la Secretaría de Hacienda para que </w:t>
      </w:r>
      <w:r w:rsidR="0075396C">
        <w:rPr>
          <w:rFonts w:ascii="Century Gothic" w:eastAsia="Century Gothic" w:hAnsi="Century Gothic" w:cs="Century Gothic"/>
          <w:i/>
          <w:sz w:val="20"/>
          <w:szCs w:val="20"/>
        </w:rPr>
        <w:t xml:space="preserve">tengan a bien desestimar </w:t>
      </w:r>
      <w:r w:rsidR="0084291D">
        <w:rPr>
          <w:rFonts w:ascii="Century Gothic" w:eastAsia="Century Gothic" w:hAnsi="Century Gothic" w:cs="Century Gothic"/>
          <w:i/>
          <w:sz w:val="20"/>
          <w:szCs w:val="20"/>
        </w:rPr>
        <w:t xml:space="preserve"> la aplicación de multas </w:t>
      </w:r>
      <w:r w:rsidR="00FB7D09">
        <w:rPr>
          <w:rFonts w:ascii="Century Gothic" w:eastAsia="Century Gothic" w:hAnsi="Century Gothic" w:cs="Century Gothic"/>
          <w:i/>
          <w:sz w:val="20"/>
          <w:szCs w:val="20"/>
        </w:rPr>
        <w:t>por extemporaneidad de 60 UMAS.</w:t>
      </w:r>
    </w:p>
    <w:sectPr w:rsidR="0070168D" w:rsidRPr="0070168D" w:rsidSect="00B76B80">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9088" w14:textId="77777777" w:rsidR="00B76B80" w:rsidRDefault="00B76B80">
      <w:pPr>
        <w:spacing w:after="0" w:line="240" w:lineRule="auto"/>
      </w:pPr>
      <w:r>
        <w:separator/>
      </w:r>
    </w:p>
  </w:endnote>
  <w:endnote w:type="continuationSeparator" w:id="0">
    <w:p w14:paraId="0CC314A2" w14:textId="77777777" w:rsidR="00B76B80" w:rsidRDefault="00B7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081A" w14:textId="77777777" w:rsidR="00B76B80" w:rsidRDefault="00B76B80">
      <w:pPr>
        <w:spacing w:after="0" w:line="240" w:lineRule="auto"/>
      </w:pPr>
      <w:r>
        <w:separator/>
      </w:r>
    </w:p>
  </w:footnote>
  <w:footnote w:type="continuationSeparator" w:id="0">
    <w:p w14:paraId="45D68DB9" w14:textId="77777777" w:rsidR="00B76B80" w:rsidRDefault="00B7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09C8" w14:textId="481DCE0D" w:rsidR="00CD5AF0" w:rsidRPr="008B5D69" w:rsidRDefault="00CD5AF0" w:rsidP="00FB7D09">
    <w:pPr>
      <w:spacing w:before="240" w:after="240" w:line="240" w:lineRule="auto"/>
      <w:jc w:val="right"/>
      <w:rPr>
        <w:rFonts w:ascii="Edwardian Script ITC" w:eastAsia="Times New Roman" w:hAnsi="Edwardian Script ITC"/>
        <w:sz w:val="24"/>
        <w:szCs w:val="24"/>
        <w:lang w:eastAsia="es-MX"/>
      </w:rPr>
    </w:pPr>
    <w:r w:rsidRPr="008B5D69">
      <w:rPr>
        <w:rFonts w:ascii="Edwardian Script ITC" w:eastAsia="Times New Roman" w:hAnsi="Edwardian Script ITC"/>
        <w:color w:val="000000"/>
        <w:sz w:val="28"/>
        <w:szCs w:val="28"/>
        <w:lang w:eastAsia="es-MX"/>
      </w:rPr>
      <w:t>“202</w:t>
    </w:r>
    <w:r w:rsidR="00FB7D09">
      <w:rPr>
        <w:rFonts w:ascii="Edwardian Script ITC" w:eastAsia="Times New Roman" w:hAnsi="Edwardian Script ITC"/>
        <w:color w:val="000000"/>
        <w:sz w:val="28"/>
        <w:szCs w:val="28"/>
        <w:lang w:eastAsia="es-MX"/>
      </w:rPr>
      <w:t>4</w:t>
    </w:r>
    <w:r w:rsidRPr="008B5D69">
      <w:rPr>
        <w:rFonts w:ascii="Edwardian Script ITC" w:eastAsia="Times New Roman" w:hAnsi="Edwardian Script ITC"/>
        <w:color w:val="000000"/>
        <w:sz w:val="28"/>
        <w:szCs w:val="28"/>
        <w:lang w:eastAsia="es-MX"/>
      </w:rPr>
      <w:t xml:space="preserve">, Año del </w:t>
    </w:r>
    <w:r w:rsidR="00FB7D09">
      <w:rPr>
        <w:rFonts w:ascii="Edwardian Script ITC" w:eastAsia="Times New Roman" w:hAnsi="Edwardian Script ITC"/>
        <w:color w:val="000000"/>
        <w:sz w:val="28"/>
        <w:szCs w:val="28"/>
        <w:lang w:eastAsia="es-MX"/>
      </w:rPr>
      <w:t>Bic</w:t>
    </w:r>
    <w:r w:rsidRPr="008B5D69">
      <w:rPr>
        <w:rFonts w:ascii="Edwardian Script ITC" w:eastAsia="Times New Roman" w:hAnsi="Edwardian Script ITC"/>
        <w:color w:val="000000"/>
        <w:sz w:val="28"/>
        <w:szCs w:val="28"/>
        <w:lang w:eastAsia="es-MX"/>
      </w:rPr>
      <w:t xml:space="preserve">entenario de la </w:t>
    </w:r>
    <w:r w:rsidR="00FB7D09">
      <w:rPr>
        <w:rFonts w:ascii="Edwardian Script ITC" w:eastAsia="Times New Roman" w:hAnsi="Edwardian Script ITC"/>
        <w:color w:val="000000"/>
        <w:sz w:val="28"/>
        <w:szCs w:val="28"/>
        <w:lang w:eastAsia="es-MX"/>
      </w:rPr>
      <w:t>Fundación del Estado de Chihuahua</w:t>
    </w:r>
    <w:r w:rsidRPr="008B5D69">
      <w:rPr>
        <w:rFonts w:ascii="Edwardian Script ITC" w:eastAsia="Times New Roman" w:hAnsi="Edwardian Script ITC"/>
        <w:color w:val="000000"/>
        <w:sz w:val="28"/>
        <w:szCs w:val="28"/>
        <w:lang w:eastAsia="es-MX"/>
      </w:rPr>
      <w:t>”</w:t>
    </w:r>
  </w:p>
  <w:p w14:paraId="5CC31C24" w14:textId="77777777" w:rsidR="00CD5AF0" w:rsidRDefault="00CD5AF0" w:rsidP="00CD5AF0">
    <w:pPr>
      <w:pStyle w:val="Encabezado"/>
      <w:jc w:val="right"/>
    </w:pPr>
    <w:r w:rsidRPr="008B5D69">
      <w:rPr>
        <w:rFonts w:ascii="Arial" w:eastAsia="Times New Roman" w:hAnsi="Arial" w:cs="Arial"/>
        <w:color w:val="000000"/>
        <w:lang w:eastAsia="es-MX"/>
      </w:rPr>
      <w:t> </w:t>
    </w:r>
    <w:r w:rsidRPr="008B5D69">
      <w:rPr>
        <w:rFonts w:ascii="Arial" w:eastAsia="Times New Roman" w:hAnsi="Arial" w:cs="Arial"/>
        <w:color w:val="000000"/>
        <w:bdr w:val="none" w:sz="0" w:space="0" w:color="auto" w:frame="1"/>
        <w:lang w:eastAsia="es-MX"/>
      </w:rPr>
      <w:fldChar w:fldCharType="begin"/>
    </w:r>
    <w:r w:rsidRPr="008B5D69">
      <w:rPr>
        <w:rFonts w:ascii="Arial" w:eastAsia="Times New Roman" w:hAnsi="Arial" w:cs="Arial"/>
        <w:color w:val="000000"/>
        <w:bdr w:val="none" w:sz="0" w:space="0" w:color="auto" w:frame="1"/>
        <w:lang w:eastAsia="es-MX"/>
      </w:rPr>
      <w:instrText xml:space="preserve"> INCLUDEPICTURE "https://lh3.googleusercontent.com/MGFHQ4r4gsi5H5y66y3Jw2axrCWSXzSyT2R0zBIfLZfbKTpLG1F4t5XpuhgSE1Jw08_Tb7NZ5ouBp-hU3PFPgoQZ4MesEZ-E7lId6jjLPm17tXQWbNekAkO-inoR8uJDhnQXDjQihk__dhsEi50jbQA" \* MERGEFORMATINET </w:instrText>
    </w:r>
    <w:r w:rsidRPr="008B5D69">
      <w:rPr>
        <w:rFonts w:ascii="Arial" w:eastAsia="Times New Roman" w:hAnsi="Arial" w:cs="Arial"/>
        <w:color w:val="000000"/>
        <w:bdr w:val="none" w:sz="0" w:space="0" w:color="auto" w:frame="1"/>
        <w:lang w:eastAsia="es-MX"/>
      </w:rPr>
      <w:fldChar w:fldCharType="separate"/>
    </w:r>
    <w:r w:rsidR="00287D33">
      <w:rPr>
        <w:rFonts w:ascii="Arial" w:eastAsia="Times New Roman" w:hAnsi="Arial" w:cs="Arial"/>
        <w:color w:val="000000"/>
        <w:bdr w:val="none" w:sz="0" w:space="0" w:color="auto" w:frame="1"/>
        <w:lang w:eastAsia="es-MX"/>
      </w:rPr>
      <w:fldChar w:fldCharType="begin"/>
    </w:r>
    <w:r w:rsidR="00287D33">
      <w:rPr>
        <w:rFonts w:ascii="Arial" w:eastAsia="Times New Roman" w:hAnsi="Arial" w:cs="Arial"/>
        <w:color w:val="000000"/>
        <w:bdr w:val="none" w:sz="0" w:space="0" w:color="auto" w:frame="1"/>
        <w:lang w:eastAsia="es-MX"/>
      </w:rPr>
      <w:instrText xml:space="preserve"> INCLUDEPICTURE  "https://lh3.googleusercontent.com/MGFHQ4r4gsi5H5y66y3Jw2axrCWSXzSyT2R0zBIfLZfbKTpLG1F4t5XpuhgSE1Jw08_Tb7NZ5ouBp-hU3PFPgoQZ4MesEZ-E7lId6jjLPm17tXQWbNekAkO-inoR8uJDhnQXDjQihk__dhsEi50jbQA" \* MERGEFORMATINET </w:instrText>
    </w:r>
    <w:r w:rsidR="00287D33">
      <w:rPr>
        <w:rFonts w:ascii="Arial" w:eastAsia="Times New Roman" w:hAnsi="Arial" w:cs="Arial"/>
        <w:color w:val="000000"/>
        <w:bdr w:val="none" w:sz="0" w:space="0" w:color="auto" w:frame="1"/>
        <w:lang w:eastAsia="es-MX"/>
      </w:rPr>
      <w:fldChar w:fldCharType="separate"/>
    </w:r>
    <w:r w:rsidR="00B76B80">
      <w:rPr>
        <w:rFonts w:ascii="Arial" w:eastAsia="Times New Roman" w:hAnsi="Arial" w:cs="Arial"/>
        <w:color w:val="000000"/>
        <w:bdr w:val="none" w:sz="0" w:space="0" w:color="auto" w:frame="1"/>
        <w:lang w:eastAsia="es-MX"/>
      </w:rPr>
      <w:fldChar w:fldCharType="begin"/>
    </w:r>
    <w:r w:rsidR="00B76B80">
      <w:rPr>
        <w:rFonts w:ascii="Arial" w:eastAsia="Times New Roman" w:hAnsi="Arial" w:cs="Arial"/>
        <w:color w:val="000000"/>
        <w:bdr w:val="none" w:sz="0" w:space="0" w:color="auto" w:frame="1"/>
        <w:lang w:eastAsia="es-MX"/>
      </w:rPr>
      <w:instrText xml:space="preserve"> INCLUDEPICTURE  "https://lh3.googleusercontent.com/MGFHQ4r4gsi5H5y66y3Jw2axrCWSXzSyT2R0zBIfLZfbKTpLG1F4t5XpuhgSE1Jw08_Tb7NZ5ouBp-hU3PFPgoQZ4MesEZ-E7lId6jjLPm17tXQWbNekAkO-inoR8uJDhnQXDjQihk__dhsEi50jbQA" \* MERGEFORMATINET </w:instrText>
    </w:r>
    <w:r w:rsidR="00B76B80">
      <w:rPr>
        <w:rFonts w:ascii="Arial" w:eastAsia="Times New Roman" w:hAnsi="Arial" w:cs="Arial"/>
        <w:color w:val="000000"/>
        <w:bdr w:val="none" w:sz="0" w:space="0" w:color="auto" w:frame="1"/>
        <w:lang w:eastAsia="es-MX"/>
      </w:rPr>
      <w:fldChar w:fldCharType="separate"/>
    </w:r>
    <w:r w:rsidR="004B0DFE">
      <w:rPr>
        <w:rFonts w:ascii="Arial" w:eastAsia="Times New Roman" w:hAnsi="Arial" w:cs="Arial"/>
        <w:noProof/>
        <w:color w:val="000000"/>
        <w:bdr w:val="none" w:sz="0" w:space="0" w:color="auto" w:frame="1"/>
        <w:lang w:eastAsia="es-MX"/>
      </w:rPr>
      <w:fldChar w:fldCharType="begin"/>
    </w:r>
    <w:r w:rsidR="004B0DFE">
      <w:rPr>
        <w:rFonts w:ascii="Arial" w:eastAsia="Times New Roman" w:hAnsi="Arial" w:cs="Arial"/>
        <w:noProof/>
        <w:color w:val="000000"/>
        <w:bdr w:val="none" w:sz="0" w:space="0" w:color="auto" w:frame="1"/>
        <w:lang w:eastAsia="es-MX"/>
      </w:rPr>
      <w:instrText xml:space="preserve"> </w:instrText>
    </w:r>
    <w:r w:rsidR="004B0DFE">
      <w:rPr>
        <w:rFonts w:ascii="Arial" w:eastAsia="Times New Roman" w:hAnsi="Arial" w:cs="Arial"/>
        <w:noProof/>
        <w:color w:val="000000"/>
        <w:bdr w:val="none" w:sz="0" w:space="0" w:color="auto" w:frame="1"/>
        <w:lang w:eastAsia="es-MX"/>
      </w:rPr>
      <w:instrText>INCLUDEPICTURE  "https://lh3.googleusercontent.c</w:instrText>
    </w:r>
    <w:r w:rsidR="004B0DFE">
      <w:rPr>
        <w:rFonts w:ascii="Arial" w:eastAsia="Times New Roman" w:hAnsi="Arial" w:cs="Arial"/>
        <w:noProof/>
        <w:color w:val="000000"/>
        <w:bdr w:val="none" w:sz="0" w:space="0" w:color="auto" w:frame="1"/>
        <w:lang w:eastAsia="es-MX"/>
      </w:rPr>
      <w:instrText>om/MGFHQ4r4gsi5H5y66y3Jw2axrCWSXzSyT2R0zBIfLZfbKTpLG1F4t5XpuhgSE1Jw08_Tb7NZ5ouBp-hU3PFPgoQZ4MesEZ-E7lId6jjLPm17tXQWbNekAkO-inoR8uJDhnQXDjQihk__dhsEi50jbQA" \* MERGEFORMATINET</w:instrText>
    </w:r>
    <w:r w:rsidR="004B0DFE">
      <w:rPr>
        <w:rFonts w:ascii="Arial" w:eastAsia="Times New Roman" w:hAnsi="Arial" w:cs="Arial"/>
        <w:noProof/>
        <w:color w:val="000000"/>
        <w:bdr w:val="none" w:sz="0" w:space="0" w:color="auto" w:frame="1"/>
        <w:lang w:eastAsia="es-MX"/>
      </w:rPr>
      <w:instrText xml:space="preserve"> </w:instrText>
    </w:r>
    <w:r w:rsidR="004B0DFE">
      <w:rPr>
        <w:rFonts w:ascii="Arial" w:eastAsia="Times New Roman" w:hAnsi="Arial" w:cs="Arial"/>
        <w:noProof/>
        <w:color w:val="000000"/>
        <w:bdr w:val="none" w:sz="0" w:space="0" w:color="auto" w:frame="1"/>
        <w:lang w:eastAsia="es-MX"/>
      </w:rPr>
      <w:fldChar w:fldCharType="separate"/>
    </w:r>
    <w:r w:rsidR="004B0DFE">
      <w:rPr>
        <w:rFonts w:ascii="Arial" w:eastAsia="Times New Roman" w:hAnsi="Arial" w:cs="Arial"/>
        <w:noProof/>
        <w:color w:val="000000"/>
        <w:bdr w:val="none" w:sz="0" w:space="0" w:color="auto" w:frame="1"/>
        <w:lang w:eastAsia="es-MX"/>
      </w:rPr>
      <w:pict w14:anchorId="6819D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15pt;mso-width-percent:0;mso-height-percent:0;mso-width-percent:0;mso-height-percent:0">
          <v:imagedata r:id="rId1" r:href="rId2"/>
        </v:shape>
      </w:pict>
    </w:r>
    <w:r w:rsidR="004B0DFE">
      <w:rPr>
        <w:rFonts w:ascii="Arial" w:eastAsia="Times New Roman" w:hAnsi="Arial" w:cs="Arial"/>
        <w:noProof/>
        <w:color w:val="000000"/>
        <w:bdr w:val="none" w:sz="0" w:space="0" w:color="auto" w:frame="1"/>
        <w:lang w:eastAsia="es-MX"/>
      </w:rPr>
      <w:fldChar w:fldCharType="end"/>
    </w:r>
    <w:r w:rsidR="00B76B80">
      <w:rPr>
        <w:rFonts w:ascii="Arial" w:eastAsia="Times New Roman" w:hAnsi="Arial" w:cs="Arial"/>
        <w:color w:val="000000"/>
        <w:bdr w:val="none" w:sz="0" w:space="0" w:color="auto" w:frame="1"/>
        <w:lang w:eastAsia="es-MX"/>
      </w:rPr>
      <w:fldChar w:fldCharType="end"/>
    </w:r>
    <w:r w:rsidR="00287D33">
      <w:rPr>
        <w:rFonts w:ascii="Arial" w:eastAsia="Times New Roman" w:hAnsi="Arial" w:cs="Arial"/>
        <w:color w:val="000000"/>
        <w:bdr w:val="none" w:sz="0" w:space="0" w:color="auto" w:frame="1"/>
        <w:lang w:eastAsia="es-MX"/>
      </w:rPr>
      <w:fldChar w:fldCharType="end"/>
    </w:r>
    <w:r w:rsidRPr="008B5D69">
      <w:rPr>
        <w:rFonts w:ascii="Arial" w:eastAsia="Times New Roman" w:hAnsi="Arial" w:cs="Arial"/>
        <w:color w:val="000000"/>
        <w:bdr w:val="none" w:sz="0" w:space="0" w:color="auto" w:frame="1"/>
        <w:lang w:eastAsia="es-MX"/>
      </w:rPr>
      <w:fldChar w:fldCharType="end"/>
    </w:r>
  </w:p>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77B37"/>
    <w:multiLevelType w:val="hybridMultilevel"/>
    <w:tmpl w:val="84820854"/>
    <w:lvl w:ilvl="0" w:tplc="2B20C1AE">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A7DB9"/>
    <w:multiLevelType w:val="hybridMultilevel"/>
    <w:tmpl w:val="CD08506A"/>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82F58"/>
    <w:multiLevelType w:val="hybridMultilevel"/>
    <w:tmpl w:val="BF34DB86"/>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8"/>
  </w:num>
  <w:num w:numId="2">
    <w:abstractNumId w:val="17"/>
  </w:num>
  <w:num w:numId="3">
    <w:abstractNumId w:val="24"/>
  </w:num>
  <w:num w:numId="4">
    <w:abstractNumId w:val="5"/>
  </w:num>
  <w:num w:numId="5">
    <w:abstractNumId w:val="20"/>
  </w:num>
  <w:num w:numId="6">
    <w:abstractNumId w:val="25"/>
  </w:num>
  <w:num w:numId="7">
    <w:abstractNumId w:val="7"/>
  </w:num>
  <w:num w:numId="8">
    <w:abstractNumId w:val="23"/>
  </w:num>
  <w:num w:numId="9">
    <w:abstractNumId w:val="6"/>
  </w:num>
  <w:num w:numId="10">
    <w:abstractNumId w:val="3"/>
  </w:num>
  <w:num w:numId="11">
    <w:abstractNumId w:val="11"/>
  </w:num>
  <w:num w:numId="12">
    <w:abstractNumId w:val="15"/>
  </w:num>
  <w:num w:numId="13">
    <w:abstractNumId w:val="0"/>
  </w:num>
  <w:num w:numId="14">
    <w:abstractNumId w:val="13"/>
  </w:num>
  <w:num w:numId="15">
    <w:abstractNumId w:val="14"/>
  </w:num>
  <w:num w:numId="16">
    <w:abstractNumId w:val="19"/>
  </w:num>
  <w:num w:numId="17">
    <w:abstractNumId w:val="18"/>
  </w:num>
  <w:num w:numId="18">
    <w:abstractNumId w:val="4"/>
  </w:num>
  <w:num w:numId="19">
    <w:abstractNumId w:val="8"/>
  </w:num>
  <w:num w:numId="20">
    <w:abstractNumId w:val="10"/>
  </w:num>
  <w:num w:numId="21">
    <w:abstractNumId w:val="1"/>
  </w:num>
  <w:num w:numId="22">
    <w:abstractNumId w:val="27"/>
  </w:num>
  <w:num w:numId="23">
    <w:abstractNumId w:val="26"/>
  </w:num>
  <w:num w:numId="24">
    <w:abstractNumId w:val="21"/>
  </w:num>
  <w:num w:numId="25">
    <w:abstractNumId w:val="9"/>
  </w:num>
  <w:num w:numId="26">
    <w:abstractNumId w:val="16"/>
  </w:num>
  <w:num w:numId="27">
    <w:abstractNumId w:val="22"/>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7B"/>
    <w:rsid w:val="00005C8F"/>
    <w:rsid w:val="000267D6"/>
    <w:rsid w:val="00033C4D"/>
    <w:rsid w:val="00040412"/>
    <w:rsid w:val="00044B08"/>
    <w:rsid w:val="00046B8C"/>
    <w:rsid w:val="00050A2D"/>
    <w:rsid w:val="00067460"/>
    <w:rsid w:val="00067485"/>
    <w:rsid w:val="00073B36"/>
    <w:rsid w:val="00074F1F"/>
    <w:rsid w:val="00082309"/>
    <w:rsid w:val="00092AFE"/>
    <w:rsid w:val="00096BAB"/>
    <w:rsid w:val="000A53EA"/>
    <w:rsid w:val="000A5498"/>
    <w:rsid w:val="000A5F72"/>
    <w:rsid w:val="000B2513"/>
    <w:rsid w:val="000C5D36"/>
    <w:rsid w:val="000D0442"/>
    <w:rsid w:val="000D48C4"/>
    <w:rsid w:val="000D5BE8"/>
    <w:rsid w:val="000D7340"/>
    <w:rsid w:val="000E12C6"/>
    <w:rsid w:val="000E159F"/>
    <w:rsid w:val="000E4A67"/>
    <w:rsid w:val="000F43C8"/>
    <w:rsid w:val="00116F8C"/>
    <w:rsid w:val="00121330"/>
    <w:rsid w:val="00126453"/>
    <w:rsid w:val="00126E2B"/>
    <w:rsid w:val="001333FC"/>
    <w:rsid w:val="0014098F"/>
    <w:rsid w:val="0014673B"/>
    <w:rsid w:val="0015761C"/>
    <w:rsid w:val="00167522"/>
    <w:rsid w:val="00172ED1"/>
    <w:rsid w:val="00176D42"/>
    <w:rsid w:val="00196103"/>
    <w:rsid w:val="00196B6F"/>
    <w:rsid w:val="001A1868"/>
    <w:rsid w:val="001A2A98"/>
    <w:rsid w:val="001B2DDC"/>
    <w:rsid w:val="001C2FFE"/>
    <w:rsid w:val="001D3ECF"/>
    <w:rsid w:val="001E330B"/>
    <w:rsid w:val="001E56FD"/>
    <w:rsid w:val="001F104B"/>
    <w:rsid w:val="001F4C5F"/>
    <w:rsid w:val="00200299"/>
    <w:rsid w:val="00207B6C"/>
    <w:rsid w:val="00211FFA"/>
    <w:rsid w:val="0021247B"/>
    <w:rsid w:val="00214E87"/>
    <w:rsid w:val="002151AC"/>
    <w:rsid w:val="00224550"/>
    <w:rsid w:val="00236B77"/>
    <w:rsid w:val="00240020"/>
    <w:rsid w:val="0024275B"/>
    <w:rsid w:val="002508DC"/>
    <w:rsid w:val="00255630"/>
    <w:rsid w:val="00257378"/>
    <w:rsid w:val="0026146E"/>
    <w:rsid w:val="00262843"/>
    <w:rsid w:val="00265EA8"/>
    <w:rsid w:val="002736A2"/>
    <w:rsid w:val="0028402F"/>
    <w:rsid w:val="0028492A"/>
    <w:rsid w:val="00287D33"/>
    <w:rsid w:val="00291E24"/>
    <w:rsid w:val="00293000"/>
    <w:rsid w:val="00295612"/>
    <w:rsid w:val="002C784A"/>
    <w:rsid w:val="002E764C"/>
    <w:rsid w:val="002F07AF"/>
    <w:rsid w:val="002F6926"/>
    <w:rsid w:val="002F7844"/>
    <w:rsid w:val="003061AC"/>
    <w:rsid w:val="00322F83"/>
    <w:rsid w:val="00326DAA"/>
    <w:rsid w:val="00342A1E"/>
    <w:rsid w:val="00344346"/>
    <w:rsid w:val="00350FD8"/>
    <w:rsid w:val="00360FB6"/>
    <w:rsid w:val="00366262"/>
    <w:rsid w:val="00373DB1"/>
    <w:rsid w:val="003913B0"/>
    <w:rsid w:val="00391E23"/>
    <w:rsid w:val="003927BD"/>
    <w:rsid w:val="003A0EDF"/>
    <w:rsid w:val="003A65D7"/>
    <w:rsid w:val="003A7D39"/>
    <w:rsid w:val="003B3176"/>
    <w:rsid w:val="003B6125"/>
    <w:rsid w:val="003C1C03"/>
    <w:rsid w:val="003D6610"/>
    <w:rsid w:val="003D7E79"/>
    <w:rsid w:val="003E2AF9"/>
    <w:rsid w:val="003E4165"/>
    <w:rsid w:val="003F33A4"/>
    <w:rsid w:val="003F3547"/>
    <w:rsid w:val="004125DE"/>
    <w:rsid w:val="0041389D"/>
    <w:rsid w:val="004542D4"/>
    <w:rsid w:val="00463395"/>
    <w:rsid w:val="00464E5C"/>
    <w:rsid w:val="00466E0B"/>
    <w:rsid w:val="004676ED"/>
    <w:rsid w:val="00470BA9"/>
    <w:rsid w:val="00472409"/>
    <w:rsid w:val="00473A7D"/>
    <w:rsid w:val="00476C2A"/>
    <w:rsid w:val="004841D2"/>
    <w:rsid w:val="0049313F"/>
    <w:rsid w:val="0049705F"/>
    <w:rsid w:val="00497463"/>
    <w:rsid w:val="004A20B6"/>
    <w:rsid w:val="004A2787"/>
    <w:rsid w:val="004B0DFE"/>
    <w:rsid w:val="004B1668"/>
    <w:rsid w:val="004C5C46"/>
    <w:rsid w:val="004C6B31"/>
    <w:rsid w:val="004D0123"/>
    <w:rsid w:val="004D2C7E"/>
    <w:rsid w:val="004D3463"/>
    <w:rsid w:val="004E4D8E"/>
    <w:rsid w:val="004E6F92"/>
    <w:rsid w:val="004E7E5B"/>
    <w:rsid w:val="004F2DF7"/>
    <w:rsid w:val="004F3CBC"/>
    <w:rsid w:val="004F53E4"/>
    <w:rsid w:val="00501F9B"/>
    <w:rsid w:val="0050242C"/>
    <w:rsid w:val="0050369D"/>
    <w:rsid w:val="00507772"/>
    <w:rsid w:val="00513EFD"/>
    <w:rsid w:val="005220B2"/>
    <w:rsid w:val="00530BC3"/>
    <w:rsid w:val="00533A3F"/>
    <w:rsid w:val="00537B3E"/>
    <w:rsid w:val="00546E92"/>
    <w:rsid w:val="0055444E"/>
    <w:rsid w:val="005567C3"/>
    <w:rsid w:val="00556D79"/>
    <w:rsid w:val="00557466"/>
    <w:rsid w:val="005603E3"/>
    <w:rsid w:val="00577991"/>
    <w:rsid w:val="005B0FE0"/>
    <w:rsid w:val="005B17E0"/>
    <w:rsid w:val="005B2DDE"/>
    <w:rsid w:val="005C196C"/>
    <w:rsid w:val="005C5E35"/>
    <w:rsid w:val="005D6779"/>
    <w:rsid w:val="005D6DD2"/>
    <w:rsid w:val="005D7E90"/>
    <w:rsid w:val="005F0BF4"/>
    <w:rsid w:val="005F67D2"/>
    <w:rsid w:val="0060668C"/>
    <w:rsid w:val="00612586"/>
    <w:rsid w:val="006207A5"/>
    <w:rsid w:val="00622CEA"/>
    <w:rsid w:val="0064081D"/>
    <w:rsid w:val="006471DA"/>
    <w:rsid w:val="0065611B"/>
    <w:rsid w:val="006564F5"/>
    <w:rsid w:val="006611C9"/>
    <w:rsid w:val="00662F4F"/>
    <w:rsid w:val="00663A86"/>
    <w:rsid w:val="0066589D"/>
    <w:rsid w:val="00670805"/>
    <w:rsid w:val="00673DAD"/>
    <w:rsid w:val="006A07C8"/>
    <w:rsid w:val="006A2CBB"/>
    <w:rsid w:val="006A3CD3"/>
    <w:rsid w:val="006A6FFF"/>
    <w:rsid w:val="006C0B27"/>
    <w:rsid w:val="006C2D3D"/>
    <w:rsid w:val="006D18E0"/>
    <w:rsid w:val="006D66F0"/>
    <w:rsid w:val="006D6831"/>
    <w:rsid w:val="006D6966"/>
    <w:rsid w:val="006E0DB7"/>
    <w:rsid w:val="006E2FA3"/>
    <w:rsid w:val="006F582F"/>
    <w:rsid w:val="0070168D"/>
    <w:rsid w:val="00702456"/>
    <w:rsid w:val="00724174"/>
    <w:rsid w:val="0072650C"/>
    <w:rsid w:val="00733BE3"/>
    <w:rsid w:val="00752E50"/>
    <w:rsid w:val="0075396C"/>
    <w:rsid w:val="00757906"/>
    <w:rsid w:val="00762C38"/>
    <w:rsid w:val="00774A69"/>
    <w:rsid w:val="00776E46"/>
    <w:rsid w:val="00795674"/>
    <w:rsid w:val="007A5767"/>
    <w:rsid w:val="007A5906"/>
    <w:rsid w:val="007C4274"/>
    <w:rsid w:val="007C70E2"/>
    <w:rsid w:val="007D2777"/>
    <w:rsid w:val="007D3DF3"/>
    <w:rsid w:val="007E1C3A"/>
    <w:rsid w:val="007E4F9D"/>
    <w:rsid w:val="007F3011"/>
    <w:rsid w:val="00800AB3"/>
    <w:rsid w:val="008029F7"/>
    <w:rsid w:val="0080616C"/>
    <w:rsid w:val="00814490"/>
    <w:rsid w:val="00817C82"/>
    <w:rsid w:val="0082462E"/>
    <w:rsid w:val="008250ED"/>
    <w:rsid w:val="008353FB"/>
    <w:rsid w:val="00840DF6"/>
    <w:rsid w:val="0084291D"/>
    <w:rsid w:val="00842A4C"/>
    <w:rsid w:val="00851CAD"/>
    <w:rsid w:val="008577C5"/>
    <w:rsid w:val="00860B5F"/>
    <w:rsid w:val="0088109B"/>
    <w:rsid w:val="00883AF3"/>
    <w:rsid w:val="00894564"/>
    <w:rsid w:val="008947A2"/>
    <w:rsid w:val="008A10DB"/>
    <w:rsid w:val="008A42E7"/>
    <w:rsid w:val="008B2FB9"/>
    <w:rsid w:val="008C0997"/>
    <w:rsid w:val="008C0F24"/>
    <w:rsid w:val="008C23CE"/>
    <w:rsid w:val="008D00C7"/>
    <w:rsid w:val="008D6079"/>
    <w:rsid w:val="008E5C50"/>
    <w:rsid w:val="00905C24"/>
    <w:rsid w:val="00914402"/>
    <w:rsid w:val="00927CBE"/>
    <w:rsid w:val="00931F56"/>
    <w:rsid w:val="009320BF"/>
    <w:rsid w:val="009345F0"/>
    <w:rsid w:val="00943259"/>
    <w:rsid w:val="00957AA6"/>
    <w:rsid w:val="0096490C"/>
    <w:rsid w:val="00965BC3"/>
    <w:rsid w:val="00965F87"/>
    <w:rsid w:val="0097176C"/>
    <w:rsid w:val="009774C8"/>
    <w:rsid w:val="009811AD"/>
    <w:rsid w:val="009813D9"/>
    <w:rsid w:val="0099498B"/>
    <w:rsid w:val="009A42DC"/>
    <w:rsid w:val="009B1041"/>
    <w:rsid w:val="009C1EAE"/>
    <w:rsid w:val="009C6E01"/>
    <w:rsid w:val="009D196E"/>
    <w:rsid w:val="009D6D69"/>
    <w:rsid w:val="009E367B"/>
    <w:rsid w:val="009F10B9"/>
    <w:rsid w:val="00A05188"/>
    <w:rsid w:val="00A103C2"/>
    <w:rsid w:val="00A3195E"/>
    <w:rsid w:val="00A33A9D"/>
    <w:rsid w:val="00A368EB"/>
    <w:rsid w:val="00A53EEC"/>
    <w:rsid w:val="00A57929"/>
    <w:rsid w:val="00A62052"/>
    <w:rsid w:val="00A832E4"/>
    <w:rsid w:val="00A900BD"/>
    <w:rsid w:val="00A961A3"/>
    <w:rsid w:val="00A9753F"/>
    <w:rsid w:val="00AA086B"/>
    <w:rsid w:val="00AA735E"/>
    <w:rsid w:val="00AB1300"/>
    <w:rsid w:val="00AB2932"/>
    <w:rsid w:val="00AB72F8"/>
    <w:rsid w:val="00AC207E"/>
    <w:rsid w:val="00AD1771"/>
    <w:rsid w:val="00AF11FF"/>
    <w:rsid w:val="00AF3FD3"/>
    <w:rsid w:val="00AF4DBF"/>
    <w:rsid w:val="00AF7D15"/>
    <w:rsid w:val="00B1224F"/>
    <w:rsid w:val="00B17E94"/>
    <w:rsid w:val="00B25020"/>
    <w:rsid w:val="00B30891"/>
    <w:rsid w:val="00B31915"/>
    <w:rsid w:val="00B331F3"/>
    <w:rsid w:val="00B35984"/>
    <w:rsid w:val="00B51EA9"/>
    <w:rsid w:val="00B60B83"/>
    <w:rsid w:val="00B612A6"/>
    <w:rsid w:val="00B66C4F"/>
    <w:rsid w:val="00B71644"/>
    <w:rsid w:val="00B718DF"/>
    <w:rsid w:val="00B7191C"/>
    <w:rsid w:val="00B739FC"/>
    <w:rsid w:val="00B73C4B"/>
    <w:rsid w:val="00B76B80"/>
    <w:rsid w:val="00B85325"/>
    <w:rsid w:val="00B85558"/>
    <w:rsid w:val="00B85CE9"/>
    <w:rsid w:val="00B9156E"/>
    <w:rsid w:val="00B9221A"/>
    <w:rsid w:val="00B92F52"/>
    <w:rsid w:val="00B95AAF"/>
    <w:rsid w:val="00BA3135"/>
    <w:rsid w:val="00BA617B"/>
    <w:rsid w:val="00BB29D2"/>
    <w:rsid w:val="00BB5937"/>
    <w:rsid w:val="00BB60F0"/>
    <w:rsid w:val="00BB7F1A"/>
    <w:rsid w:val="00BE369B"/>
    <w:rsid w:val="00BE639F"/>
    <w:rsid w:val="00BF0416"/>
    <w:rsid w:val="00C000BA"/>
    <w:rsid w:val="00C01CA5"/>
    <w:rsid w:val="00C055D2"/>
    <w:rsid w:val="00C1444A"/>
    <w:rsid w:val="00C17BA7"/>
    <w:rsid w:val="00C40D87"/>
    <w:rsid w:val="00C438F3"/>
    <w:rsid w:val="00C43F0C"/>
    <w:rsid w:val="00C45D86"/>
    <w:rsid w:val="00C50151"/>
    <w:rsid w:val="00C576B3"/>
    <w:rsid w:val="00C644A6"/>
    <w:rsid w:val="00C7594F"/>
    <w:rsid w:val="00C83F4D"/>
    <w:rsid w:val="00C867A0"/>
    <w:rsid w:val="00C87283"/>
    <w:rsid w:val="00C90C5B"/>
    <w:rsid w:val="00C95EAB"/>
    <w:rsid w:val="00CA21F3"/>
    <w:rsid w:val="00CA315F"/>
    <w:rsid w:val="00CB2495"/>
    <w:rsid w:val="00CB41DE"/>
    <w:rsid w:val="00CB49E8"/>
    <w:rsid w:val="00CB6844"/>
    <w:rsid w:val="00CC42CB"/>
    <w:rsid w:val="00CC4631"/>
    <w:rsid w:val="00CD5AF0"/>
    <w:rsid w:val="00CF63E0"/>
    <w:rsid w:val="00D0057F"/>
    <w:rsid w:val="00D03E42"/>
    <w:rsid w:val="00D12293"/>
    <w:rsid w:val="00D2034C"/>
    <w:rsid w:val="00D24453"/>
    <w:rsid w:val="00D25DB1"/>
    <w:rsid w:val="00D37C30"/>
    <w:rsid w:val="00D436D9"/>
    <w:rsid w:val="00D43825"/>
    <w:rsid w:val="00D67602"/>
    <w:rsid w:val="00D800FE"/>
    <w:rsid w:val="00D8057C"/>
    <w:rsid w:val="00D908DA"/>
    <w:rsid w:val="00D91240"/>
    <w:rsid w:val="00D9239F"/>
    <w:rsid w:val="00DA44F7"/>
    <w:rsid w:val="00DB5EAB"/>
    <w:rsid w:val="00DD01CB"/>
    <w:rsid w:val="00DD3869"/>
    <w:rsid w:val="00DD41F3"/>
    <w:rsid w:val="00DF4B7F"/>
    <w:rsid w:val="00DF4D83"/>
    <w:rsid w:val="00DF4E26"/>
    <w:rsid w:val="00DF5D67"/>
    <w:rsid w:val="00DF6CD7"/>
    <w:rsid w:val="00DF7740"/>
    <w:rsid w:val="00E04998"/>
    <w:rsid w:val="00E1762A"/>
    <w:rsid w:val="00E31685"/>
    <w:rsid w:val="00E355AB"/>
    <w:rsid w:val="00E44288"/>
    <w:rsid w:val="00E45627"/>
    <w:rsid w:val="00E50301"/>
    <w:rsid w:val="00E57089"/>
    <w:rsid w:val="00E667E3"/>
    <w:rsid w:val="00E95AA4"/>
    <w:rsid w:val="00EA4C21"/>
    <w:rsid w:val="00EB082B"/>
    <w:rsid w:val="00EC2035"/>
    <w:rsid w:val="00EC452C"/>
    <w:rsid w:val="00EC7719"/>
    <w:rsid w:val="00ED3977"/>
    <w:rsid w:val="00F14320"/>
    <w:rsid w:val="00F15A6F"/>
    <w:rsid w:val="00F3201E"/>
    <w:rsid w:val="00F3398D"/>
    <w:rsid w:val="00F45AD4"/>
    <w:rsid w:val="00F721A4"/>
    <w:rsid w:val="00F73D6D"/>
    <w:rsid w:val="00F74467"/>
    <w:rsid w:val="00F76717"/>
    <w:rsid w:val="00F76D3E"/>
    <w:rsid w:val="00F82426"/>
    <w:rsid w:val="00F85730"/>
    <w:rsid w:val="00FA58B0"/>
    <w:rsid w:val="00FB1317"/>
    <w:rsid w:val="00FB40E0"/>
    <w:rsid w:val="00FB4395"/>
    <w:rsid w:val="00FB7BB2"/>
    <w:rsid w:val="00FB7D09"/>
    <w:rsid w:val="00FC0F9A"/>
    <w:rsid w:val="00FC1121"/>
    <w:rsid w:val="00FD2B8F"/>
    <w:rsid w:val="00FE750D"/>
    <w:rsid w:val="00FF5F9F"/>
    <w:rsid w:val="00FF7B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6F"/>
  </w:style>
  <w:style w:type="paragraph" w:styleId="Ttulo3">
    <w:name w:val="heading 3"/>
    <w:basedOn w:val="Normal"/>
    <w:next w:val="Normal"/>
    <w:link w:val="Ttulo3Car"/>
    <w:uiPriority w:val="9"/>
    <w:semiHidden/>
    <w:unhideWhenUsed/>
    <w:qFormat/>
    <w:rsid w:val="00FB4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3F354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Mencinsinresolver1">
    <w:name w:val="Mención sin resolver1"/>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3F3547"/>
    <w:rPr>
      <w:rFonts w:ascii="Times New Roman" w:eastAsia="Times New Roman" w:hAnsi="Times New Roman" w:cs="Times New Roman"/>
      <w:b/>
      <w:bCs/>
      <w:sz w:val="24"/>
      <w:szCs w:val="24"/>
      <w:lang w:eastAsia="es-MX"/>
    </w:rPr>
  </w:style>
  <w:style w:type="paragraph" w:customStyle="1" w:styleId="text-justify">
    <w:name w:val="text-justify"/>
    <w:basedOn w:val="Normal"/>
    <w:rsid w:val="003F35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A2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2A98"/>
    <w:rPr>
      <w:sz w:val="20"/>
      <w:szCs w:val="20"/>
    </w:rPr>
  </w:style>
  <w:style w:type="character" w:styleId="Refdenotaalpie">
    <w:name w:val="footnote reference"/>
    <w:basedOn w:val="Fuentedeprrafopredeter"/>
    <w:uiPriority w:val="99"/>
    <w:semiHidden/>
    <w:unhideWhenUsed/>
    <w:rsid w:val="001A2A98"/>
    <w:rPr>
      <w:vertAlign w:val="superscript"/>
    </w:rPr>
  </w:style>
  <w:style w:type="character" w:customStyle="1" w:styleId="Ttulo3Car">
    <w:name w:val="Título 3 Car"/>
    <w:basedOn w:val="Fuentedeprrafopredeter"/>
    <w:link w:val="Ttulo3"/>
    <w:uiPriority w:val="9"/>
    <w:semiHidden/>
    <w:rsid w:val="00FB40E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C45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C5C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1458">
      <w:bodyDiv w:val="1"/>
      <w:marLeft w:val="0"/>
      <w:marRight w:val="0"/>
      <w:marTop w:val="0"/>
      <w:marBottom w:val="0"/>
      <w:divBdr>
        <w:top w:val="none" w:sz="0" w:space="0" w:color="auto"/>
        <w:left w:val="none" w:sz="0" w:space="0" w:color="auto"/>
        <w:bottom w:val="none" w:sz="0" w:space="0" w:color="auto"/>
        <w:right w:val="none" w:sz="0" w:space="0" w:color="auto"/>
      </w:divBdr>
    </w:div>
    <w:div w:id="415131264">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461">
      <w:bodyDiv w:val="1"/>
      <w:marLeft w:val="0"/>
      <w:marRight w:val="0"/>
      <w:marTop w:val="0"/>
      <w:marBottom w:val="0"/>
      <w:divBdr>
        <w:top w:val="none" w:sz="0" w:space="0" w:color="auto"/>
        <w:left w:val="none" w:sz="0" w:space="0" w:color="auto"/>
        <w:bottom w:val="none" w:sz="0" w:space="0" w:color="auto"/>
        <w:right w:val="none" w:sz="0" w:space="0" w:color="auto"/>
      </w:divBdr>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718168188">
      <w:bodyDiv w:val="1"/>
      <w:marLeft w:val="0"/>
      <w:marRight w:val="0"/>
      <w:marTop w:val="0"/>
      <w:marBottom w:val="0"/>
      <w:divBdr>
        <w:top w:val="none" w:sz="0" w:space="0" w:color="auto"/>
        <w:left w:val="none" w:sz="0" w:space="0" w:color="auto"/>
        <w:bottom w:val="none" w:sz="0" w:space="0" w:color="auto"/>
        <w:right w:val="none" w:sz="0" w:space="0" w:color="auto"/>
      </w:divBdr>
    </w:div>
    <w:div w:id="726222636">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112823752">
      <w:bodyDiv w:val="1"/>
      <w:marLeft w:val="0"/>
      <w:marRight w:val="0"/>
      <w:marTop w:val="0"/>
      <w:marBottom w:val="0"/>
      <w:divBdr>
        <w:top w:val="none" w:sz="0" w:space="0" w:color="auto"/>
        <w:left w:val="none" w:sz="0" w:space="0" w:color="auto"/>
        <w:bottom w:val="none" w:sz="0" w:space="0" w:color="auto"/>
        <w:right w:val="none" w:sz="0" w:space="0" w:color="auto"/>
      </w:divBdr>
    </w:div>
    <w:div w:id="1162701827">
      <w:bodyDiv w:val="1"/>
      <w:marLeft w:val="0"/>
      <w:marRight w:val="0"/>
      <w:marTop w:val="0"/>
      <w:marBottom w:val="0"/>
      <w:divBdr>
        <w:top w:val="none" w:sz="0" w:space="0" w:color="auto"/>
        <w:left w:val="none" w:sz="0" w:space="0" w:color="auto"/>
        <w:bottom w:val="none" w:sz="0" w:space="0" w:color="auto"/>
        <w:right w:val="none" w:sz="0" w:space="0" w:color="auto"/>
      </w:divBdr>
    </w:div>
    <w:div w:id="1371800718">
      <w:bodyDiv w:val="1"/>
      <w:marLeft w:val="0"/>
      <w:marRight w:val="0"/>
      <w:marTop w:val="0"/>
      <w:marBottom w:val="0"/>
      <w:divBdr>
        <w:top w:val="none" w:sz="0" w:space="0" w:color="auto"/>
        <w:left w:val="none" w:sz="0" w:space="0" w:color="auto"/>
        <w:bottom w:val="none" w:sz="0" w:space="0" w:color="auto"/>
        <w:right w:val="none" w:sz="0" w:space="0" w:color="auto"/>
      </w:divBdr>
    </w:div>
    <w:div w:id="142981430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3947">
      <w:bodyDiv w:val="1"/>
      <w:marLeft w:val="0"/>
      <w:marRight w:val="0"/>
      <w:marTop w:val="0"/>
      <w:marBottom w:val="0"/>
      <w:divBdr>
        <w:top w:val="none" w:sz="0" w:space="0" w:color="auto"/>
        <w:left w:val="none" w:sz="0" w:space="0" w:color="auto"/>
        <w:bottom w:val="none" w:sz="0" w:space="0" w:color="auto"/>
        <w:right w:val="none" w:sz="0" w:space="0" w:color="auto"/>
      </w:divBdr>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647858985">
      <w:bodyDiv w:val="1"/>
      <w:marLeft w:val="0"/>
      <w:marRight w:val="0"/>
      <w:marTop w:val="0"/>
      <w:marBottom w:val="0"/>
      <w:divBdr>
        <w:top w:val="none" w:sz="0" w:space="0" w:color="auto"/>
        <w:left w:val="none" w:sz="0" w:space="0" w:color="auto"/>
        <w:bottom w:val="none" w:sz="0" w:space="0" w:color="auto"/>
        <w:right w:val="none" w:sz="0" w:space="0" w:color="auto"/>
      </w:divBdr>
      <w:divsChild>
        <w:div w:id="1144397880">
          <w:marLeft w:val="0"/>
          <w:marRight w:val="0"/>
          <w:marTop w:val="0"/>
          <w:marBottom w:val="0"/>
          <w:divBdr>
            <w:top w:val="none" w:sz="0" w:space="0" w:color="auto"/>
            <w:left w:val="none" w:sz="0" w:space="0" w:color="auto"/>
            <w:bottom w:val="none" w:sz="0" w:space="0" w:color="auto"/>
            <w:right w:val="none" w:sz="0" w:space="0" w:color="auto"/>
          </w:divBdr>
          <w:divsChild>
            <w:div w:id="38094434">
              <w:marLeft w:val="0"/>
              <w:marRight w:val="0"/>
              <w:marTop w:val="0"/>
              <w:marBottom w:val="0"/>
              <w:divBdr>
                <w:top w:val="none" w:sz="0" w:space="0" w:color="auto"/>
                <w:left w:val="none" w:sz="0" w:space="0" w:color="auto"/>
                <w:bottom w:val="none" w:sz="0" w:space="0" w:color="auto"/>
                <w:right w:val="none" w:sz="0" w:space="0" w:color="auto"/>
              </w:divBdr>
            </w:div>
          </w:divsChild>
        </w:div>
        <w:div w:id="1908302197">
          <w:marLeft w:val="0"/>
          <w:marRight w:val="0"/>
          <w:marTop w:val="0"/>
          <w:marBottom w:val="0"/>
          <w:divBdr>
            <w:top w:val="none" w:sz="0" w:space="0" w:color="auto"/>
            <w:left w:val="none" w:sz="0" w:space="0" w:color="auto"/>
            <w:bottom w:val="none" w:sz="0" w:space="0" w:color="auto"/>
            <w:right w:val="none" w:sz="0" w:space="0" w:color="auto"/>
          </w:divBdr>
          <w:divsChild>
            <w:div w:id="216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1865244151">
      <w:bodyDiv w:val="1"/>
      <w:marLeft w:val="0"/>
      <w:marRight w:val="0"/>
      <w:marTop w:val="0"/>
      <w:marBottom w:val="0"/>
      <w:divBdr>
        <w:top w:val="none" w:sz="0" w:space="0" w:color="auto"/>
        <w:left w:val="none" w:sz="0" w:space="0" w:color="auto"/>
        <w:bottom w:val="none" w:sz="0" w:space="0" w:color="auto"/>
        <w:right w:val="none" w:sz="0" w:space="0" w:color="auto"/>
      </w:divBdr>
    </w:div>
    <w:div w:id="20121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s://lh3.googleusercontent.com/MGFHQ4r4gsi5H5y66y3Jw2axrCWSXzSyT2R0zBIfLZfbKTpLG1F4t5XpuhgSE1Jw08_Tb7NZ5ouBp-hU3PFPgoQZ4MesEZ-E7lId6jjLPm17tXQWbNekAkO-inoR8uJDhnQXDjQihk__dhsEi50jbQA"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htt65</b:Tag>
    <b:SourceType>InternetSite</b:SourceType>
    <b:Guid>{99F87911-C63C-4F6C-93A8-4AE9FE15D24D}</b:Guid>
    <b:Title>https://www.bienestaryproteccioninfantil.es/fuentes1.asp?sec=14&amp;subs=453&amp;cod=2987&amp;page=</b:Title>
    <b:RefOrder>1</b:RefOrder>
  </b:Source>
  <b:Source>
    <b:Tag>Una</b:Tag>
    <b:SourceType>InternetSite</b:SourceType>
    <b:Guid>{4911D04D-74A2-4F53-8D91-D359B8833F3F}</b:Guid>
    <b:Title>Una definición operacional especifíca qué actividades u operaciones son necesarias que se realicen para medir una variable o un concepto. Constructos, variables y definiciones, Dirección de Investigaciones y Postgrado, Venezuela, n.d.,</b:Title>
    <b:RefOrder>2</b:RefOrder>
  </b:Source>
  <b:Source>
    <b:Tag>Dub</b:Tag>
    <b:SourceType>InternetSite</b:SourceType>
    <b:Guid>{C5FA2D66-D5D7-4970-8D8B-D158211CB891}</b:Guid>
    <b:Title>Dubowitz, H., S. C. Pitts, M. M. Black, “Measurement of Three Major Subtypes of Child Neglect”, Child Maltreatment, n.p., 2004, 9(4). https://doi.org/10.1177/1077559504269191, pp. 344–356.</b:Title>
    <b:RefOrder>3</b:RefOrder>
  </b:Source>
  <b:Source>
    <b:Tag>Fin</b:Tag>
    <b:SourceType>InternetSite</b:SourceType>
    <b:Guid>{26A7690A-C03C-4D21-B7A7-ECA4054B2405}</b:Guid>
    <b:Title>Finkelhor, D., R. K. Ormrod, H. A. Turner, “Re-victimization Patterns in a National Longitudinal Sample of Children and Youth”, Child Abuse &amp; Neglect, n.p., 2007b, 31(5), pp. 479–502. Turner, H. A., et al., “Polyvictimization and Youth</b:Title>
    <b:RefOrder>4</b:RefOrder>
  </b:Source>
  <b:Source>
    <b:Tag>htt66</b:Tag>
    <b:SourceType>InternetSite</b:SourceType>
    <b:Guid>{3D99E02B-F839-4421-AA95-C13F2033431C}</b:Guid>
    <b:Title>https://www.unicef.org/mexico/media/1731/file/UNICEF%20PanoramaEstadistico.pdf</b:Title>
    <b:RefOrder>5</b:RefOrder>
  </b:Source>
  <b:Source>
    <b:Tag>Ins</b:Tag>
    <b:SourceType>InternetSite</b:SourceType>
    <b:Guid>{E711120B-39BF-4251-B342-99AEB53C67BA}</b:Guid>
    <b:Title>Instituto Nacional de Salud Pública, Encuesta nacional de salud y nutrición, México: INSP, 2012</b:Title>
    <b:RefOrder>6</b:RefOrder>
  </b:Source>
  <b:Source>
    <b:Tag>Ins1</b:Tag>
    <b:SourceType>InternetSite</b:SourceType>
    <b:Guid>{944C7605-CE31-4605-9A01-F15978ADA9BA}</b:Guid>
    <b:Title>Instituto Nacional de Estadística y Geografía, Encuesta de cohesión social para la prevención de la violencia y la delincuencia, México: INEGI, 2014.</b:Title>
    <b:RefOrder>7</b:RefOrder>
  </b:Source>
  <b:Source>
    <b:Tag>htt67</b:Tag>
    <b:SourceType>InternetSite</b:SourceType>
    <b:Guid>{ECE67E88-75B3-443E-B444-B5BC4CC76992}</b:Guid>
    <b:Title>https://www.inegi.org.mx/programas/endireh/2016/</b:Title>
    <b:RefOrder>8</b:RefOrder>
  </b:Source>
  <b:Source>
    <b:Tag>htt68</b:Tag>
    <b:SourceType>InternetSite</b:SourceType>
    <b:Guid>{47CE53DB-6A9E-4446-BD0D-8C0EB254104A}</b:Guid>
    <b:Title>https://www.unicef.org/mexico/media/1001/file/UNICEF_ENIM2015.pdf</b:Title>
    <b:RefOrder>9</b:RefOrder>
  </b:Source>
  <b:Source>
    <b:Tag>htt69</b:Tag>
    <b:SourceType>InternetSite</b:SourceType>
    <b:Guid>{618B0FF6-54CE-43D5-A941-01C1282E4DD6}</b:Guid>
    <b:Title>https://www.elheraldodechihuahua.com.mx/local/sufren-maltrato-fisico-62-de-ninas-y-ninos-3740602.html</b:Title>
    <b:RefOrder>10</b:RefOrder>
  </b:Source>
  <b:Source>
    <b:Tag>htt70</b:Tag>
    <b:SourceType>InternetSite</b:SourceType>
    <b:Guid>{FE709485-8A6C-4FCE-B5D4-9CD63BFF7899}</b:Guid>
    <b:Title>https://www.eldiariodechihuahua.mx/estado/van-148-casos-de-violencia-contra-menores-en-2020-20200413-1651486.html</b:Title>
    <b:RefOrder>11</b:RefOrder>
  </b:Source>
</b:Sources>
</file>

<file path=customXml/itemProps1.xml><?xml version="1.0" encoding="utf-8"?>
<ds:datastoreItem xmlns:ds="http://schemas.openxmlformats.org/officeDocument/2006/customXml" ds:itemID="{73A74839-9B48-4C7B-A6A1-AF39535E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Brenda Sarahi Gonzalez Dominguez</cp:lastModifiedBy>
  <cp:revision>2</cp:revision>
  <cp:lastPrinted>2022-04-28T17:02:00Z</cp:lastPrinted>
  <dcterms:created xsi:type="dcterms:W3CDTF">2024-02-12T18:45:00Z</dcterms:created>
  <dcterms:modified xsi:type="dcterms:W3CDTF">2024-02-12T18:45:00Z</dcterms:modified>
</cp:coreProperties>
</file>