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7635" w14:textId="77777777" w:rsidR="007F665E" w:rsidRPr="007F665E" w:rsidRDefault="007F665E" w:rsidP="007F665E">
      <w:pPr>
        <w:ind w:left="1985"/>
        <w:jc w:val="right"/>
        <w:rPr>
          <w:rFonts w:ascii="Arial" w:hAnsi="Arial" w:cs="Arial"/>
        </w:rPr>
      </w:pPr>
    </w:p>
    <w:p w14:paraId="74FA3EBA" w14:textId="77777777" w:rsidR="006B7FA3" w:rsidRDefault="006B7FA3" w:rsidP="006B7FA3">
      <w:pPr>
        <w:spacing w:after="0" w:line="240" w:lineRule="auto"/>
        <w:rPr>
          <w:rFonts w:ascii="Century Gothic" w:hAnsi="Century Gothic"/>
          <w:b/>
          <w:bCs/>
          <w:sz w:val="28"/>
          <w:lang w:val="es-ES_tradnl"/>
        </w:rPr>
      </w:pPr>
      <w:r w:rsidRPr="00710B62">
        <w:rPr>
          <w:rFonts w:ascii="Century Gothic" w:hAnsi="Century Gothic"/>
          <w:b/>
          <w:bCs/>
          <w:sz w:val="28"/>
          <w:lang w:val="es-ES_tradnl"/>
        </w:rPr>
        <w:t>H. CONGRESO DEL ESTADO DE CHIHUAHUA</w:t>
      </w:r>
    </w:p>
    <w:p w14:paraId="3F456AF1" w14:textId="77777777" w:rsidR="006B7FA3" w:rsidRDefault="006B7FA3" w:rsidP="006B7FA3">
      <w:pPr>
        <w:spacing w:after="0" w:line="240" w:lineRule="auto"/>
        <w:rPr>
          <w:rFonts w:ascii="Century Gothic" w:hAnsi="Century Gothic"/>
          <w:b/>
          <w:bCs/>
          <w:sz w:val="28"/>
          <w:lang w:val="es-ES_tradnl"/>
        </w:rPr>
      </w:pPr>
      <w:r w:rsidRPr="00710B62">
        <w:rPr>
          <w:rFonts w:ascii="Century Gothic" w:hAnsi="Century Gothic"/>
          <w:b/>
          <w:bCs/>
          <w:sz w:val="28"/>
          <w:lang w:val="es-ES_tradnl"/>
        </w:rPr>
        <w:t xml:space="preserve">P R E S E N T E: </w:t>
      </w:r>
    </w:p>
    <w:p w14:paraId="652485AD" w14:textId="77777777" w:rsidR="006B7FA3" w:rsidRPr="00710B62" w:rsidRDefault="006B7FA3" w:rsidP="006B7FA3">
      <w:pPr>
        <w:spacing w:after="0" w:line="240" w:lineRule="auto"/>
        <w:rPr>
          <w:rFonts w:ascii="Century Gothic" w:hAnsi="Century Gothic"/>
          <w:b/>
          <w:bCs/>
          <w:sz w:val="28"/>
          <w:lang w:val="es-ES_tradnl"/>
        </w:rPr>
      </w:pPr>
    </w:p>
    <w:p w14:paraId="45292DCA" w14:textId="12449664" w:rsidR="006B7FA3" w:rsidRDefault="006B7FA3" w:rsidP="006B7FA3">
      <w:pPr>
        <w:spacing w:line="360" w:lineRule="auto"/>
        <w:ind w:firstLine="708"/>
        <w:jc w:val="both"/>
        <w:rPr>
          <w:rFonts w:ascii="Century Gothic" w:hAnsi="Century Gothic"/>
          <w:sz w:val="28"/>
        </w:rPr>
      </w:pPr>
      <w:r w:rsidRPr="00710B62">
        <w:rPr>
          <w:rFonts w:ascii="Century Gothic" w:hAnsi="Century Gothic"/>
          <w:sz w:val="28"/>
        </w:rPr>
        <w:t xml:space="preserve">La suscrita </w:t>
      </w:r>
      <w:r w:rsidRPr="00710B62">
        <w:rPr>
          <w:rFonts w:ascii="Century Gothic" w:hAnsi="Century Gothic"/>
          <w:b/>
          <w:bCs/>
          <w:sz w:val="28"/>
        </w:rPr>
        <w:t>GEORGINA ALEJANDRA BUJANDA RÍOS</w:t>
      </w:r>
      <w:r w:rsidRPr="00710B62">
        <w:rPr>
          <w:rFonts w:ascii="Century Gothic" w:hAnsi="Century Gothic"/>
          <w:sz w:val="28"/>
        </w:rPr>
        <w:t xml:space="preserve">, en mi carácter de Diputada de la Sexagésima Séptima Legislatura del H. Congreso del Estado, integrante del Grupo Parlamentario del Partido Acción Nacional y en su representación, con fundamento en lo dispuesto por las fracciones I y II del artículo 64; y fracción I del artículo 68 de la Constitución Política del Estado, así como de la fracción I del artículo 167 de la Ley Orgánica del Poder Legislativo, acudo a esta honorable Soberanía a presentar </w:t>
      </w:r>
      <w:r w:rsidRPr="00710B62">
        <w:rPr>
          <w:rFonts w:ascii="Century Gothic" w:hAnsi="Century Gothic"/>
          <w:b/>
          <w:bCs/>
          <w:sz w:val="28"/>
        </w:rPr>
        <w:t xml:space="preserve">INICIATIVA </w:t>
      </w:r>
      <w:r w:rsidRPr="00710B62">
        <w:rPr>
          <w:rFonts w:ascii="Century Gothic" w:hAnsi="Century Gothic"/>
          <w:b/>
          <w:sz w:val="28"/>
        </w:rPr>
        <w:t xml:space="preserve">CON PROYECTO DE DECRETO </w:t>
      </w:r>
      <w:r w:rsidRPr="00710B62">
        <w:rPr>
          <w:rFonts w:ascii="Century Gothic" w:hAnsi="Century Gothic"/>
          <w:sz w:val="28"/>
        </w:rPr>
        <w:t>para reformar</w:t>
      </w:r>
      <w:r w:rsidRPr="00710B62">
        <w:rPr>
          <w:rFonts w:ascii="Century Gothic" w:hAnsi="Century Gothic"/>
          <w:b/>
          <w:sz w:val="28"/>
        </w:rPr>
        <w:t xml:space="preserve"> </w:t>
      </w:r>
      <w:r w:rsidRPr="00710B62">
        <w:rPr>
          <w:rFonts w:ascii="Century Gothic" w:hAnsi="Century Gothic"/>
          <w:sz w:val="28"/>
        </w:rPr>
        <w:t xml:space="preserve">diversas disposiciones de </w:t>
      </w:r>
      <w:r w:rsidRPr="005D2C46">
        <w:rPr>
          <w:rFonts w:ascii="Century Gothic" w:hAnsi="Century Gothic"/>
          <w:sz w:val="28"/>
        </w:rPr>
        <w:t xml:space="preserve">la </w:t>
      </w:r>
      <w:r w:rsidRPr="005D2C46">
        <w:rPr>
          <w:rFonts w:ascii="Century Gothic" w:hAnsi="Century Gothic"/>
          <w:b/>
          <w:sz w:val="28"/>
        </w:rPr>
        <w:t>LEY DE ESTATAL DE SALUD</w:t>
      </w:r>
      <w:r w:rsidRPr="005D2C46">
        <w:t xml:space="preserve"> </w:t>
      </w:r>
      <w:r w:rsidRPr="005D2C46">
        <w:rPr>
          <w:rFonts w:ascii="Century Gothic" w:hAnsi="Century Gothic"/>
          <w:sz w:val="28"/>
          <w:szCs w:val="28"/>
        </w:rPr>
        <w:t xml:space="preserve">y a la </w:t>
      </w:r>
      <w:r w:rsidRPr="005D2C46">
        <w:rPr>
          <w:rFonts w:ascii="Century Gothic" w:hAnsi="Century Gothic"/>
          <w:b/>
          <w:sz w:val="28"/>
        </w:rPr>
        <w:t xml:space="preserve">LEY DE LOS DERECHOS DE NIÑAS, NIÑOS Y ADOLESCENTES DEL ESTADO DE CHIHUAHUA </w:t>
      </w:r>
      <w:r w:rsidRPr="005D2C46">
        <w:rPr>
          <w:rFonts w:ascii="Century Gothic" w:hAnsi="Century Gothic"/>
          <w:sz w:val="28"/>
        </w:rPr>
        <w:t>a</w:t>
      </w:r>
      <w:r w:rsidRPr="00710B62">
        <w:rPr>
          <w:rFonts w:ascii="Century Gothic" w:hAnsi="Century Gothic"/>
          <w:sz w:val="28"/>
        </w:rPr>
        <w:t xml:space="preserve"> efecto de reconocer el derecho de niñas, niños y adolescentes a una </w:t>
      </w:r>
      <w:r w:rsidRPr="00710B62">
        <w:rPr>
          <w:rFonts w:ascii="Century Gothic" w:hAnsi="Century Gothic"/>
          <w:b/>
          <w:sz w:val="28"/>
        </w:rPr>
        <w:t>ATENCIÓN IN</w:t>
      </w:r>
      <w:r w:rsidR="00177FAB">
        <w:rPr>
          <w:rFonts w:ascii="Century Gothic" w:hAnsi="Century Gothic"/>
          <w:b/>
          <w:sz w:val="28"/>
        </w:rPr>
        <w:t>T</w:t>
      </w:r>
      <w:r w:rsidRPr="00710B62">
        <w:rPr>
          <w:rFonts w:ascii="Century Gothic" w:hAnsi="Century Gothic"/>
          <w:b/>
          <w:sz w:val="28"/>
        </w:rPr>
        <w:t>GEGRAL CONTRA EL CANCÉR</w:t>
      </w:r>
      <w:r>
        <w:rPr>
          <w:rFonts w:ascii="Century Gothic" w:hAnsi="Century Gothic"/>
          <w:sz w:val="28"/>
        </w:rPr>
        <w:t xml:space="preserve"> </w:t>
      </w:r>
      <w:r w:rsidRPr="00710B62">
        <w:rPr>
          <w:rFonts w:ascii="Century Gothic" w:hAnsi="Century Gothic"/>
          <w:b/>
          <w:sz w:val="28"/>
        </w:rPr>
        <w:t>INFANTIL</w:t>
      </w:r>
      <w:r w:rsidRPr="00710B62">
        <w:rPr>
          <w:rFonts w:ascii="Century Gothic" w:hAnsi="Century Gothic"/>
          <w:sz w:val="28"/>
        </w:rPr>
        <w:t>, esto al tenor de la siguiente:</w:t>
      </w:r>
    </w:p>
    <w:p w14:paraId="57CE8675" w14:textId="77777777" w:rsidR="006B7FA3" w:rsidRDefault="006B7FA3" w:rsidP="006B7FA3">
      <w:pPr>
        <w:spacing w:line="360" w:lineRule="auto"/>
        <w:ind w:firstLine="708"/>
        <w:jc w:val="both"/>
        <w:rPr>
          <w:rFonts w:ascii="Century Gothic" w:hAnsi="Century Gothic"/>
          <w:sz w:val="28"/>
        </w:rPr>
      </w:pPr>
    </w:p>
    <w:p w14:paraId="63114719" w14:textId="77777777" w:rsidR="00301D57" w:rsidRDefault="00301D57" w:rsidP="006B7FA3">
      <w:pPr>
        <w:spacing w:line="360" w:lineRule="auto"/>
        <w:ind w:firstLine="708"/>
        <w:jc w:val="both"/>
        <w:rPr>
          <w:rFonts w:ascii="Century Gothic" w:hAnsi="Century Gothic"/>
          <w:sz w:val="28"/>
        </w:rPr>
      </w:pPr>
    </w:p>
    <w:p w14:paraId="28E1868A" w14:textId="77777777" w:rsidR="00301D57" w:rsidRDefault="00301D57" w:rsidP="006B7FA3">
      <w:pPr>
        <w:spacing w:line="360" w:lineRule="auto"/>
        <w:ind w:firstLine="708"/>
        <w:jc w:val="both"/>
        <w:rPr>
          <w:rFonts w:ascii="Century Gothic" w:hAnsi="Century Gothic"/>
          <w:sz w:val="28"/>
        </w:rPr>
      </w:pPr>
    </w:p>
    <w:p w14:paraId="6EF32AA8" w14:textId="77777777" w:rsidR="00301D57" w:rsidRDefault="00301D57" w:rsidP="006B7FA3">
      <w:pPr>
        <w:spacing w:line="360" w:lineRule="auto"/>
        <w:ind w:firstLine="708"/>
        <w:jc w:val="both"/>
        <w:rPr>
          <w:rFonts w:ascii="Century Gothic" w:hAnsi="Century Gothic"/>
          <w:sz w:val="28"/>
        </w:rPr>
      </w:pPr>
    </w:p>
    <w:p w14:paraId="01B856A9" w14:textId="77777777" w:rsidR="00301D57" w:rsidRDefault="00301D57" w:rsidP="006B7FA3">
      <w:pPr>
        <w:spacing w:line="360" w:lineRule="auto"/>
        <w:ind w:firstLine="708"/>
        <w:jc w:val="both"/>
        <w:rPr>
          <w:rFonts w:ascii="Century Gothic" w:hAnsi="Century Gothic"/>
          <w:sz w:val="28"/>
        </w:rPr>
      </w:pPr>
    </w:p>
    <w:p w14:paraId="17E14CF7" w14:textId="77777777" w:rsidR="00301D57" w:rsidRDefault="00301D57" w:rsidP="006B7FA3">
      <w:pPr>
        <w:spacing w:line="360" w:lineRule="auto"/>
        <w:ind w:firstLine="708"/>
        <w:jc w:val="both"/>
        <w:rPr>
          <w:rFonts w:ascii="Century Gothic" w:hAnsi="Century Gothic"/>
          <w:sz w:val="28"/>
        </w:rPr>
      </w:pPr>
    </w:p>
    <w:p w14:paraId="29091BCF" w14:textId="1A1CEF33" w:rsidR="006B7FA3" w:rsidRDefault="00301D57" w:rsidP="006B7FA3">
      <w:pPr>
        <w:spacing w:line="360" w:lineRule="auto"/>
        <w:ind w:firstLine="708"/>
        <w:jc w:val="center"/>
        <w:rPr>
          <w:rFonts w:ascii="Century Gothic" w:hAnsi="Century Gothic"/>
          <w:b/>
          <w:sz w:val="28"/>
        </w:rPr>
      </w:pPr>
      <w:r>
        <w:rPr>
          <w:rFonts w:ascii="Century Gothic" w:hAnsi="Century Gothic"/>
          <w:b/>
          <w:sz w:val="28"/>
        </w:rPr>
        <w:lastRenderedPageBreak/>
        <w:t>E</w:t>
      </w:r>
      <w:r w:rsidR="006B7FA3" w:rsidRPr="00710B62">
        <w:rPr>
          <w:rFonts w:ascii="Century Gothic" w:hAnsi="Century Gothic"/>
          <w:b/>
          <w:sz w:val="28"/>
        </w:rPr>
        <w:t>XPOSICIÓN DE MOTIVOS</w:t>
      </w:r>
    </w:p>
    <w:p w14:paraId="10C0A33E" w14:textId="77777777" w:rsidR="006B7FA3" w:rsidRDefault="006B7FA3" w:rsidP="006B7FA3">
      <w:pPr>
        <w:spacing w:line="360" w:lineRule="auto"/>
        <w:ind w:firstLine="708"/>
        <w:jc w:val="both"/>
        <w:rPr>
          <w:rFonts w:ascii="Century Gothic" w:hAnsi="Century Gothic"/>
          <w:sz w:val="28"/>
        </w:rPr>
      </w:pPr>
      <w:r w:rsidRPr="00710B62">
        <w:rPr>
          <w:rFonts w:ascii="Century Gothic" w:hAnsi="Century Gothic"/>
          <w:sz w:val="28"/>
        </w:rPr>
        <w:t>El cáncer, una enfermedad caracterizada por el descontrolado crecimiento y propagación celular en diversas áreas del organismo, se manifiesta sin discriminación, surgiendo en cualquier rincón del cuerpo humano. A medida que el tumor se expande, invade los tejidos circundantes, llevando consigo su caótica expansión hacia otros órganos, fenómeno conocido como "metástasis". Es en esta última etapa donde se gesta la fatalidad asociada al cáncer, marcando su trágico desenlace.</w:t>
      </w:r>
    </w:p>
    <w:p w14:paraId="49433C58" w14:textId="77777777" w:rsidR="006B7FA3" w:rsidRPr="00710B62" w:rsidRDefault="006B7FA3" w:rsidP="006B7FA3">
      <w:pPr>
        <w:spacing w:line="360" w:lineRule="auto"/>
        <w:ind w:firstLine="708"/>
        <w:jc w:val="both"/>
        <w:rPr>
          <w:rFonts w:ascii="Century Gothic" w:hAnsi="Century Gothic"/>
          <w:b/>
          <w:sz w:val="28"/>
        </w:rPr>
      </w:pPr>
    </w:p>
    <w:p w14:paraId="336EC600" w14:textId="77777777" w:rsidR="006B7FA3" w:rsidRDefault="006B7FA3" w:rsidP="006B7FA3">
      <w:pPr>
        <w:spacing w:line="360" w:lineRule="auto"/>
        <w:jc w:val="both"/>
        <w:rPr>
          <w:rFonts w:ascii="Century Gothic" w:hAnsi="Century Gothic"/>
          <w:sz w:val="28"/>
        </w:rPr>
      </w:pPr>
      <w:r w:rsidRPr="00710B62">
        <w:rPr>
          <w:rFonts w:ascii="Century Gothic" w:hAnsi="Century Gothic"/>
          <w:sz w:val="28"/>
        </w:rPr>
        <w:t xml:space="preserve">Cuando nos adentramos en el delicado terreno del cáncer infantil, nos enfrentamos a una realidad poco conocida pero impactante. Aunque poco común, esta enfermedad afecta a niños antes de los 15 años, con tasas que varían entre 50 y 200 casos por cada millón a nivel mundial. Leucemia, linfoma, cáncer cerebral y osteosarcoma en la adolescencia son algunos de los tipos más frecuentes. </w:t>
      </w:r>
    </w:p>
    <w:p w14:paraId="2A8C2D83" w14:textId="77777777" w:rsidR="00301D57" w:rsidRDefault="00301D57" w:rsidP="006B7FA3">
      <w:pPr>
        <w:spacing w:line="360" w:lineRule="auto"/>
        <w:jc w:val="both"/>
        <w:rPr>
          <w:rFonts w:ascii="Century Gothic" w:hAnsi="Century Gothic"/>
          <w:sz w:val="28"/>
        </w:rPr>
      </w:pPr>
    </w:p>
    <w:p w14:paraId="381BF879" w14:textId="77777777" w:rsidR="006B7FA3" w:rsidRDefault="006B7FA3" w:rsidP="006B7FA3">
      <w:pPr>
        <w:spacing w:line="360" w:lineRule="auto"/>
        <w:jc w:val="both"/>
        <w:rPr>
          <w:rFonts w:ascii="Century Gothic" w:hAnsi="Century Gothic"/>
          <w:sz w:val="28"/>
        </w:rPr>
      </w:pPr>
      <w:r w:rsidRPr="00710B62">
        <w:rPr>
          <w:rFonts w:ascii="Century Gothic" w:hAnsi="Century Gothic"/>
          <w:sz w:val="28"/>
        </w:rPr>
        <w:t>El tratamiento abarca cirugía, quimioterapia, radiación y, en casos críticos, trasplante de médula ósea, siendo clave adaptarlo a la edad, tipo y gravedad del cáncer.</w:t>
      </w:r>
    </w:p>
    <w:p w14:paraId="241805DD" w14:textId="77777777" w:rsidR="006B7FA3" w:rsidRPr="00710B62" w:rsidRDefault="006B7FA3" w:rsidP="006B7FA3">
      <w:pPr>
        <w:spacing w:line="360" w:lineRule="auto"/>
        <w:jc w:val="both"/>
        <w:rPr>
          <w:rFonts w:ascii="Century Gothic" w:hAnsi="Century Gothic"/>
          <w:sz w:val="28"/>
        </w:rPr>
      </w:pPr>
    </w:p>
    <w:p w14:paraId="48A5A2D6" w14:textId="77777777" w:rsidR="006B7FA3" w:rsidRDefault="006B7FA3" w:rsidP="006B7FA3">
      <w:pPr>
        <w:spacing w:line="360" w:lineRule="auto"/>
        <w:jc w:val="both"/>
        <w:rPr>
          <w:rFonts w:ascii="Century Gothic" w:hAnsi="Century Gothic"/>
          <w:sz w:val="28"/>
        </w:rPr>
      </w:pPr>
      <w:r w:rsidRPr="00710B62">
        <w:rPr>
          <w:rFonts w:ascii="Century Gothic" w:hAnsi="Century Gothic"/>
          <w:sz w:val="28"/>
        </w:rPr>
        <w:lastRenderedPageBreak/>
        <w:t>El Día Internacional del Cáncer Infantil, conmemorado el 15 de febrero de 2024, busca concientizar sobre la difícil realidad que enfrentan niños, niñas y adolescentes con cáncer, una de las principales razones de mortalidad en todo el mundo. Cada año, alrededor de 280,000 niños de 0 a 19 años son diagnosticados con esta enfermedad, alterando completamente sus vidas.</w:t>
      </w:r>
    </w:p>
    <w:p w14:paraId="1564C463" w14:textId="77777777" w:rsidR="006B7FA3" w:rsidRPr="00710B62" w:rsidRDefault="006B7FA3" w:rsidP="006B7FA3">
      <w:pPr>
        <w:spacing w:line="360" w:lineRule="auto"/>
        <w:jc w:val="both"/>
        <w:rPr>
          <w:rFonts w:ascii="Century Gothic" w:hAnsi="Century Gothic"/>
          <w:sz w:val="28"/>
        </w:rPr>
      </w:pPr>
    </w:p>
    <w:p w14:paraId="55CEB8DE" w14:textId="77777777" w:rsidR="006B7FA3" w:rsidRDefault="006B7FA3" w:rsidP="006B7FA3">
      <w:pPr>
        <w:spacing w:line="360" w:lineRule="auto"/>
        <w:jc w:val="both"/>
        <w:rPr>
          <w:rFonts w:ascii="Century Gothic" w:hAnsi="Century Gothic"/>
          <w:sz w:val="28"/>
        </w:rPr>
      </w:pPr>
      <w:r w:rsidRPr="00710B62">
        <w:rPr>
          <w:rFonts w:ascii="Century Gothic" w:hAnsi="Century Gothic"/>
          <w:sz w:val="28"/>
        </w:rPr>
        <w:t>En América Latina y el Caribe, se estima que al menos 29,000 personas de este grupo etario serán afectadas por el cáncer cada año, con aproximadamente 10,000 de ellas perdiendo la vida debido a esta enfermedad.</w:t>
      </w:r>
    </w:p>
    <w:p w14:paraId="23317879" w14:textId="77777777" w:rsidR="00301D57" w:rsidRPr="00710B62" w:rsidRDefault="00301D57" w:rsidP="006B7FA3">
      <w:pPr>
        <w:spacing w:line="360" w:lineRule="auto"/>
        <w:jc w:val="both"/>
        <w:rPr>
          <w:rFonts w:ascii="Century Gothic" w:hAnsi="Century Gothic"/>
          <w:sz w:val="28"/>
        </w:rPr>
      </w:pPr>
    </w:p>
    <w:p w14:paraId="1C8B7C45" w14:textId="77777777" w:rsidR="006B7FA3" w:rsidRDefault="006B7FA3" w:rsidP="006B7FA3">
      <w:pPr>
        <w:spacing w:line="360" w:lineRule="auto"/>
        <w:jc w:val="both"/>
        <w:rPr>
          <w:rFonts w:ascii="Century Gothic" w:hAnsi="Century Gothic"/>
          <w:sz w:val="28"/>
        </w:rPr>
      </w:pPr>
      <w:r w:rsidRPr="00710B62">
        <w:rPr>
          <w:rFonts w:ascii="Century Gothic" w:hAnsi="Century Gothic"/>
          <w:sz w:val="28"/>
        </w:rPr>
        <w:t>En México, según datos del Instituto Nacional de Salud Pública (INSP), el cáncer infantil representa la primera causa de muerte por enfermedad en niños de 5 a 14 años y la sexta en niños menores de cinco.</w:t>
      </w:r>
    </w:p>
    <w:p w14:paraId="2E2B1A71" w14:textId="77777777" w:rsidR="006B7FA3" w:rsidRPr="00710B62" w:rsidRDefault="006B7FA3" w:rsidP="006B7FA3">
      <w:pPr>
        <w:spacing w:line="360" w:lineRule="auto"/>
        <w:jc w:val="both"/>
        <w:rPr>
          <w:rFonts w:ascii="Century Gothic" w:hAnsi="Century Gothic"/>
          <w:sz w:val="28"/>
        </w:rPr>
      </w:pPr>
    </w:p>
    <w:p w14:paraId="46A21D71" w14:textId="77777777" w:rsidR="006B7FA3" w:rsidRDefault="006B7FA3" w:rsidP="006B7FA3">
      <w:pPr>
        <w:spacing w:line="360" w:lineRule="auto"/>
        <w:jc w:val="both"/>
        <w:rPr>
          <w:rFonts w:ascii="Century Gothic" w:hAnsi="Century Gothic"/>
          <w:sz w:val="28"/>
        </w:rPr>
      </w:pPr>
      <w:r w:rsidRPr="00710B62">
        <w:rPr>
          <w:rFonts w:ascii="Century Gothic" w:hAnsi="Century Gothic"/>
          <w:sz w:val="28"/>
        </w:rPr>
        <w:t>Para dimensionar el problema, es necesario destacar que cada 90 minutos se registra un nuevo caso de cáncer infantil, totalizando 5,000 nuevos pacientes anualmente, según la Asociación Mexicana de Ayuda a Niños con Cáncer (AMANC). Desafortunadamente, tres de cada cuatro casos se detectan en etapas avanzadas.</w:t>
      </w:r>
    </w:p>
    <w:p w14:paraId="54506153" w14:textId="77777777" w:rsidR="006B7FA3" w:rsidRPr="00710B62" w:rsidRDefault="006B7FA3" w:rsidP="006B7FA3">
      <w:pPr>
        <w:spacing w:line="360" w:lineRule="auto"/>
        <w:jc w:val="both"/>
        <w:rPr>
          <w:rFonts w:ascii="Century Gothic" w:hAnsi="Century Gothic"/>
          <w:sz w:val="28"/>
        </w:rPr>
      </w:pPr>
    </w:p>
    <w:p w14:paraId="6AD31A26" w14:textId="77777777" w:rsidR="00301D57" w:rsidRDefault="00301D57" w:rsidP="006B7FA3">
      <w:pPr>
        <w:spacing w:line="360" w:lineRule="auto"/>
        <w:jc w:val="both"/>
        <w:rPr>
          <w:rFonts w:ascii="Century Gothic" w:hAnsi="Century Gothic"/>
          <w:sz w:val="28"/>
        </w:rPr>
      </w:pPr>
    </w:p>
    <w:p w14:paraId="2AB28EDC" w14:textId="77777777" w:rsidR="006B7FA3" w:rsidRDefault="006B7FA3" w:rsidP="006B7FA3">
      <w:pPr>
        <w:spacing w:line="360" w:lineRule="auto"/>
        <w:jc w:val="both"/>
        <w:rPr>
          <w:rFonts w:ascii="Century Gothic" w:hAnsi="Century Gothic"/>
          <w:sz w:val="28"/>
        </w:rPr>
      </w:pPr>
      <w:r w:rsidRPr="00710B62">
        <w:rPr>
          <w:rFonts w:ascii="Century Gothic" w:hAnsi="Century Gothic"/>
          <w:sz w:val="28"/>
        </w:rPr>
        <w:t>El impacto del cáncer infantil va más allá de la salud, generando problemas económicos y desigualdades. Sin embargo, este escenario puede y debe cambiar. Las autoridades tienen la responsabilidad de enfrentar la situación, implementar medidas y brindar esperanza a aquellos que luchan contra esta enfermedad.</w:t>
      </w:r>
    </w:p>
    <w:p w14:paraId="3DEED5DD" w14:textId="77777777" w:rsidR="00301D57" w:rsidRDefault="00301D57" w:rsidP="006B7FA3">
      <w:pPr>
        <w:spacing w:line="360" w:lineRule="auto"/>
        <w:jc w:val="both"/>
        <w:rPr>
          <w:rFonts w:ascii="Century Gothic" w:hAnsi="Century Gothic"/>
          <w:sz w:val="28"/>
        </w:rPr>
      </w:pPr>
    </w:p>
    <w:p w14:paraId="120D7ED4" w14:textId="77777777" w:rsidR="006B7FA3" w:rsidRDefault="006B7FA3" w:rsidP="006B7FA3">
      <w:pPr>
        <w:spacing w:line="360" w:lineRule="auto"/>
        <w:jc w:val="both"/>
        <w:rPr>
          <w:rFonts w:ascii="Century Gothic" w:hAnsi="Century Gothic"/>
          <w:sz w:val="28"/>
        </w:rPr>
      </w:pPr>
      <w:r w:rsidRPr="00710B62">
        <w:rPr>
          <w:rFonts w:ascii="Century Gothic" w:hAnsi="Century Gothic"/>
          <w:sz w:val="28"/>
        </w:rPr>
        <w:t xml:space="preserve">En el ámbito local, el Gobierno del Estado de Chihuahua ha priorizado la instalación de aceleradores lineales como parte esencial de los proyectos de la Secretaría de Salud para contribuir de manera significativa al tratamiento contra el cáncer. </w:t>
      </w:r>
    </w:p>
    <w:p w14:paraId="3F9F1A0B" w14:textId="77777777" w:rsidR="00301D57" w:rsidRDefault="00301D57" w:rsidP="006B7FA3">
      <w:pPr>
        <w:spacing w:line="360" w:lineRule="auto"/>
        <w:jc w:val="both"/>
        <w:rPr>
          <w:rFonts w:ascii="Century Gothic" w:hAnsi="Century Gothic"/>
          <w:sz w:val="28"/>
        </w:rPr>
      </w:pPr>
    </w:p>
    <w:p w14:paraId="371D0BCF" w14:textId="77777777" w:rsidR="006B7FA3" w:rsidRDefault="006B7FA3" w:rsidP="006B7FA3">
      <w:pPr>
        <w:spacing w:line="360" w:lineRule="auto"/>
        <w:jc w:val="both"/>
        <w:rPr>
          <w:rFonts w:ascii="Century Gothic" w:hAnsi="Century Gothic"/>
          <w:sz w:val="28"/>
        </w:rPr>
      </w:pPr>
      <w:r w:rsidRPr="00710B62">
        <w:rPr>
          <w:rFonts w:ascii="Century Gothic" w:hAnsi="Century Gothic"/>
          <w:sz w:val="28"/>
        </w:rPr>
        <w:t>Además, se han llevado a cabo 5,588 tamizajes en niñas y niños de escuelas de nivel preescolar y básico. En colaboración con organizaciones civiles, se impulsa una estrategia de prevención y detección oportuna del cáncer infantil, con una inversión de 12 millones 26 mil pesos, beneficiando a niños y niñas de 3,535 escuelas de nivel preescolar y básico.</w:t>
      </w:r>
    </w:p>
    <w:p w14:paraId="705AE754" w14:textId="77777777" w:rsidR="006B7FA3" w:rsidRDefault="006B7FA3" w:rsidP="006B7FA3">
      <w:pPr>
        <w:spacing w:line="360" w:lineRule="auto"/>
        <w:jc w:val="both"/>
        <w:rPr>
          <w:rFonts w:ascii="Century Gothic" w:hAnsi="Century Gothic"/>
          <w:sz w:val="28"/>
        </w:rPr>
      </w:pPr>
    </w:p>
    <w:p w14:paraId="644C08BA" w14:textId="77777777" w:rsidR="00301D57" w:rsidRDefault="00301D57" w:rsidP="006B7FA3">
      <w:pPr>
        <w:spacing w:line="360" w:lineRule="auto"/>
        <w:jc w:val="both"/>
        <w:rPr>
          <w:rFonts w:ascii="Century Gothic" w:hAnsi="Century Gothic"/>
          <w:sz w:val="28"/>
        </w:rPr>
      </w:pPr>
    </w:p>
    <w:p w14:paraId="6A696744" w14:textId="77777777" w:rsidR="006B7FA3" w:rsidRDefault="006B7FA3" w:rsidP="006B7FA3">
      <w:pPr>
        <w:spacing w:line="360" w:lineRule="auto"/>
        <w:jc w:val="both"/>
        <w:rPr>
          <w:rFonts w:ascii="Century Gothic" w:hAnsi="Century Gothic"/>
          <w:sz w:val="28"/>
        </w:rPr>
      </w:pPr>
      <w:r w:rsidRPr="00710B62">
        <w:rPr>
          <w:rFonts w:ascii="Century Gothic" w:hAnsi="Century Gothic"/>
          <w:sz w:val="28"/>
        </w:rPr>
        <w:t>Es imperativo que las autoridades abo</w:t>
      </w:r>
      <w:r>
        <w:rPr>
          <w:rFonts w:ascii="Century Gothic" w:hAnsi="Century Gothic"/>
          <w:sz w:val="28"/>
        </w:rPr>
        <w:t>rdemos</w:t>
      </w:r>
      <w:r w:rsidRPr="00710B62">
        <w:rPr>
          <w:rFonts w:ascii="Century Gothic" w:hAnsi="Century Gothic"/>
          <w:sz w:val="28"/>
        </w:rPr>
        <w:t xml:space="preserve"> de manera integral las necesidades de las personas afectadas por el cáncer infantil, </w:t>
      </w:r>
      <w:r>
        <w:rPr>
          <w:rFonts w:ascii="Century Gothic" w:hAnsi="Century Gothic"/>
          <w:sz w:val="28"/>
        </w:rPr>
        <w:t xml:space="preserve">pues no solo las y los niños se enferman; sufre toda la familia. </w:t>
      </w:r>
    </w:p>
    <w:p w14:paraId="68AB8F51" w14:textId="77777777" w:rsidR="006B7FA3" w:rsidRDefault="006B7FA3" w:rsidP="006B7FA3">
      <w:pPr>
        <w:spacing w:line="360" w:lineRule="auto"/>
        <w:jc w:val="both"/>
        <w:rPr>
          <w:rFonts w:ascii="Century Gothic" w:hAnsi="Century Gothic"/>
          <w:sz w:val="28"/>
        </w:rPr>
      </w:pPr>
    </w:p>
    <w:p w14:paraId="0E8F5395" w14:textId="5F063EA8" w:rsidR="00301D57" w:rsidRDefault="006B7FA3" w:rsidP="006B7FA3">
      <w:pPr>
        <w:spacing w:line="360" w:lineRule="auto"/>
        <w:jc w:val="both"/>
        <w:rPr>
          <w:rFonts w:ascii="Century Gothic" w:hAnsi="Century Gothic"/>
          <w:sz w:val="28"/>
        </w:rPr>
      </w:pPr>
      <w:r>
        <w:rPr>
          <w:rFonts w:ascii="Century Gothic" w:hAnsi="Century Gothic"/>
          <w:sz w:val="28"/>
        </w:rPr>
        <w:t>Es por eso que debemos reconocer y garantizar</w:t>
      </w:r>
      <w:r w:rsidRPr="00710B62">
        <w:rPr>
          <w:rFonts w:ascii="Century Gothic" w:hAnsi="Century Gothic"/>
          <w:sz w:val="28"/>
        </w:rPr>
        <w:t xml:space="preserve"> sus derechos fundamentales. </w:t>
      </w:r>
    </w:p>
    <w:p w14:paraId="2B863BDE" w14:textId="77777777" w:rsidR="00301D57" w:rsidRDefault="00301D57" w:rsidP="006B7FA3">
      <w:pPr>
        <w:spacing w:line="360" w:lineRule="auto"/>
        <w:jc w:val="both"/>
        <w:rPr>
          <w:rFonts w:ascii="Century Gothic" w:hAnsi="Century Gothic"/>
          <w:sz w:val="28"/>
        </w:rPr>
      </w:pPr>
    </w:p>
    <w:p w14:paraId="2977E511" w14:textId="77777777" w:rsidR="006B7FA3" w:rsidRDefault="006B7FA3" w:rsidP="006B7FA3">
      <w:pPr>
        <w:spacing w:line="360" w:lineRule="auto"/>
        <w:jc w:val="both"/>
        <w:rPr>
          <w:rFonts w:ascii="Century Gothic" w:hAnsi="Century Gothic"/>
          <w:sz w:val="28"/>
        </w:rPr>
      </w:pPr>
      <w:r>
        <w:rPr>
          <w:rFonts w:ascii="Century Gothic" w:hAnsi="Century Gothic"/>
          <w:sz w:val="28"/>
        </w:rPr>
        <w:t>Por ende, las autoridades debemos</w:t>
      </w:r>
      <w:r w:rsidRPr="00710B62">
        <w:rPr>
          <w:rFonts w:ascii="Century Gothic" w:hAnsi="Century Gothic"/>
          <w:sz w:val="28"/>
        </w:rPr>
        <w:t xml:space="preserve"> adoptar un enfoque holístico que no solo se centre en el tratamiento médico, sino que aborde también las ramificaciones emocionales, financieras y educativas que enfrentan los niños y sus familias.</w:t>
      </w:r>
    </w:p>
    <w:p w14:paraId="779B991C" w14:textId="77777777" w:rsidR="006B7FA3" w:rsidRPr="00710B62" w:rsidRDefault="006B7FA3" w:rsidP="006B7FA3">
      <w:pPr>
        <w:spacing w:line="360" w:lineRule="auto"/>
        <w:jc w:val="both"/>
        <w:rPr>
          <w:rFonts w:ascii="Century Gothic" w:hAnsi="Century Gothic"/>
          <w:sz w:val="28"/>
        </w:rPr>
      </w:pPr>
    </w:p>
    <w:p w14:paraId="274DC281" w14:textId="77777777" w:rsidR="006B7FA3" w:rsidRDefault="006B7FA3" w:rsidP="006B7FA3">
      <w:pPr>
        <w:spacing w:line="360" w:lineRule="auto"/>
        <w:jc w:val="both"/>
        <w:rPr>
          <w:rFonts w:ascii="Century Gothic" w:hAnsi="Century Gothic"/>
          <w:sz w:val="28"/>
        </w:rPr>
      </w:pPr>
      <w:r w:rsidRPr="00710B62">
        <w:rPr>
          <w:rFonts w:ascii="Century Gothic" w:hAnsi="Century Gothic"/>
          <w:sz w:val="28"/>
        </w:rPr>
        <w:t xml:space="preserve">Reconocer el derecho de </w:t>
      </w:r>
      <w:r>
        <w:rPr>
          <w:rFonts w:ascii="Century Gothic" w:hAnsi="Century Gothic"/>
          <w:sz w:val="28"/>
        </w:rPr>
        <w:t xml:space="preserve">las y </w:t>
      </w:r>
      <w:r w:rsidRPr="00710B62">
        <w:rPr>
          <w:rFonts w:ascii="Century Gothic" w:hAnsi="Century Gothic"/>
          <w:sz w:val="28"/>
        </w:rPr>
        <w:t xml:space="preserve">los niños con cáncer a recibir una atención médica de calidad, asequible y accesible es un primer paso fundamental. </w:t>
      </w:r>
    </w:p>
    <w:p w14:paraId="6D2BA81A" w14:textId="77777777" w:rsidR="006B7FA3" w:rsidRDefault="006B7FA3" w:rsidP="006B7FA3">
      <w:pPr>
        <w:spacing w:line="360" w:lineRule="auto"/>
        <w:jc w:val="both"/>
        <w:rPr>
          <w:rFonts w:ascii="Century Gothic" w:hAnsi="Century Gothic"/>
          <w:sz w:val="28"/>
        </w:rPr>
      </w:pPr>
    </w:p>
    <w:p w14:paraId="3EDCD419" w14:textId="77777777" w:rsidR="006B7FA3" w:rsidRDefault="006B7FA3" w:rsidP="006B7FA3">
      <w:pPr>
        <w:spacing w:line="360" w:lineRule="auto"/>
        <w:jc w:val="both"/>
        <w:rPr>
          <w:rFonts w:ascii="Century Gothic" w:hAnsi="Century Gothic"/>
          <w:sz w:val="28"/>
        </w:rPr>
      </w:pPr>
      <w:r w:rsidRPr="00710B62">
        <w:rPr>
          <w:rFonts w:ascii="Century Gothic" w:hAnsi="Century Gothic"/>
          <w:sz w:val="28"/>
        </w:rPr>
        <w:t>Además, es crucial implementar políticas que faciliten el acceso a servicios de apoyo emocional y psicológico, reconociendo la carga emocional que conlleva enfrentar una enfermedad tan devastadora a una edad tan temprana.</w:t>
      </w:r>
    </w:p>
    <w:p w14:paraId="38C1973A" w14:textId="77777777" w:rsidR="006B7FA3" w:rsidRDefault="006B7FA3" w:rsidP="006B7FA3">
      <w:pPr>
        <w:spacing w:line="360" w:lineRule="auto"/>
        <w:jc w:val="both"/>
        <w:rPr>
          <w:rFonts w:ascii="Century Gothic" w:hAnsi="Century Gothic"/>
          <w:sz w:val="28"/>
        </w:rPr>
      </w:pPr>
    </w:p>
    <w:p w14:paraId="75D3653B" w14:textId="4B763E65" w:rsidR="006B7FA3" w:rsidRDefault="006B7FA3" w:rsidP="006B7FA3">
      <w:pPr>
        <w:spacing w:line="360" w:lineRule="auto"/>
        <w:jc w:val="both"/>
        <w:rPr>
          <w:rFonts w:ascii="Century Gothic" w:hAnsi="Century Gothic"/>
          <w:b/>
          <w:sz w:val="28"/>
        </w:rPr>
      </w:pPr>
      <w:r>
        <w:rPr>
          <w:rFonts w:ascii="Century Gothic" w:hAnsi="Century Gothic"/>
          <w:sz w:val="28"/>
        </w:rPr>
        <w:t xml:space="preserve">Derivado de lo anterior, se pretende adicionar la fracción </w:t>
      </w:r>
      <w:r w:rsidRPr="00AC61B0">
        <w:rPr>
          <w:rFonts w:ascii="Century Gothic" w:hAnsi="Century Gothic"/>
          <w:sz w:val="28"/>
        </w:rPr>
        <w:t>XXIV</w:t>
      </w:r>
      <w:r>
        <w:rPr>
          <w:rFonts w:ascii="Century Gothic" w:hAnsi="Century Gothic"/>
          <w:sz w:val="28"/>
        </w:rPr>
        <w:t xml:space="preserve"> al artículo 56 de la </w:t>
      </w:r>
      <w:r w:rsidRPr="00AC61B0">
        <w:rPr>
          <w:rFonts w:ascii="Century Gothic" w:hAnsi="Century Gothic"/>
          <w:b/>
          <w:sz w:val="28"/>
        </w:rPr>
        <w:t>LEY DE LOS DERECHOS DE NIÑAS, NIÑOS Y ADOLESCENTES DEL ESTADO DE CHIHUAHUA</w:t>
      </w:r>
      <w:r>
        <w:rPr>
          <w:rFonts w:ascii="Century Gothic" w:hAnsi="Century Gothic"/>
          <w:b/>
          <w:sz w:val="28"/>
        </w:rPr>
        <w:t xml:space="preserve"> </w:t>
      </w:r>
      <w:r w:rsidRPr="00AC61B0">
        <w:rPr>
          <w:rFonts w:ascii="Century Gothic" w:hAnsi="Century Gothic"/>
          <w:sz w:val="28"/>
        </w:rPr>
        <w:t xml:space="preserve">y la fracción X </w:t>
      </w:r>
      <w:r w:rsidR="00177FAB" w:rsidRPr="00AC61B0">
        <w:rPr>
          <w:rFonts w:ascii="Century Gothic" w:hAnsi="Century Gothic"/>
          <w:sz w:val="28"/>
        </w:rPr>
        <w:t>del</w:t>
      </w:r>
      <w:r w:rsidR="00177FAB">
        <w:rPr>
          <w:rFonts w:ascii="Century Gothic" w:hAnsi="Century Gothic"/>
          <w:sz w:val="28"/>
        </w:rPr>
        <w:t xml:space="preserve"> artículo 73 </w:t>
      </w:r>
      <w:r w:rsidRPr="00AC61B0">
        <w:rPr>
          <w:rFonts w:ascii="Century Gothic" w:hAnsi="Century Gothic"/>
          <w:sz w:val="28"/>
        </w:rPr>
        <w:t>la</w:t>
      </w:r>
      <w:r>
        <w:rPr>
          <w:rFonts w:ascii="Century Gothic" w:hAnsi="Century Gothic"/>
          <w:b/>
          <w:sz w:val="28"/>
        </w:rPr>
        <w:t xml:space="preserve"> </w:t>
      </w:r>
      <w:r w:rsidRPr="00AC61B0">
        <w:rPr>
          <w:rFonts w:ascii="Century Gothic" w:hAnsi="Century Gothic"/>
          <w:b/>
          <w:sz w:val="28"/>
        </w:rPr>
        <w:t>LEY ESTATAL DE SALUD</w:t>
      </w:r>
      <w:r>
        <w:rPr>
          <w:rFonts w:ascii="Century Gothic" w:hAnsi="Century Gothic"/>
          <w:b/>
          <w:sz w:val="28"/>
        </w:rPr>
        <w:t xml:space="preserve"> </w:t>
      </w:r>
      <w:r w:rsidRPr="00AC61B0">
        <w:rPr>
          <w:rFonts w:ascii="Century Gothic" w:hAnsi="Century Gothic"/>
          <w:sz w:val="28"/>
        </w:rPr>
        <w:t xml:space="preserve">como se muestra a continuación: </w:t>
      </w:r>
    </w:p>
    <w:tbl>
      <w:tblPr>
        <w:tblStyle w:val="Tablaconcuadrcula"/>
        <w:tblW w:w="10060" w:type="dxa"/>
        <w:tblLook w:val="04A0" w:firstRow="1" w:lastRow="0" w:firstColumn="1" w:lastColumn="0" w:noHBand="0" w:noVBand="1"/>
      </w:tblPr>
      <w:tblGrid>
        <w:gridCol w:w="10060"/>
      </w:tblGrid>
      <w:tr w:rsidR="006B7FA3" w14:paraId="184B4F33" w14:textId="77777777" w:rsidTr="00301D57">
        <w:tc>
          <w:tcPr>
            <w:tcW w:w="10060" w:type="dxa"/>
          </w:tcPr>
          <w:p w14:paraId="2069DCE0" w14:textId="77777777" w:rsidR="006B7FA3" w:rsidRPr="00AC61B0" w:rsidRDefault="006B7FA3" w:rsidP="00D05B51">
            <w:pPr>
              <w:spacing w:line="360" w:lineRule="auto"/>
              <w:jc w:val="center"/>
              <w:rPr>
                <w:rFonts w:ascii="Century Gothic" w:hAnsi="Century Gothic"/>
                <w:b/>
                <w:sz w:val="28"/>
              </w:rPr>
            </w:pPr>
            <w:r w:rsidRPr="00AC61B0">
              <w:rPr>
                <w:rFonts w:ascii="Century Gothic" w:hAnsi="Century Gothic"/>
                <w:b/>
                <w:sz w:val="28"/>
              </w:rPr>
              <w:t>LEY DE LOS DERECHOS DE NIÑAS, NIÑOS Y ADOLESCENTES DEL ESTADO DE CHIHUAHUA</w:t>
            </w:r>
          </w:p>
        </w:tc>
      </w:tr>
      <w:tr w:rsidR="006B7FA3" w14:paraId="3171FB89" w14:textId="77777777" w:rsidTr="00301D57">
        <w:tc>
          <w:tcPr>
            <w:tcW w:w="10060" w:type="dxa"/>
          </w:tcPr>
          <w:p w14:paraId="1C2A187E" w14:textId="77777777" w:rsidR="006B7FA3" w:rsidRPr="00AC61B0" w:rsidRDefault="006B7FA3" w:rsidP="00D05B51">
            <w:pPr>
              <w:spacing w:line="360" w:lineRule="auto"/>
              <w:jc w:val="both"/>
              <w:rPr>
                <w:rFonts w:ascii="Century Gothic" w:hAnsi="Century Gothic"/>
                <w:sz w:val="28"/>
              </w:rPr>
            </w:pPr>
            <w:r w:rsidRPr="00AC61B0">
              <w:rPr>
                <w:rFonts w:ascii="Century Gothic" w:hAnsi="Century Gothic"/>
                <w:b/>
                <w:sz w:val="28"/>
              </w:rPr>
              <w:t>Artículo 56.</w:t>
            </w:r>
            <w:r w:rsidRPr="00AC61B0">
              <w:rPr>
                <w:rFonts w:ascii="Century Gothic" w:hAnsi="Century Gothic"/>
                <w:sz w:val="28"/>
              </w:rPr>
              <w:t xml:space="preserve"> </w:t>
            </w:r>
            <w:r>
              <w:rPr>
                <w:rFonts w:ascii="Century Gothic" w:hAnsi="Century Gothic"/>
                <w:sz w:val="28"/>
              </w:rPr>
              <w:t>N</w:t>
            </w:r>
            <w:r w:rsidRPr="00AC61B0">
              <w:rPr>
                <w:rFonts w:ascii="Century Gothic" w:hAnsi="Century Gothic"/>
                <w:sz w:val="28"/>
              </w:rPr>
              <w:t xml:space="preserve">iñas, niños y adolescentes tienen derecho a disfrutar del más alto nivel posible de salud, recibir la prestación de servicios de atención médica gratuita así como de los servicios médicos necesarios para la prevención, tratamiento, atención y rehabilitación de enfermedades y discapacidades físicas o mentales, prevenir, proteger y restaurar su salud. </w:t>
            </w:r>
          </w:p>
          <w:p w14:paraId="15FA5FC2" w14:textId="77777777" w:rsidR="006B7FA3" w:rsidRPr="00AC61B0" w:rsidRDefault="006B7FA3" w:rsidP="00D05B51">
            <w:pPr>
              <w:spacing w:line="360" w:lineRule="auto"/>
              <w:jc w:val="both"/>
              <w:rPr>
                <w:rFonts w:ascii="Century Gothic" w:hAnsi="Century Gothic"/>
                <w:sz w:val="28"/>
              </w:rPr>
            </w:pPr>
          </w:p>
          <w:p w14:paraId="413861FB" w14:textId="77777777" w:rsidR="006B7FA3" w:rsidRPr="00AC61B0" w:rsidRDefault="006B7FA3" w:rsidP="00D05B51">
            <w:pPr>
              <w:spacing w:line="360" w:lineRule="auto"/>
              <w:jc w:val="both"/>
              <w:rPr>
                <w:rFonts w:ascii="Century Gothic" w:hAnsi="Century Gothic"/>
                <w:sz w:val="28"/>
              </w:rPr>
            </w:pPr>
            <w:r w:rsidRPr="00AC61B0">
              <w:rPr>
                <w:rFonts w:ascii="Century Gothic" w:hAnsi="Century Gothic"/>
                <w:sz w:val="28"/>
              </w:rPr>
              <w:t>Las autoridades estatales y municipales, en el ámbito de sus respectivas competencias, en relación con los derechos de niñas, niños y adolescentes, se coordinarán a fin de:</w:t>
            </w:r>
          </w:p>
          <w:p w14:paraId="2B139F1F" w14:textId="77777777" w:rsidR="006B7FA3" w:rsidRPr="00AC61B0" w:rsidRDefault="006B7FA3" w:rsidP="00D05B51">
            <w:pPr>
              <w:spacing w:line="360" w:lineRule="auto"/>
              <w:jc w:val="both"/>
              <w:rPr>
                <w:rFonts w:ascii="Century Gothic" w:hAnsi="Century Gothic"/>
                <w:sz w:val="28"/>
              </w:rPr>
            </w:pPr>
          </w:p>
          <w:p w14:paraId="2ACC1FEF" w14:textId="77777777" w:rsidR="006B7FA3" w:rsidRPr="00AC61B0" w:rsidRDefault="006B7FA3" w:rsidP="00D05B51">
            <w:pPr>
              <w:spacing w:line="360" w:lineRule="auto"/>
              <w:jc w:val="both"/>
              <w:rPr>
                <w:rFonts w:ascii="Century Gothic" w:hAnsi="Century Gothic"/>
                <w:sz w:val="28"/>
              </w:rPr>
            </w:pPr>
            <w:r w:rsidRPr="00AC61B0">
              <w:rPr>
                <w:rFonts w:ascii="Century Gothic" w:hAnsi="Century Gothic"/>
                <w:sz w:val="28"/>
              </w:rPr>
              <w:t xml:space="preserve">I a XXIII. Intocadas </w:t>
            </w:r>
          </w:p>
          <w:p w14:paraId="73F1EC16" w14:textId="77777777" w:rsidR="006B7FA3" w:rsidRPr="00AC61B0" w:rsidRDefault="006B7FA3" w:rsidP="00D05B51">
            <w:pPr>
              <w:spacing w:line="360" w:lineRule="auto"/>
              <w:jc w:val="both"/>
              <w:rPr>
                <w:rFonts w:ascii="Century Gothic" w:hAnsi="Century Gothic"/>
                <w:sz w:val="28"/>
              </w:rPr>
            </w:pPr>
          </w:p>
          <w:p w14:paraId="22FB0726" w14:textId="77777777" w:rsidR="006B7FA3" w:rsidRPr="00AC61B0" w:rsidRDefault="006B7FA3" w:rsidP="00D05B51">
            <w:pPr>
              <w:spacing w:line="360" w:lineRule="auto"/>
              <w:jc w:val="both"/>
              <w:rPr>
                <w:rFonts w:ascii="Century Gothic" w:hAnsi="Century Gothic"/>
                <w:b/>
                <w:i/>
                <w:sz w:val="28"/>
              </w:rPr>
            </w:pPr>
            <w:r w:rsidRPr="00AC61B0">
              <w:rPr>
                <w:rFonts w:ascii="Century Gothic" w:hAnsi="Century Gothic"/>
                <w:b/>
                <w:i/>
                <w:sz w:val="28"/>
              </w:rPr>
              <w:t>XXIV. Desarrollar acciones orientadas a prevenir, atender y proporcionar un tratamiento integral para el cáncer en el caso de niñas, niños y adolescentes, así como las enfermedades derivadas de esta afección.</w:t>
            </w:r>
          </w:p>
          <w:p w14:paraId="134DF9B9" w14:textId="77777777" w:rsidR="006B7FA3" w:rsidRDefault="006B7FA3" w:rsidP="00D05B51">
            <w:pPr>
              <w:spacing w:line="360" w:lineRule="auto"/>
              <w:jc w:val="both"/>
              <w:rPr>
                <w:rFonts w:ascii="Century Gothic" w:hAnsi="Century Gothic"/>
                <w:sz w:val="28"/>
              </w:rPr>
            </w:pPr>
          </w:p>
        </w:tc>
      </w:tr>
    </w:tbl>
    <w:p w14:paraId="7CCB7BA0" w14:textId="77777777" w:rsidR="006B7FA3" w:rsidRDefault="006B7FA3" w:rsidP="006B7FA3">
      <w:pPr>
        <w:spacing w:line="360" w:lineRule="auto"/>
        <w:jc w:val="both"/>
        <w:rPr>
          <w:rFonts w:ascii="Century Gothic" w:hAnsi="Century Gothic"/>
          <w:sz w:val="28"/>
        </w:rPr>
      </w:pPr>
    </w:p>
    <w:tbl>
      <w:tblPr>
        <w:tblStyle w:val="Tablaconcuadrcula"/>
        <w:tblpPr w:leftFromText="141" w:rightFromText="141" w:vertAnchor="text" w:horzAnchor="margin" w:tblpY="-146"/>
        <w:tblW w:w="10060" w:type="dxa"/>
        <w:tblLook w:val="04A0" w:firstRow="1" w:lastRow="0" w:firstColumn="1" w:lastColumn="0" w:noHBand="0" w:noVBand="1"/>
      </w:tblPr>
      <w:tblGrid>
        <w:gridCol w:w="10060"/>
      </w:tblGrid>
      <w:tr w:rsidR="00301D57" w14:paraId="430F37FD" w14:textId="77777777" w:rsidTr="00301D57">
        <w:tc>
          <w:tcPr>
            <w:tcW w:w="10060" w:type="dxa"/>
          </w:tcPr>
          <w:p w14:paraId="6CBA5301" w14:textId="77777777" w:rsidR="00301D57" w:rsidRPr="00AC61B0" w:rsidRDefault="00301D57" w:rsidP="00301D57">
            <w:pPr>
              <w:spacing w:line="360" w:lineRule="auto"/>
              <w:jc w:val="center"/>
              <w:rPr>
                <w:rFonts w:ascii="Century Gothic" w:hAnsi="Century Gothic"/>
                <w:b/>
                <w:sz w:val="28"/>
              </w:rPr>
            </w:pPr>
            <w:r w:rsidRPr="00AC61B0">
              <w:rPr>
                <w:rFonts w:ascii="Century Gothic" w:hAnsi="Century Gothic"/>
                <w:b/>
                <w:sz w:val="28"/>
              </w:rPr>
              <w:t>LEY ESTATAL DE SALUD</w:t>
            </w:r>
          </w:p>
        </w:tc>
      </w:tr>
      <w:tr w:rsidR="00301D57" w14:paraId="73B3E321" w14:textId="77777777" w:rsidTr="00301D57">
        <w:tc>
          <w:tcPr>
            <w:tcW w:w="10060" w:type="dxa"/>
          </w:tcPr>
          <w:p w14:paraId="39E3AAAB" w14:textId="77777777" w:rsidR="00301D57" w:rsidRPr="00AC61B0" w:rsidRDefault="00301D57" w:rsidP="00301D57">
            <w:pPr>
              <w:spacing w:line="360" w:lineRule="auto"/>
              <w:jc w:val="both"/>
              <w:rPr>
                <w:rFonts w:ascii="Century Gothic" w:hAnsi="Century Gothic"/>
                <w:sz w:val="28"/>
              </w:rPr>
            </w:pPr>
            <w:r w:rsidRPr="00AC61B0">
              <w:rPr>
                <w:rFonts w:ascii="Century Gothic" w:hAnsi="Century Gothic"/>
                <w:b/>
                <w:sz w:val="28"/>
              </w:rPr>
              <w:t>Artículo 73.</w:t>
            </w:r>
            <w:r w:rsidRPr="00AC61B0">
              <w:rPr>
                <w:rFonts w:ascii="Century Gothic" w:hAnsi="Century Gothic"/>
                <w:sz w:val="28"/>
              </w:rPr>
              <w:t xml:space="preserve"> Se reconoce el derecho de las niñas, niños y adolescentes al disfrute del más alto nivel posible de salud y servicios para el tratamiento de enfermedades y la rehabilitación. </w:t>
            </w:r>
          </w:p>
          <w:p w14:paraId="6E174014" w14:textId="77777777" w:rsidR="00301D57" w:rsidRPr="00AC61B0" w:rsidRDefault="00301D57" w:rsidP="00301D57">
            <w:pPr>
              <w:spacing w:line="360" w:lineRule="auto"/>
              <w:jc w:val="both"/>
              <w:rPr>
                <w:rFonts w:ascii="Century Gothic" w:hAnsi="Century Gothic"/>
                <w:sz w:val="28"/>
              </w:rPr>
            </w:pPr>
          </w:p>
          <w:p w14:paraId="0D0236EE" w14:textId="77777777" w:rsidR="00301D57" w:rsidRPr="00AC61B0" w:rsidRDefault="00301D57" w:rsidP="00301D57">
            <w:pPr>
              <w:spacing w:line="360" w:lineRule="auto"/>
              <w:jc w:val="both"/>
              <w:rPr>
                <w:rFonts w:ascii="Century Gothic" w:hAnsi="Century Gothic"/>
                <w:sz w:val="28"/>
              </w:rPr>
            </w:pPr>
            <w:r w:rsidRPr="00AC61B0">
              <w:rPr>
                <w:rFonts w:ascii="Century Gothic" w:hAnsi="Century Gothic"/>
                <w:sz w:val="28"/>
              </w:rPr>
              <w:t>La atención a la salud de las niñas, niños y adolescentes es de carácter prioritario, teniendo como objetivo general mejorar sus actuales niveles de salud, mediante la integración y desarrollo de programas de prevención y control de las enfermedades que más frecuentemente pueden afectarlos, comprendiendo las siguientes acciones:</w:t>
            </w:r>
          </w:p>
          <w:p w14:paraId="2901FF16" w14:textId="77777777" w:rsidR="00301D57" w:rsidRPr="00AC61B0" w:rsidRDefault="00301D57" w:rsidP="00301D57">
            <w:pPr>
              <w:spacing w:line="360" w:lineRule="auto"/>
              <w:jc w:val="both"/>
              <w:rPr>
                <w:rFonts w:ascii="Century Gothic" w:hAnsi="Century Gothic"/>
                <w:sz w:val="28"/>
              </w:rPr>
            </w:pPr>
          </w:p>
          <w:p w14:paraId="4CA3B26D" w14:textId="77777777" w:rsidR="00301D57" w:rsidRPr="00AC61B0" w:rsidRDefault="00301D57" w:rsidP="00301D57">
            <w:pPr>
              <w:spacing w:line="360" w:lineRule="auto"/>
              <w:jc w:val="both"/>
              <w:rPr>
                <w:rFonts w:ascii="Century Gothic" w:hAnsi="Century Gothic"/>
                <w:sz w:val="28"/>
              </w:rPr>
            </w:pPr>
            <w:r w:rsidRPr="00AC61B0">
              <w:rPr>
                <w:rFonts w:ascii="Century Gothic" w:hAnsi="Century Gothic"/>
                <w:sz w:val="28"/>
              </w:rPr>
              <w:t>I a IX intocados.</w:t>
            </w:r>
          </w:p>
          <w:p w14:paraId="3F00EBB8" w14:textId="77777777" w:rsidR="00301D57" w:rsidRPr="00AC61B0" w:rsidRDefault="00301D57" w:rsidP="00301D57">
            <w:pPr>
              <w:spacing w:line="360" w:lineRule="auto"/>
              <w:jc w:val="both"/>
              <w:rPr>
                <w:rFonts w:ascii="Century Gothic" w:hAnsi="Century Gothic"/>
                <w:sz w:val="28"/>
              </w:rPr>
            </w:pPr>
          </w:p>
          <w:p w14:paraId="215FCFCE" w14:textId="77777777" w:rsidR="00301D57" w:rsidRPr="00AC61B0" w:rsidRDefault="00301D57" w:rsidP="00301D57">
            <w:pPr>
              <w:spacing w:line="360" w:lineRule="auto"/>
              <w:jc w:val="both"/>
              <w:rPr>
                <w:rFonts w:ascii="Century Gothic" w:hAnsi="Century Gothic"/>
                <w:b/>
                <w:i/>
                <w:sz w:val="28"/>
              </w:rPr>
            </w:pPr>
            <w:r w:rsidRPr="00AC61B0">
              <w:rPr>
                <w:rFonts w:ascii="Century Gothic" w:hAnsi="Century Gothic"/>
                <w:b/>
                <w:i/>
                <w:sz w:val="28"/>
              </w:rPr>
              <w:t xml:space="preserve">X. Implementar programas integrales tenientes a disminuir la mortalidad en niñas, niños y adolescentes con cáncer a través de acciones dirigidas a la prevención, diagnóstico, atención y tratamiento integral de esta enfermedad. </w:t>
            </w:r>
          </w:p>
        </w:tc>
      </w:tr>
    </w:tbl>
    <w:p w14:paraId="28A71D8C" w14:textId="77777777" w:rsidR="006B7FA3" w:rsidRDefault="006B7FA3" w:rsidP="006B7FA3">
      <w:pPr>
        <w:spacing w:line="360" w:lineRule="auto"/>
        <w:jc w:val="both"/>
        <w:rPr>
          <w:rFonts w:ascii="Century Gothic" w:hAnsi="Century Gothic"/>
          <w:sz w:val="28"/>
        </w:rPr>
      </w:pPr>
    </w:p>
    <w:p w14:paraId="79B9B084" w14:textId="77777777" w:rsidR="00301D57" w:rsidRDefault="00301D57" w:rsidP="006B7FA3">
      <w:pPr>
        <w:spacing w:line="360" w:lineRule="auto"/>
        <w:jc w:val="both"/>
        <w:rPr>
          <w:rFonts w:ascii="Century Gothic" w:hAnsi="Century Gothic"/>
          <w:sz w:val="28"/>
        </w:rPr>
      </w:pPr>
    </w:p>
    <w:p w14:paraId="571D6C43" w14:textId="77777777" w:rsidR="00301D57" w:rsidRDefault="00301D57" w:rsidP="006B7FA3">
      <w:pPr>
        <w:spacing w:line="360" w:lineRule="auto"/>
        <w:jc w:val="both"/>
        <w:rPr>
          <w:rFonts w:ascii="Century Gothic" w:hAnsi="Century Gothic"/>
          <w:sz w:val="28"/>
        </w:rPr>
      </w:pPr>
    </w:p>
    <w:p w14:paraId="26FF3D8E" w14:textId="2CD13B9A" w:rsidR="006B7FA3" w:rsidRDefault="006B7FA3" w:rsidP="006B7FA3">
      <w:pPr>
        <w:spacing w:line="360" w:lineRule="auto"/>
        <w:jc w:val="both"/>
        <w:rPr>
          <w:rFonts w:ascii="Century Gothic" w:hAnsi="Century Gothic"/>
          <w:sz w:val="28"/>
        </w:rPr>
      </w:pPr>
      <w:r>
        <w:rPr>
          <w:rFonts w:ascii="Century Gothic" w:hAnsi="Century Gothic"/>
          <w:sz w:val="28"/>
        </w:rPr>
        <w:t>Por las anteriores consideraciones y fundamentos es que se presenta Iniciativa con proyecto de:</w:t>
      </w:r>
    </w:p>
    <w:p w14:paraId="28E92FFA" w14:textId="77777777" w:rsidR="006B7FA3" w:rsidRDefault="006B7FA3" w:rsidP="006B7FA3">
      <w:pPr>
        <w:spacing w:line="360" w:lineRule="auto"/>
        <w:jc w:val="center"/>
        <w:rPr>
          <w:rFonts w:ascii="Century Gothic" w:hAnsi="Century Gothic"/>
          <w:b/>
          <w:sz w:val="28"/>
        </w:rPr>
      </w:pPr>
      <w:r w:rsidRPr="00AC61B0">
        <w:rPr>
          <w:rFonts w:ascii="Century Gothic" w:hAnsi="Century Gothic"/>
          <w:b/>
          <w:sz w:val="28"/>
        </w:rPr>
        <w:lastRenderedPageBreak/>
        <w:t>DECRETO</w:t>
      </w:r>
    </w:p>
    <w:p w14:paraId="14E256ED" w14:textId="77777777" w:rsidR="006B7FA3" w:rsidRPr="00AC61B0" w:rsidRDefault="006B7FA3" w:rsidP="006B7FA3">
      <w:pPr>
        <w:spacing w:line="360" w:lineRule="auto"/>
        <w:jc w:val="center"/>
        <w:rPr>
          <w:rFonts w:ascii="Century Gothic" w:hAnsi="Century Gothic"/>
          <w:b/>
          <w:sz w:val="28"/>
        </w:rPr>
      </w:pPr>
    </w:p>
    <w:p w14:paraId="1D2DEF7F" w14:textId="77777777" w:rsidR="00D32C38" w:rsidRDefault="006820CE" w:rsidP="00D32C38">
      <w:pPr>
        <w:spacing w:line="360" w:lineRule="auto"/>
        <w:jc w:val="both"/>
        <w:rPr>
          <w:rFonts w:ascii="Century Gothic" w:hAnsi="Century Gothic"/>
          <w:bCs/>
          <w:sz w:val="28"/>
        </w:rPr>
      </w:pPr>
      <w:r>
        <w:rPr>
          <w:rFonts w:ascii="Century Gothic" w:hAnsi="Century Gothic"/>
          <w:b/>
          <w:sz w:val="28"/>
        </w:rPr>
        <w:t>PRIMERO</w:t>
      </w:r>
      <w:r w:rsidR="006B7FA3" w:rsidRPr="00AC61B0">
        <w:rPr>
          <w:rFonts w:ascii="Century Gothic" w:hAnsi="Century Gothic"/>
          <w:b/>
          <w:sz w:val="28"/>
        </w:rPr>
        <w:t>:</w:t>
      </w:r>
      <w:r w:rsidR="006B7FA3">
        <w:rPr>
          <w:rFonts w:ascii="Century Gothic" w:hAnsi="Century Gothic"/>
          <w:sz w:val="28"/>
        </w:rPr>
        <w:t xml:space="preserve"> Se </w:t>
      </w:r>
      <w:r>
        <w:rPr>
          <w:rFonts w:ascii="Century Gothic" w:hAnsi="Century Gothic"/>
          <w:sz w:val="28"/>
        </w:rPr>
        <w:t>adiciona</w:t>
      </w:r>
      <w:r w:rsidR="006B7FA3" w:rsidRPr="00AC61B0">
        <w:rPr>
          <w:rFonts w:ascii="Century Gothic" w:hAnsi="Century Gothic"/>
          <w:sz w:val="28"/>
        </w:rPr>
        <w:t xml:space="preserve"> la fracción XXIV al artículo 56 de la </w:t>
      </w:r>
      <w:r w:rsidR="006B7FA3" w:rsidRPr="00AC61B0">
        <w:rPr>
          <w:rFonts w:ascii="Century Gothic" w:hAnsi="Century Gothic"/>
          <w:b/>
          <w:sz w:val="28"/>
        </w:rPr>
        <w:t>LEY DE LOS DERECHOS DE NIÑAS, NIÑOS Y ADOLESCENTES DEL ESTADO DE CHIHUAHUA</w:t>
      </w:r>
      <w:r w:rsidR="00D32C38">
        <w:rPr>
          <w:rFonts w:ascii="Century Gothic" w:hAnsi="Century Gothic"/>
          <w:b/>
          <w:sz w:val="28"/>
        </w:rPr>
        <w:t xml:space="preserve"> </w:t>
      </w:r>
      <w:r w:rsidR="00D32C38">
        <w:rPr>
          <w:rFonts w:ascii="Century Gothic" w:hAnsi="Century Gothic"/>
          <w:bCs/>
          <w:sz w:val="28"/>
        </w:rPr>
        <w:t xml:space="preserve">para quedar redactado de la siguiente forma: </w:t>
      </w:r>
    </w:p>
    <w:p w14:paraId="5399D909" w14:textId="77777777" w:rsidR="00D32C38" w:rsidRDefault="00D32C38" w:rsidP="00D32C38">
      <w:pPr>
        <w:spacing w:line="360" w:lineRule="auto"/>
        <w:jc w:val="both"/>
        <w:rPr>
          <w:rFonts w:ascii="Century Gothic" w:hAnsi="Century Gothic"/>
          <w:bCs/>
          <w:sz w:val="28"/>
        </w:rPr>
      </w:pPr>
    </w:p>
    <w:p w14:paraId="19B1D7A1" w14:textId="73A00A01" w:rsidR="00D32C38" w:rsidRPr="00AC61B0" w:rsidRDefault="00D32C38" w:rsidP="00D32C38">
      <w:pPr>
        <w:spacing w:line="360" w:lineRule="auto"/>
        <w:jc w:val="both"/>
        <w:rPr>
          <w:rFonts w:ascii="Century Gothic" w:hAnsi="Century Gothic"/>
          <w:sz w:val="28"/>
        </w:rPr>
      </w:pPr>
      <w:r w:rsidRPr="00AC61B0">
        <w:rPr>
          <w:rFonts w:ascii="Century Gothic" w:hAnsi="Century Gothic"/>
          <w:b/>
          <w:sz w:val="28"/>
        </w:rPr>
        <w:t>Artículo 56.</w:t>
      </w:r>
      <w:r w:rsidRPr="00AC61B0">
        <w:rPr>
          <w:rFonts w:ascii="Century Gothic" w:hAnsi="Century Gothic"/>
          <w:sz w:val="28"/>
        </w:rPr>
        <w:t xml:space="preserve"> </w:t>
      </w:r>
      <w:r>
        <w:rPr>
          <w:rFonts w:ascii="Century Gothic" w:hAnsi="Century Gothic"/>
          <w:sz w:val="28"/>
        </w:rPr>
        <w:t>N</w:t>
      </w:r>
      <w:r w:rsidRPr="00AC61B0">
        <w:rPr>
          <w:rFonts w:ascii="Century Gothic" w:hAnsi="Century Gothic"/>
          <w:sz w:val="28"/>
        </w:rPr>
        <w:t xml:space="preserve">iñas, niños y adolescentes tienen derecho a disfrutar del más alto nivel posible de salud, recibir la prestación de servicios de atención médica gratuita, así como de los servicios médicos necesarios para la prevención, tratamiento, atención y rehabilitación de enfermedades y discapacidades físicas o mentales, prevenir, proteger y restaurar su salud. </w:t>
      </w:r>
    </w:p>
    <w:p w14:paraId="56AA060A" w14:textId="77777777" w:rsidR="00D32C38" w:rsidRPr="00AC61B0" w:rsidRDefault="00D32C38" w:rsidP="00D32C38">
      <w:pPr>
        <w:spacing w:line="360" w:lineRule="auto"/>
        <w:jc w:val="both"/>
        <w:rPr>
          <w:rFonts w:ascii="Century Gothic" w:hAnsi="Century Gothic"/>
          <w:sz w:val="28"/>
        </w:rPr>
      </w:pPr>
    </w:p>
    <w:p w14:paraId="53B6A392" w14:textId="77777777" w:rsidR="00D32C38" w:rsidRPr="00AC61B0" w:rsidRDefault="00D32C38" w:rsidP="00D32C38">
      <w:pPr>
        <w:spacing w:line="360" w:lineRule="auto"/>
        <w:jc w:val="both"/>
        <w:rPr>
          <w:rFonts w:ascii="Century Gothic" w:hAnsi="Century Gothic"/>
          <w:sz w:val="28"/>
        </w:rPr>
      </w:pPr>
      <w:r w:rsidRPr="00AC61B0">
        <w:rPr>
          <w:rFonts w:ascii="Century Gothic" w:hAnsi="Century Gothic"/>
          <w:sz w:val="28"/>
        </w:rPr>
        <w:t>Las autoridades estatales y municipales, en el ámbito de sus respectivas competencias, en relación con los derechos de niñas, niños y adolescentes, se coordinarán a fin de:</w:t>
      </w:r>
    </w:p>
    <w:p w14:paraId="20ADEE22" w14:textId="77777777" w:rsidR="00D32C38" w:rsidRPr="00AC61B0" w:rsidRDefault="00D32C38" w:rsidP="00D32C38">
      <w:pPr>
        <w:spacing w:line="360" w:lineRule="auto"/>
        <w:jc w:val="both"/>
        <w:rPr>
          <w:rFonts w:ascii="Century Gothic" w:hAnsi="Century Gothic"/>
          <w:sz w:val="28"/>
        </w:rPr>
      </w:pPr>
    </w:p>
    <w:p w14:paraId="4B955CE0" w14:textId="77777777" w:rsidR="00D32C38" w:rsidRPr="00AC61B0" w:rsidRDefault="00D32C38" w:rsidP="00D32C38">
      <w:pPr>
        <w:spacing w:line="360" w:lineRule="auto"/>
        <w:jc w:val="both"/>
        <w:rPr>
          <w:rFonts w:ascii="Century Gothic" w:hAnsi="Century Gothic"/>
          <w:sz w:val="28"/>
        </w:rPr>
      </w:pPr>
      <w:r w:rsidRPr="00AC61B0">
        <w:rPr>
          <w:rFonts w:ascii="Century Gothic" w:hAnsi="Century Gothic"/>
          <w:sz w:val="28"/>
        </w:rPr>
        <w:t xml:space="preserve">I a XXIII. Intocadas </w:t>
      </w:r>
    </w:p>
    <w:p w14:paraId="3C18E500" w14:textId="77777777" w:rsidR="00D32C38" w:rsidRPr="00AC61B0" w:rsidRDefault="00D32C38" w:rsidP="00D32C38">
      <w:pPr>
        <w:spacing w:line="360" w:lineRule="auto"/>
        <w:jc w:val="both"/>
        <w:rPr>
          <w:rFonts w:ascii="Century Gothic" w:hAnsi="Century Gothic"/>
          <w:sz w:val="28"/>
        </w:rPr>
      </w:pPr>
    </w:p>
    <w:p w14:paraId="221612DC" w14:textId="77777777" w:rsidR="00D32C38" w:rsidRPr="00AC61B0" w:rsidRDefault="00D32C38" w:rsidP="00D32C38">
      <w:pPr>
        <w:spacing w:line="360" w:lineRule="auto"/>
        <w:jc w:val="both"/>
        <w:rPr>
          <w:rFonts w:ascii="Century Gothic" w:hAnsi="Century Gothic"/>
          <w:b/>
          <w:i/>
          <w:sz w:val="28"/>
        </w:rPr>
      </w:pPr>
      <w:r w:rsidRPr="00AC61B0">
        <w:rPr>
          <w:rFonts w:ascii="Century Gothic" w:hAnsi="Century Gothic"/>
          <w:b/>
          <w:i/>
          <w:sz w:val="28"/>
        </w:rPr>
        <w:t xml:space="preserve">XXIV. Desarrollar acciones orientadas a prevenir, atender y proporcionar un tratamiento integral para el cáncer en el caso de </w:t>
      </w:r>
      <w:r w:rsidRPr="00AC61B0">
        <w:rPr>
          <w:rFonts w:ascii="Century Gothic" w:hAnsi="Century Gothic"/>
          <w:b/>
          <w:i/>
          <w:sz w:val="28"/>
        </w:rPr>
        <w:lastRenderedPageBreak/>
        <w:t>niñas, niños y adolescentes, así como las enfermedades derivadas de esta afección.</w:t>
      </w:r>
    </w:p>
    <w:p w14:paraId="66151AF8" w14:textId="77777777" w:rsidR="00D32C38" w:rsidRDefault="00D32C38" w:rsidP="006B7FA3">
      <w:pPr>
        <w:spacing w:line="360" w:lineRule="auto"/>
        <w:jc w:val="both"/>
        <w:rPr>
          <w:rFonts w:ascii="Century Gothic" w:hAnsi="Century Gothic"/>
          <w:b/>
          <w:sz w:val="28"/>
        </w:rPr>
      </w:pPr>
    </w:p>
    <w:p w14:paraId="4A2D720D" w14:textId="434DED8D" w:rsidR="006B7FA3" w:rsidRDefault="006820CE" w:rsidP="006B7FA3">
      <w:pPr>
        <w:spacing w:line="360" w:lineRule="auto"/>
        <w:jc w:val="both"/>
        <w:rPr>
          <w:rFonts w:ascii="Century Gothic" w:hAnsi="Century Gothic"/>
          <w:bCs/>
          <w:sz w:val="28"/>
        </w:rPr>
      </w:pPr>
      <w:r>
        <w:rPr>
          <w:rFonts w:ascii="Century Gothic" w:hAnsi="Century Gothic"/>
          <w:b/>
          <w:sz w:val="28"/>
        </w:rPr>
        <w:t xml:space="preserve">SEGUNDO: </w:t>
      </w:r>
      <w:r w:rsidRPr="006820CE">
        <w:rPr>
          <w:rFonts w:ascii="Century Gothic" w:hAnsi="Century Gothic"/>
          <w:sz w:val="28"/>
        </w:rPr>
        <w:t>Se adiciona</w:t>
      </w:r>
      <w:r>
        <w:rPr>
          <w:rFonts w:ascii="Century Gothic" w:hAnsi="Century Gothic"/>
          <w:b/>
          <w:sz w:val="28"/>
        </w:rPr>
        <w:t xml:space="preserve"> </w:t>
      </w:r>
      <w:r w:rsidR="006B7FA3" w:rsidRPr="00AC61B0">
        <w:rPr>
          <w:rFonts w:ascii="Century Gothic" w:hAnsi="Century Gothic"/>
          <w:sz w:val="28"/>
        </w:rPr>
        <w:t>la fracción X</w:t>
      </w:r>
      <w:r w:rsidR="00716202">
        <w:rPr>
          <w:rFonts w:ascii="Century Gothic" w:hAnsi="Century Gothic"/>
          <w:sz w:val="28"/>
        </w:rPr>
        <w:t xml:space="preserve"> del artículo 73</w:t>
      </w:r>
      <w:r w:rsidR="006B7FA3" w:rsidRPr="00AC61B0">
        <w:rPr>
          <w:rFonts w:ascii="Century Gothic" w:hAnsi="Century Gothic"/>
          <w:sz w:val="28"/>
        </w:rPr>
        <w:t xml:space="preserve"> de la</w:t>
      </w:r>
      <w:r w:rsidR="006B7FA3" w:rsidRPr="00AC61B0">
        <w:rPr>
          <w:rFonts w:ascii="Century Gothic" w:hAnsi="Century Gothic"/>
          <w:b/>
          <w:sz w:val="28"/>
        </w:rPr>
        <w:t xml:space="preserve"> LEY ESTATAL DE SALUD</w:t>
      </w:r>
      <w:r w:rsidR="00D32C38">
        <w:rPr>
          <w:rFonts w:ascii="Century Gothic" w:hAnsi="Century Gothic"/>
          <w:b/>
          <w:sz w:val="28"/>
        </w:rPr>
        <w:t xml:space="preserve"> </w:t>
      </w:r>
      <w:r w:rsidR="00D32C38" w:rsidRPr="00D32C38">
        <w:rPr>
          <w:rFonts w:ascii="Century Gothic" w:hAnsi="Century Gothic"/>
          <w:bCs/>
          <w:sz w:val="28"/>
        </w:rPr>
        <w:t xml:space="preserve">para quedar redactado de la siguiente </w:t>
      </w:r>
      <w:r w:rsidR="00D32C38">
        <w:rPr>
          <w:rFonts w:ascii="Century Gothic" w:hAnsi="Century Gothic"/>
          <w:bCs/>
          <w:sz w:val="28"/>
        </w:rPr>
        <w:t>manera</w:t>
      </w:r>
      <w:r w:rsidR="00D32C38" w:rsidRPr="00D32C38">
        <w:rPr>
          <w:rFonts w:ascii="Century Gothic" w:hAnsi="Century Gothic"/>
          <w:bCs/>
          <w:sz w:val="28"/>
        </w:rPr>
        <w:t>:</w:t>
      </w:r>
    </w:p>
    <w:p w14:paraId="1F9F1650" w14:textId="77777777" w:rsidR="00D32C38" w:rsidRDefault="00D32C38" w:rsidP="006B7FA3">
      <w:pPr>
        <w:spacing w:line="360" w:lineRule="auto"/>
        <w:jc w:val="both"/>
        <w:rPr>
          <w:rFonts w:ascii="Century Gothic" w:hAnsi="Century Gothic"/>
          <w:bCs/>
          <w:sz w:val="28"/>
        </w:rPr>
      </w:pPr>
    </w:p>
    <w:p w14:paraId="1C309DB4" w14:textId="77777777" w:rsidR="00D32C38" w:rsidRPr="00D32C38" w:rsidRDefault="00D32C38" w:rsidP="00D32C38">
      <w:pPr>
        <w:spacing w:line="360" w:lineRule="auto"/>
        <w:jc w:val="both"/>
        <w:rPr>
          <w:rFonts w:ascii="Century Gothic" w:hAnsi="Century Gothic"/>
          <w:bCs/>
          <w:sz w:val="28"/>
        </w:rPr>
      </w:pPr>
      <w:r w:rsidRPr="00D32C38">
        <w:rPr>
          <w:rFonts w:ascii="Century Gothic" w:hAnsi="Century Gothic"/>
          <w:b/>
          <w:sz w:val="28"/>
        </w:rPr>
        <w:t>Artículo 73.</w:t>
      </w:r>
      <w:r w:rsidRPr="00D32C38">
        <w:rPr>
          <w:rFonts w:ascii="Century Gothic" w:hAnsi="Century Gothic"/>
          <w:bCs/>
          <w:sz w:val="28"/>
        </w:rPr>
        <w:t xml:space="preserve"> Se reconoce el derecho de las niñas, niños y adolescentes al disfrute del más alto nivel posible de salud y servicios para el tratamiento de enfermedades y la rehabilitación. </w:t>
      </w:r>
    </w:p>
    <w:p w14:paraId="101EB725" w14:textId="77777777" w:rsidR="00D32C38" w:rsidRPr="00D32C38" w:rsidRDefault="00D32C38" w:rsidP="00D32C38">
      <w:pPr>
        <w:spacing w:line="360" w:lineRule="auto"/>
        <w:jc w:val="both"/>
        <w:rPr>
          <w:rFonts w:ascii="Century Gothic" w:hAnsi="Century Gothic"/>
          <w:bCs/>
          <w:sz w:val="28"/>
        </w:rPr>
      </w:pPr>
    </w:p>
    <w:p w14:paraId="0564B520" w14:textId="77777777" w:rsidR="00D32C38" w:rsidRPr="00D32C38" w:rsidRDefault="00D32C38" w:rsidP="00D32C38">
      <w:pPr>
        <w:spacing w:line="360" w:lineRule="auto"/>
        <w:jc w:val="both"/>
        <w:rPr>
          <w:rFonts w:ascii="Century Gothic" w:hAnsi="Century Gothic"/>
          <w:bCs/>
          <w:sz w:val="28"/>
        </w:rPr>
      </w:pPr>
      <w:r w:rsidRPr="00D32C38">
        <w:rPr>
          <w:rFonts w:ascii="Century Gothic" w:hAnsi="Century Gothic"/>
          <w:bCs/>
          <w:sz w:val="28"/>
        </w:rPr>
        <w:t>La atención a la salud de las niñas, niños y adolescentes es de carácter prioritario, teniendo como objetivo general mejorar sus actuales niveles de salud, mediante la integración y desarrollo de programas de prevención y control de las enfermedades que más frecuentemente pueden afectarlos, comprendiendo las siguientes acciones:</w:t>
      </w:r>
    </w:p>
    <w:p w14:paraId="03854653" w14:textId="77777777" w:rsidR="00D32C38" w:rsidRPr="00D32C38" w:rsidRDefault="00D32C38" w:rsidP="00D32C38">
      <w:pPr>
        <w:spacing w:line="360" w:lineRule="auto"/>
        <w:jc w:val="both"/>
        <w:rPr>
          <w:rFonts w:ascii="Century Gothic" w:hAnsi="Century Gothic"/>
          <w:bCs/>
          <w:sz w:val="28"/>
        </w:rPr>
      </w:pPr>
    </w:p>
    <w:p w14:paraId="2AE78C62" w14:textId="77777777" w:rsidR="00D32C38" w:rsidRPr="00D32C38" w:rsidRDefault="00D32C38" w:rsidP="00D32C38">
      <w:pPr>
        <w:spacing w:line="360" w:lineRule="auto"/>
        <w:jc w:val="both"/>
        <w:rPr>
          <w:rFonts w:ascii="Century Gothic" w:hAnsi="Century Gothic"/>
          <w:bCs/>
          <w:sz w:val="28"/>
        </w:rPr>
      </w:pPr>
      <w:r w:rsidRPr="00D32C38">
        <w:rPr>
          <w:rFonts w:ascii="Century Gothic" w:hAnsi="Century Gothic"/>
          <w:bCs/>
          <w:sz w:val="28"/>
        </w:rPr>
        <w:t>I a IX intocados.</w:t>
      </w:r>
    </w:p>
    <w:p w14:paraId="10016837" w14:textId="77777777" w:rsidR="00D32C38" w:rsidRPr="00D32C38" w:rsidRDefault="00D32C38" w:rsidP="00D32C38">
      <w:pPr>
        <w:spacing w:line="360" w:lineRule="auto"/>
        <w:jc w:val="both"/>
        <w:rPr>
          <w:rFonts w:ascii="Century Gothic" w:hAnsi="Century Gothic"/>
          <w:b/>
          <w:sz w:val="28"/>
        </w:rPr>
      </w:pPr>
    </w:p>
    <w:p w14:paraId="216105E6" w14:textId="2107CCF1" w:rsidR="00D32C38" w:rsidRPr="00D32C38" w:rsidRDefault="00D32C38" w:rsidP="00D32C38">
      <w:pPr>
        <w:spacing w:line="360" w:lineRule="auto"/>
        <w:jc w:val="both"/>
        <w:rPr>
          <w:rFonts w:ascii="Century Gothic" w:hAnsi="Century Gothic"/>
          <w:b/>
          <w:i/>
          <w:iCs/>
          <w:sz w:val="28"/>
        </w:rPr>
      </w:pPr>
      <w:r w:rsidRPr="00D32C38">
        <w:rPr>
          <w:rFonts w:ascii="Century Gothic" w:hAnsi="Century Gothic"/>
          <w:b/>
          <w:i/>
          <w:iCs/>
          <w:sz w:val="28"/>
        </w:rPr>
        <w:lastRenderedPageBreak/>
        <w:t>X. Implementar programas integrales tenientes a disminuir la mortalidad en niñas, niños y adolescentes con cáncer a través de acciones dirigidas a la prevención, diagnóstico, atención y tratamiento integral de esta enfermedad.</w:t>
      </w:r>
    </w:p>
    <w:p w14:paraId="4C7D4027" w14:textId="77777777" w:rsidR="006B7FA3" w:rsidRDefault="006B7FA3" w:rsidP="006B7FA3">
      <w:pPr>
        <w:spacing w:line="360" w:lineRule="auto"/>
        <w:jc w:val="both"/>
        <w:rPr>
          <w:rFonts w:ascii="Century Gothic" w:hAnsi="Century Gothic"/>
          <w:sz w:val="28"/>
        </w:rPr>
      </w:pPr>
    </w:p>
    <w:p w14:paraId="7C12F36D" w14:textId="77777777" w:rsidR="006B7FA3" w:rsidRPr="00AC61B0" w:rsidRDefault="006B7FA3" w:rsidP="006B7FA3">
      <w:pPr>
        <w:spacing w:line="360" w:lineRule="auto"/>
        <w:jc w:val="center"/>
        <w:rPr>
          <w:rFonts w:ascii="Century Gothic" w:hAnsi="Century Gothic"/>
          <w:b/>
          <w:sz w:val="28"/>
        </w:rPr>
      </w:pPr>
      <w:r w:rsidRPr="00AC61B0">
        <w:rPr>
          <w:rFonts w:ascii="Century Gothic" w:hAnsi="Century Gothic"/>
          <w:b/>
          <w:sz w:val="28"/>
        </w:rPr>
        <w:t>TRANSITORIOS:</w:t>
      </w:r>
    </w:p>
    <w:p w14:paraId="7E11A5F0" w14:textId="77777777" w:rsidR="006B7FA3" w:rsidRPr="00AC61B0" w:rsidRDefault="006B7FA3" w:rsidP="006B7FA3">
      <w:pPr>
        <w:spacing w:line="360" w:lineRule="auto"/>
        <w:jc w:val="both"/>
        <w:rPr>
          <w:rFonts w:ascii="Century Gothic" w:hAnsi="Century Gothic"/>
          <w:b/>
          <w:sz w:val="28"/>
        </w:rPr>
      </w:pPr>
    </w:p>
    <w:p w14:paraId="0617E672" w14:textId="77777777" w:rsidR="006B7FA3" w:rsidRPr="00AC61B0" w:rsidRDefault="006B7FA3" w:rsidP="006B7FA3">
      <w:pPr>
        <w:spacing w:line="360" w:lineRule="auto"/>
        <w:jc w:val="both"/>
        <w:rPr>
          <w:rFonts w:ascii="Century Gothic" w:hAnsi="Century Gothic"/>
          <w:sz w:val="28"/>
        </w:rPr>
      </w:pPr>
      <w:r w:rsidRPr="00AC61B0">
        <w:rPr>
          <w:rFonts w:ascii="Century Gothic" w:hAnsi="Century Gothic"/>
          <w:b/>
          <w:sz w:val="28"/>
        </w:rPr>
        <w:t>ÚNICO:</w:t>
      </w:r>
      <w:r w:rsidRPr="00AC61B0">
        <w:rPr>
          <w:rFonts w:ascii="Century Gothic" w:hAnsi="Century Gothic"/>
          <w:sz w:val="28"/>
        </w:rPr>
        <w:t xml:space="preserve"> El presente decreto entrará en vigor al día siguiente de su publicación en el Periódico Oficial del Estado. </w:t>
      </w:r>
    </w:p>
    <w:p w14:paraId="5DF05970" w14:textId="77777777" w:rsidR="006B7FA3" w:rsidRPr="00AC61B0" w:rsidRDefault="006B7FA3" w:rsidP="006B7FA3">
      <w:pPr>
        <w:spacing w:line="360" w:lineRule="auto"/>
        <w:jc w:val="both"/>
        <w:rPr>
          <w:rFonts w:ascii="Century Gothic" w:hAnsi="Century Gothic"/>
          <w:sz w:val="28"/>
        </w:rPr>
      </w:pPr>
    </w:p>
    <w:p w14:paraId="68A3F61A" w14:textId="77777777" w:rsidR="006B7FA3" w:rsidRDefault="006B7FA3" w:rsidP="006B7FA3">
      <w:pPr>
        <w:spacing w:line="360" w:lineRule="auto"/>
        <w:jc w:val="both"/>
        <w:rPr>
          <w:rFonts w:ascii="Century Gothic" w:hAnsi="Century Gothic"/>
          <w:sz w:val="28"/>
        </w:rPr>
      </w:pPr>
      <w:r w:rsidRPr="00AC61B0">
        <w:rPr>
          <w:rFonts w:ascii="Century Gothic" w:hAnsi="Century Gothic"/>
          <w:b/>
          <w:sz w:val="28"/>
        </w:rPr>
        <w:t>ECONÓMICO:</w:t>
      </w:r>
      <w:r w:rsidRPr="00AC61B0">
        <w:rPr>
          <w:rFonts w:ascii="Century Gothic" w:hAnsi="Century Gothic"/>
          <w:sz w:val="28"/>
        </w:rPr>
        <w:t xml:space="preserve"> Aprobado que sea, túrnese a la Secretaría para que elabore la minuta de decreto</w:t>
      </w:r>
      <w:r>
        <w:rPr>
          <w:rFonts w:ascii="Century Gothic" w:hAnsi="Century Gothic"/>
          <w:sz w:val="28"/>
        </w:rPr>
        <w:t xml:space="preserve"> corresponde </w:t>
      </w:r>
    </w:p>
    <w:p w14:paraId="45AB60B9" w14:textId="77777777" w:rsidR="00301D57" w:rsidRDefault="00301D57" w:rsidP="006B7FA3">
      <w:pPr>
        <w:spacing w:line="360" w:lineRule="auto"/>
        <w:jc w:val="both"/>
        <w:rPr>
          <w:rFonts w:ascii="Century Gothic" w:hAnsi="Century Gothic"/>
          <w:b/>
          <w:sz w:val="28"/>
        </w:rPr>
      </w:pPr>
    </w:p>
    <w:p w14:paraId="7884907A" w14:textId="4FBB8628" w:rsidR="00716202" w:rsidRDefault="006B7FA3" w:rsidP="00D32C38">
      <w:pPr>
        <w:spacing w:line="360" w:lineRule="auto"/>
        <w:jc w:val="both"/>
        <w:rPr>
          <w:rFonts w:ascii="Century Gothic" w:hAnsi="Century Gothic"/>
          <w:sz w:val="28"/>
        </w:rPr>
      </w:pPr>
      <w:r w:rsidRPr="00AC61B0">
        <w:rPr>
          <w:rFonts w:ascii="Century Gothic" w:hAnsi="Century Gothic"/>
          <w:b/>
          <w:sz w:val="28"/>
        </w:rPr>
        <w:t>DADO</w:t>
      </w:r>
      <w:r w:rsidRPr="00AC61B0">
        <w:rPr>
          <w:rFonts w:ascii="Century Gothic" w:hAnsi="Century Gothic"/>
          <w:sz w:val="28"/>
        </w:rPr>
        <w:t xml:space="preserve"> en el salón de sesiones del Poder </w:t>
      </w:r>
      <w:r w:rsidR="00301D57">
        <w:rPr>
          <w:rFonts w:ascii="Century Gothic" w:hAnsi="Century Gothic"/>
          <w:sz w:val="28"/>
        </w:rPr>
        <w:t>Legislativo de Chihuahua, a los 6 días de febrero de 2024</w:t>
      </w:r>
    </w:p>
    <w:p w14:paraId="681685FE" w14:textId="77777777" w:rsidR="00D32C38" w:rsidRPr="00D32C38" w:rsidRDefault="00D32C38" w:rsidP="00D32C38">
      <w:pPr>
        <w:spacing w:line="360" w:lineRule="auto"/>
        <w:jc w:val="both"/>
        <w:rPr>
          <w:rFonts w:ascii="Century Gothic" w:hAnsi="Century Gothic"/>
          <w:sz w:val="28"/>
        </w:rPr>
      </w:pPr>
    </w:p>
    <w:p w14:paraId="461E2554" w14:textId="77777777" w:rsidR="00301D57" w:rsidRDefault="00301D57" w:rsidP="00301D57">
      <w:pPr>
        <w:spacing w:before="150" w:after="150"/>
        <w:jc w:val="center"/>
        <w:rPr>
          <w:rFonts w:ascii="Century Gothic" w:eastAsia="Arial" w:hAnsi="Century Gothic" w:cs="Arial"/>
          <w:b/>
          <w:color w:val="4A4A4A"/>
          <w:sz w:val="20"/>
          <w:szCs w:val="20"/>
        </w:rPr>
      </w:pPr>
      <w:r>
        <w:rPr>
          <w:rFonts w:ascii="Century Gothic" w:eastAsia="Arial" w:hAnsi="Century Gothic" w:cs="Arial"/>
          <w:b/>
          <w:color w:val="4A4A4A"/>
          <w:sz w:val="20"/>
          <w:szCs w:val="20"/>
        </w:rPr>
        <w:t>ATENTAMENTE</w:t>
      </w:r>
    </w:p>
    <w:p w14:paraId="0D8ADD50" w14:textId="77777777" w:rsidR="00301D57" w:rsidRDefault="00301D57" w:rsidP="00301D57">
      <w:pPr>
        <w:spacing w:before="150" w:after="150"/>
        <w:jc w:val="both"/>
        <w:rPr>
          <w:rFonts w:ascii="Century Gothic" w:eastAsia="Arial" w:hAnsi="Century Gothic" w:cs="Arial"/>
          <w:b/>
          <w:color w:val="4A4A4A"/>
          <w:sz w:val="19"/>
          <w:szCs w:val="19"/>
        </w:rPr>
      </w:pPr>
    </w:p>
    <w:p w14:paraId="2358F8B7" w14:textId="77777777" w:rsidR="00301D57" w:rsidRDefault="00301D57" w:rsidP="00301D57">
      <w:pPr>
        <w:spacing w:before="150" w:after="150"/>
        <w:jc w:val="both"/>
        <w:rPr>
          <w:rFonts w:ascii="Century Gothic" w:eastAsia="Arial" w:hAnsi="Century Gothic" w:cs="Arial"/>
          <w:b/>
          <w:color w:val="4A4A4A"/>
          <w:sz w:val="19"/>
          <w:szCs w:val="19"/>
        </w:rPr>
        <w:sectPr w:rsidR="00301D57" w:rsidSect="00301D57">
          <w:pgSz w:w="12240" w:h="15840"/>
          <w:pgMar w:top="1701" w:right="1701" w:bottom="1417" w:left="1701" w:header="708" w:footer="708" w:gutter="0"/>
          <w:cols w:space="708"/>
          <w:docGrid w:linePitch="360"/>
        </w:sectPr>
      </w:pPr>
    </w:p>
    <w:p w14:paraId="69DACF6D" w14:textId="517488D9" w:rsidR="00301D57" w:rsidRDefault="00301D57" w:rsidP="00301D57">
      <w:pPr>
        <w:spacing w:before="150" w:after="150"/>
        <w:jc w:val="both"/>
        <w:rPr>
          <w:rFonts w:ascii="Century Gothic" w:eastAsia="Arial" w:hAnsi="Century Gothic" w:cs="Arial"/>
          <w:b/>
          <w:color w:val="4A4A4A"/>
          <w:sz w:val="19"/>
          <w:szCs w:val="19"/>
        </w:rPr>
      </w:pPr>
      <w:proofErr w:type="spellStart"/>
      <w:r>
        <w:rPr>
          <w:rFonts w:ascii="Century Gothic" w:eastAsia="Arial" w:hAnsi="Century Gothic" w:cs="Arial"/>
          <w:b/>
          <w:color w:val="4A4A4A"/>
          <w:sz w:val="19"/>
          <w:szCs w:val="19"/>
        </w:rPr>
        <w:t>Dip</w:t>
      </w:r>
      <w:proofErr w:type="spellEnd"/>
      <w:r>
        <w:rPr>
          <w:rFonts w:ascii="Century Gothic" w:eastAsia="Arial" w:hAnsi="Century Gothic" w:cs="Arial"/>
          <w:b/>
          <w:color w:val="4A4A4A"/>
          <w:sz w:val="19"/>
          <w:szCs w:val="19"/>
        </w:rPr>
        <w:t>. Georgina Alejandra Bujanda Ríos</w:t>
      </w:r>
    </w:p>
    <w:p w14:paraId="0A547912" w14:textId="4262E29A" w:rsidR="00301D57" w:rsidRDefault="00301D57" w:rsidP="00301D57">
      <w:pPr>
        <w:spacing w:before="150" w:after="150"/>
        <w:jc w:val="both"/>
        <w:rPr>
          <w:rFonts w:ascii="Century Gothic" w:eastAsia="Arial" w:hAnsi="Century Gothic" w:cs="Arial"/>
          <w:b/>
          <w:color w:val="4A4A4A"/>
          <w:sz w:val="19"/>
          <w:szCs w:val="19"/>
        </w:rPr>
      </w:pPr>
    </w:p>
    <w:p w14:paraId="65B54D4D" w14:textId="61F906E1" w:rsidR="00301D57" w:rsidRDefault="00301D57" w:rsidP="00301D57">
      <w:pPr>
        <w:spacing w:before="150" w:after="150"/>
        <w:jc w:val="both"/>
        <w:rPr>
          <w:rFonts w:ascii="Century Gothic" w:eastAsia="Arial" w:hAnsi="Century Gothic" w:cs="Arial"/>
          <w:b/>
          <w:color w:val="4A4A4A"/>
          <w:sz w:val="19"/>
          <w:szCs w:val="19"/>
        </w:rPr>
      </w:pPr>
    </w:p>
    <w:p w14:paraId="776371CA" w14:textId="37D67D16" w:rsidR="00301D57" w:rsidRDefault="00301D57" w:rsidP="00301D57">
      <w:pPr>
        <w:spacing w:before="150" w:after="150"/>
        <w:jc w:val="both"/>
        <w:rPr>
          <w:rFonts w:ascii="Century Gothic" w:eastAsia="Arial" w:hAnsi="Century Gothic" w:cs="Arial"/>
          <w:b/>
          <w:color w:val="4A4A4A"/>
          <w:sz w:val="19"/>
          <w:szCs w:val="19"/>
        </w:rPr>
      </w:pPr>
      <w:proofErr w:type="spellStart"/>
      <w:r>
        <w:rPr>
          <w:rFonts w:ascii="Century Gothic" w:eastAsia="Arial" w:hAnsi="Century Gothic" w:cs="Arial"/>
          <w:b/>
          <w:color w:val="4A4A4A"/>
          <w:sz w:val="19"/>
          <w:szCs w:val="19"/>
        </w:rPr>
        <w:t>Dip</w:t>
      </w:r>
      <w:proofErr w:type="spellEnd"/>
      <w:r>
        <w:rPr>
          <w:rFonts w:ascii="Century Gothic" w:eastAsia="Arial" w:hAnsi="Century Gothic" w:cs="Arial"/>
          <w:b/>
          <w:color w:val="4A4A4A"/>
          <w:sz w:val="19"/>
          <w:szCs w:val="19"/>
        </w:rPr>
        <w:t>. Ismael Mario Rodríguez Saldaña</w:t>
      </w:r>
    </w:p>
    <w:p w14:paraId="3D114506" w14:textId="34CDE8E9" w:rsidR="00301D57" w:rsidRDefault="00301D57" w:rsidP="00301D57">
      <w:pPr>
        <w:spacing w:before="150" w:after="150"/>
        <w:jc w:val="both"/>
        <w:rPr>
          <w:rFonts w:ascii="Century Gothic" w:eastAsia="Arial" w:hAnsi="Century Gothic" w:cs="Arial"/>
          <w:b/>
          <w:color w:val="4A4A4A"/>
          <w:sz w:val="19"/>
          <w:szCs w:val="19"/>
        </w:rPr>
      </w:pPr>
    </w:p>
    <w:p w14:paraId="5A91CDB8" w14:textId="086B53F0" w:rsidR="00301D57" w:rsidRDefault="00301D57" w:rsidP="00301D57">
      <w:pPr>
        <w:spacing w:before="150" w:after="150"/>
        <w:jc w:val="both"/>
        <w:rPr>
          <w:rFonts w:ascii="Century Gothic" w:eastAsia="Arial" w:hAnsi="Century Gothic" w:cs="Arial"/>
          <w:b/>
          <w:color w:val="4A4A4A"/>
          <w:sz w:val="19"/>
          <w:szCs w:val="19"/>
        </w:rPr>
      </w:pPr>
    </w:p>
    <w:p w14:paraId="268E042E" w14:textId="062B9575" w:rsidR="00301D57" w:rsidRDefault="00301D57" w:rsidP="00301D57">
      <w:pPr>
        <w:spacing w:before="150" w:after="150"/>
        <w:jc w:val="both"/>
        <w:rPr>
          <w:rFonts w:ascii="Century Gothic" w:eastAsia="Arial" w:hAnsi="Century Gothic" w:cs="Arial"/>
          <w:b/>
          <w:color w:val="4A4A4A"/>
          <w:sz w:val="19"/>
          <w:szCs w:val="19"/>
        </w:rPr>
      </w:pPr>
      <w:proofErr w:type="spellStart"/>
      <w:r>
        <w:rPr>
          <w:rFonts w:ascii="Century Gothic" w:eastAsia="Arial" w:hAnsi="Century Gothic" w:cs="Arial"/>
          <w:b/>
          <w:color w:val="4A4A4A"/>
          <w:sz w:val="19"/>
          <w:szCs w:val="19"/>
        </w:rPr>
        <w:t>Dip</w:t>
      </w:r>
      <w:proofErr w:type="spellEnd"/>
      <w:r>
        <w:rPr>
          <w:rFonts w:ascii="Century Gothic" w:eastAsia="Arial" w:hAnsi="Century Gothic" w:cs="Arial"/>
          <w:b/>
          <w:color w:val="4A4A4A"/>
          <w:sz w:val="19"/>
          <w:szCs w:val="19"/>
        </w:rPr>
        <w:t xml:space="preserve">. Yesenia Guadalupe Reyes </w:t>
      </w:r>
      <w:proofErr w:type="spellStart"/>
      <w:r>
        <w:rPr>
          <w:rFonts w:ascii="Century Gothic" w:eastAsia="Arial" w:hAnsi="Century Gothic" w:cs="Arial"/>
          <w:b/>
          <w:color w:val="4A4A4A"/>
          <w:sz w:val="19"/>
          <w:szCs w:val="19"/>
        </w:rPr>
        <w:t>Calzadías</w:t>
      </w:r>
      <w:proofErr w:type="spellEnd"/>
    </w:p>
    <w:p w14:paraId="3143279D" w14:textId="27046F16" w:rsidR="00301D57" w:rsidRDefault="00301D57" w:rsidP="00301D57">
      <w:pPr>
        <w:spacing w:before="150" w:after="150"/>
        <w:jc w:val="both"/>
        <w:rPr>
          <w:rFonts w:ascii="Century Gothic" w:eastAsia="Arial" w:hAnsi="Century Gothic" w:cs="Arial"/>
          <w:b/>
          <w:color w:val="4A4A4A"/>
          <w:sz w:val="19"/>
          <w:szCs w:val="19"/>
        </w:rPr>
      </w:pPr>
    </w:p>
    <w:p w14:paraId="78536FC6" w14:textId="78BB5C27" w:rsidR="00301D57" w:rsidRDefault="00301D57" w:rsidP="00301D57">
      <w:pPr>
        <w:spacing w:before="150" w:after="150"/>
        <w:jc w:val="both"/>
        <w:rPr>
          <w:rFonts w:ascii="Century Gothic" w:eastAsia="Arial" w:hAnsi="Century Gothic" w:cs="Arial"/>
          <w:b/>
          <w:color w:val="4A4A4A"/>
          <w:sz w:val="19"/>
          <w:szCs w:val="19"/>
        </w:rPr>
      </w:pPr>
    </w:p>
    <w:p w14:paraId="33F3F28C" w14:textId="5B31AB7B" w:rsidR="00301D57" w:rsidRDefault="00301D57" w:rsidP="00301D57">
      <w:pPr>
        <w:spacing w:before="150" w:after="150"/>
        <w:jc w:val="both"/>
        <w:rPr>
          <w:rFonts w:ascii="Century Gothic" w:eastAsia="Arial" w:hAnsi="Century Gothic" w:cs="Arial"/>
          <w:b/>
          <w:color w:val="4A4A4A"/>
          <w:sz w:val="19"/>
          <w:szCs w:val="19"/>
        </w:rPr>
      </w:pPr>
      <w:proofErr w:type="spellStart"/>
      <w:r>
        <w:rPr>
          <w:rFonts w:ascii="Century Gothic" w:eastAsia="Arial" w:hAnsi="Century Gothic" w:cs="Arial"/>
          <w:b/>
          <w:color w:val="4A4A4A"/>
          <w:sz w:val="19"/>
          <w:szCs w:val="19"/>
        </w:rPr>
        <w:t>Dip</w:t>
      </w:r>
      <w:proofErr w:type="spellEnd"/>
      <w:r>
        <w:rPr>
          <w:rFonts w:ascii="Century Gothic" w:eastAsia="Arial" w:hAnsi="Century Gothic" w:cs="Arial"/>
          <w:b/>
          <w:color w:val="4A4A4A"/>
          <w:sz w:val="19"/>
          <w:szCs w:val="19"/>
        </w:rPr>
        <w:t>. Marisela Terrazas Muñoz</w:t>
      </w:r>
    </w:p>
    <w:p w14:paraId="30ACA2D4" w14:textId="6BCE99F5" w:rsidR="00301D57" w:rsidRDefault="00301D57" w:rsidP="00301D57">
      <w:pPr>
        <w:spacing w:before="150" w:after="150"/>
        <w:jc w:val="both"/>
        <w:rPr>
          <w:rFonts w:ascii="Century Gothic" w:eastAsia="Arial" w:hAnsi="Century Gothic" w:cs="Arial"/>
          <w:b/>
          <w:color w:val="4A4A4A"/>
          <w:sz w:val="19"/>
          <w:szCs w:val="19"/>
        </w:rPr>
      </w:pPr>
    </w:p>
    <w:p w14:paraId="69EF5ACE" w14:textId="5640D9C2" w:rsidR="00301D57" w:rsidRDefault="00301D57" w:rsidP="00301D57">
      <w:pPr>
        <w:spacing w:before="150" w:after="150"/>
        <w:jc w:val="both"/>
        <w:rPr>
          <w:rFonts w:ascii="Century Gothic" w:eastAsia="Arial" w:hAnsi="Century Gothic" w:cs="Arial"/>
          <w:b/>
          <w:color w:val="4A4A4A"/>
          <w:sz w:val="19"/>
          <w:szCs w:val="19"/>
        </w:rPr>
      </w:pPr>
    </w:p>
    <w:p w14:paraId="1E7B8F18" w14:textId="57A33B10" w:rsidR="00301D57" w:rsidRDefault="00301D57" w:rsidP="00301D57">
      <w:pPr>
        <w:spacing w:before="150" w:after="150"/>
        <w:jc w:val="both"/>
        <w:rPr>
          <w:rFonts w:ascii="Century Gothic" w:eastAsia="Arial" w:hAnsi="Century Gothic" w:cs="Arial"/>
          <w:b/>
          <w:color w:val="4A4A4A"/>
          <w:sz w:val="19"/>
          <w:szCs w:val="19"/>
        </w:rPr>
      </w:pPr>
      <w:proofErr w:type="spellStart"/>
      <w:r>
        <w:rPr>
          <w:rFonts w:ascii="Century Gothic" w:eastAsia="Arial" w:hAnsi="Century Gothic" w:cs="Arial"/>
          <w:b/>
          <w:color w:val="4A4A4A"/>
          <w:sz w:val="19"/>
          <w:szCs w:val="19"/>
        </w:rPr>
        <w:t>Dip</w:t>
      </w:r>
      <w:proofErr w:type="spellEnd"/>
      <w:r>
        <w:rPr>
          <w:rFonts w:ascii="Century Gothic" w:eastAsia="Arial" w:hAnsi="Century Gothic" w:cs="Arial"/>
          <w:b/>
          <w:color w:val="4A4A4A"/>
          <w:sz w:val="19"/>
          <w:szCs w:val="19"/>
        </w:rPr>
        <w:t>. Ismael Pérez Pavía</w:t>
      </w:r>
    </w:p>
    <w:p w14:paraId="052D41AC" w14:textId="6EBF4669" w:rsidR="00301D57" w:rsidRDefault="00301D57" w:rsidP="00301D57">
      <w:pPr>
        <w:spacing w:before="150" w:after="150"/>
        <w:jc w:val="both"/>
        <w:rPr>
          <w:rFonts w:ascii="Century Gothic" w:eastAsia="Arial" w:hAnsi="Century Gothic" w:cs="Arial"/>
          <w:b/>
          <w:color w:val="4A4A4A"/>
          <w:sz w:val="19"/>
          <w:szCs w:val="19"/>
        </w:rPr>
      </w:pPr>
    </w:p>
    <w:p w14:paraId="343D0E92" w14:textId="456CE282" w:rsidR="00301D57" w:rsidRDefault="00301D57" w:rsidP="00301D57">
      <w:pPr>
        <w:spacing w:before="150" w:after="150"/>
        <w:jc w:val="both"/>
        <w:rPr>
          <w:rFonts w:ascii="Century Gothic" w:eastAsia="Arial" w:hAnsi="Century Gothic" w:cs="Arial"/>
          <w:b/>
          <w:color w:val="4A4A4A"/>
          <w:sz w:val="19"/>
          <w:szCs w:val="19"/>
        </w:rPr>
      </w:pPr>
    </w:p>
    <w:p w14:paraId="2564BB87" w14:textId="7B066E1B" w:rsidR="00301D57" w:rsidRDefault="00301D57" w:rsidP="00301D57">
      <w:pPr>
        <w:spacing w:before="150" w:after="150"/>
        <w:jc w:val="both"/>
        <w:rPr>
          <w:rFonts w:ascii="Century Gothic" w:eastAsia="Arial" w:hAnsi="Century Gothic" w:cs="Arial"/>
          <w:b/>
          <w:color w:val="4A4A4A"/>
          <w:sz w:val="19"/>
          <w:szCs w:val="19"/>
        </w:rPr>
      </w:pPr>
      <w:proofErr w:type="spellStart"/>
      <w:r>
        <w:rPr>
          <w:rFonts w:ascii="Century Gothic" w:eastAsia="Arial" w:hAnsi="Century Gothic" w:cs="Arial"/>
          <w:b/>
          <w:color w:val="4A4A4A"/>
          <w:sz w:val="19"/>
          <w:szCs w:val="19"/>
        </w:rPr>
        <w:t>Dip</w:t>
      </w:r>
      <w:proofErr w:type="spellEnd"/>
      <w:r>
        <w:rPr>
          <w:rFonts w:ascii="Century Gothic" w:eastAsia="Arial" w:hAnsi="Century Gothic" w:cs="Arial"/>
          <w:b/>
          <w:color w:val="4A4A4A"/>
          <w:sz w:val="19"/>
          <w:szCs w:val="19"/>
        </w:rPr>
        <w:t xml:space="preserve">. </w:t>
      </w:r>
      <w:proofErr w:type="spellStart"/>
      <w:r>
        <w:rPr>
          <w:rFonts w:ascii="Century Gothic" w:eastAsia="Arial" w:hAnsi="Century Gothic" w:cs="Arial"/>
          <w:b/>
          <w:color w:val="4A4A4A"/>
          <w:sz w:val="19"/>
          <w:szCs w:val="19"/>
        </w:rPr>
        <w:t>Rocio</w:t>
      </w:r>
      <w:proofErr w:type="spellEnd"/>
      <w:r>
        <w:rPr>
          <w:rFonts w:ascii="Century Gothic" w:eastAsia="Arial" w:hAnsi="Century Gothic" w:cs="Arial"/>
          <w:b/>
          <w:color w:val="4A4A4A"/>
          <w:sz w:val="19"/>
          <w:szCs w:val="19"/>
        </w:rPr>
        <w:t xml:space="preserve"> Guadalupe Sarmiento Rufino</w:t>
      </w:r>
    </w:p>
    <w:p w14:paraId="247ADE45" w14:textId="7EEF6691" w:rsidR="00301D57" w:rsidRDefault="00301D57" w:rsidP="00301D57">
      <w:pPr>
        <w:spacing w:before="150" w:after="150"/>
        <w:jc w:val="both"/>
        <w:rPr>
          <w:rFonts w:ascii="Century Gothic" w:eastAsia="Arial" w:hAnsi="Century Gothic" w:cs="Arial"/>
          <w:b/>
          <w:color w:val="4A4A4A"/>
          <w:sz w:val="19"/>
          <w:szCs w:val="19"/>
        </w:rPr>
      </w:pPr>
    </w:p>
    <w:p w14:paraId="18ADC7B3" w14:textId="7CF9E0A3" w:rsidR="00301D57" w:rsidRDefault="00301D57" w:rsidP="00301D57">
      <w:pPr>
        <w:spacing w:before="150" w:after="150"/>
        <w:jc w:val="both"/>
        <w:rPr>
          <w:rFonts w:ascii="Century Gothic" w:eastAsia="Arial" w:hAnsi="Century Gothic" w:cs="Arial"/>
          <w:b/>
          <w:color w:val="4A4A4A"/>
          <w:sz w:val="19"/>
          <w:szCs w:val="19"/>
        </w:rPr>
      </w:pPr>
    </w:p>
    <w:p w14:paraId="072D5247" w14:textId="763B2FA5" w:rsidR="00301D57" w:rsidRDefault="00301D57" w:rsidP="00301D57">
      <w:pPr>
        <w:spacing w:before="150" w:after="150"/>
        <w:jc w:val="both"/>
        <w:rPr>
          <w:rFonts w:ascii="Century Gothic" w:eastAsia="Arial" w:hAnsi="Century Gothic" w:cs="Arial"/>
          <w:b/>
          <w:color w:val="4A4A4A"/>
          <w:sz w:val="19"/>
          <w:szCs w:val="19"/>
        </w:rPr>
      </w:pPr>
      <w:proofErr w:type="spellStart"/>
      <w:r>
        <w:rPr>
          <w:rFonts w:ascii="Century Gothic" w:eastAsia="Arial" w:hAnsi="Century Gothic" w:cs="Arial"/>
          <w:b/>
          <w:color w:val="4A4A4A"/>
          <w:sz w:val="19"/>
          <w:szCs w:val="19"/>
        </w:rPr>
        <w:t>Dip</w:t>
      </w:r>
      <w:proofErr w:type="spellEnd"/>
      <w:r>
        <w:rPr>
          <w:rFonts w:ascii="Century Gothic" w:eastAsia="Arial" w:hAnsi="Century Gothic" w:cs="Arial"/>
          <w:b/>
          <w:color w:val="4A4A4A"/>
          <w:sz w:val="19"/>
          <w:szCs w:val="19"/>
        </w:rPr>
        <w:t>. Saúl Mireles Corral</w:t>
      </w:r>
    </w:p>
    <w:p w14:paraId="17226217" w14:textId="057BB005" w:rsidR="00301D57" w:rsidRDefault="00301D57" w:rsidP="00301D57">
      <w:pPr>
        <w:spacing w:before="150" w:after="150"/>
        <w:jc w:val="both"/>
        <w:rPr>
          <w:rFonts w:ascii="Century Gothic" w:eastAsia="Arial" w:hAnsi="Century Gothic" w:cs="Arial"/>
          <w:b/>
          <w:color w:val="4A4A4A"/>
          <w:sz w:val="19"/>
          <w:szCs w:val="19"/>
        </w:rPr>
      </w:pPr>
    </w:p>
    <w:p w14:paraId="1D19C3E1" w14:textId="227C5237" w:rsidR="00301D57" w:rsidRDefault="00301D57" w:rsidP="00301D57">
      <w:pPr>
        <w:spacing w:before="150" w:after="150"/>
        <w:jc w:val="both"/>
        <w:rPr>
          <w:rFonts w:ascii="Century Gothic" w:eastAsia="Arial" w:hAnsi="Century Gothic" w:cs="Arial"/>
          <w:b/>
          <w:color w:val="4A4A4A"/>
          <w:sz w:val="19"/>
          <w:szCs w:val="19"/>
        </w:rPr>
      </w:pPr>
    </w:p>
    <w:p w14:paraId="2EC38F70" w14:textId="5642DBE4" w:rsidR="00301D57" w:rsidRDefault="00301D57" w:rsidP="00301D57">
      <w:pPr>
        <w:spacing w:before="150" w:after="150"/>
        <w:jc w:val="both"/>
        <w:rPr>
          <w:rFonts w:ascii="Century Gothic" w:eastAsia="Arial" w:hAnsi="Century Gothic" w:cs="Arial"/>
          <w:b/>
          <w:color w:val="4A4A4A"/>
          <w:sz w:val="19"/>
          <w:szCs w:val="19"/>
        </w:rPr>
      </w:pPr>
      <w:proofErr w:type="spellStart"/>
      <w:r>
        <w:rPr>
          <w:rFonts w:ascii="Century Gothic" w:eastAsia="Arial" w:hAnsi="Century Gothic" w:cs="Arial"/>
          <w:b/>
          <w:color w:val="4A4A4A"/>
          <w:sz w:val="19"/>
          <w:szCs w:val="19"/>
        </w:rPr>
        <w:t>Dip</w:t>
      </w:r>
      <w:proofErr w:type="spellEnd"/>
      <w:r>
        <w:rPr>
          <w:rFonts w:ascii="Century Gothic" w:eastAsia="Arial" w:hAnsi="Century Gothic" w:cs="Arial"/>
          <w:b/>
          <w:color w:val="4A4A4A"/>
          <w:sz w:val="19"/>
          <w:szCs w:val="19"/>
        </w:rPr>
        <w:t>. José Alfredo Chávez Madrid</w:t>
      </w:r>
    </w:p>
    <w:p w14:paraId="37DD03A7" w14:textId="5392C51C" w:rsidR="00301D57" w:rsidRDefault="00301D57" w:rsidP="00301D57">
      <w:pPr>
        <w:spacing w:before="150" w:after="150"/>
        <w:jc w:val="both"/>
        <w:rPr>
          <w:rFonts w:ascii="Century Gothic" w:eastAsia="Arial" w:hAnsi="Century Gothic" w:cs="Arial"/>
          <w:b/>
          <w:color w:val="4A4A4A"/>
          <w:sz w:val="20"/>
          <w:szCs w:val="20"/>
        </w:rPr>
      </w:pPr>
    </w:p>
    <w:p w14:paraId="4D10696C" w14:textId="71821B17" w:rsidR="00301D57" w:rsidRDefault="00301D57" w:rsidP="00301D57">
      <w:pPr>
        <w:spacing w:before="150" w:after="150"/>
        <w:jc w:val="both"/>
        <w:rPr>
          <w:rFonts w:ascii="Century Gothic" w:eastAsia="Arial" w:hAnsi="Century Gothic" w:cs="Arial"/>
          <w:b/>
          <w:color w:val="4A4A4A"/>
          <w:sz w:val="20"/>
          <w:szCs w:val="20"/>
        </w:rPr>
      </w:pPr>
    </w:p>
    <w:p w14:paraId="41C34191" w14:textId="1040265C" w:rsidR="00716202" w:rsidRDefault="00716202" w:rsidP="00301D57">
      <w:pPr>
        <w:spacing w:before="150" w:after="150"/>
        <w:jc w:val="both"/>
        <w:rPr>
          <w:rFonts w:ascii="Century Gothic" w:eastAsia="Arial" w:hAnsi="Century Gothic" w:cs="Arial"/>
          <w:b/>
          <w:color w:val="4A4A4A"/>
          <w:sz w:val="20"/>
          <w:szCs w:val="20"/>
        </w:rPr>
      </w:pPr>
    </w:p>
    <w:p w14:paraId="7AB73BC7" w14:textId="60312396" w:rsidR="00716202" w:rsidRDefault="00716202" w:rsidP="00301D57">
      <w:pPr>
        <w:spacing w:before="150" w:after="150"/>
        <w:jc w:val="both"/>
        <w:rPr>
          <w:rFonts w:ascii="Century Gothic" w:eastAsia="Arial" w:hAnsi="Century Gothic" w:cs="Arial"/>
          <w:b/>
          <w:color w:val="4A4A4A"/>
          <w:sz w:val="20"/>
          <w:szCs w:val="20"/>
        </w:rPr>
      </w:pPr>
    </w:p>
    <w:p w14:paraId="627D34E8" w14:textId="069E1F3C" w:rsidR="00716202" w:rsidRDefault="00716202" w:rsidP="00301D57">
      <w:pPr>
        <w:spacing w:before="150" w:after="150"/>
        <w:jc w:val="both"/>
        <w:rPr>
          <w:rFonts w:ascii="Century Gothic" w:eastAsia="Arial" w:hAnsi="Century Gothic" w:cs="Arial"/>
          <w:b/>
          <w:color w:val="4A4A4A"/>
          <w:sz w:val="20"/>
          <w:szCs w:val="20"/>
        </w:rPr>
      </w:pPr>
    </w:p>
    <w:p w14:paraId="24542A9D" w14:textId="77777777" w:rsidR="00301D57" w:rsidRDefault="00301D57" w:rsidP="00301D57">
      <w:pPr>
        <w:spacing w:before="150" w:after="150"/>
        <w:jc w:val="both"/>
        <w:rPr>
          <w:rFonts w:ascii="Century Gothic" w:eastAsia="Arial" w:hAnsi="Century Gothic" w:cs="Arial"/>
          <w:b/>
          <w:color w:val="4A4A4A"/>
          <w:sz w:val="20"/>
          <w:szCs w:val="20"/>
        </w:rPr>
      </w:pPr>
      <w:proofErr w:type="spellStart"/>
      <w:r>
        <w:rPr>
          <w:rFonts w:ascii="Century Gothic" w:eastAsia="Arial" w:hAnsi="Century Gothic" w:cs="Arial"/>
          <w:b/>
          <w:color w:val="4A4A4A"/>
          <w:sz w:val="20"/>
          <w:szCs w:val="20"/>
        </w:rPr>
        <w:t>Dip</w:t>
      </w:r>
      <w:proofErr w:type="spellEnd"/>
      <w:r>
        <w:rPr>
          <w:rFonts w:ascii="Century Gothic" w:eastAsia="Arial" w:hAnsi="Century Gothic" w:cs="Arial"/>
          <w:b/>
          <w:color w:val="4A4A4A"/>
          <w:sz w:val="20"/>
          <w:szCs w:val="20"/>
        </w:rPr>
        <w:t>. Carlos Alfredo Olson San Vicente</w:t>
      </w:r>
    </w:p>
    <w:p w14:paraId="4BF38C3F" w14:textId="77777777" w:rsidR="00301D57" w:rsidRDefault="00301D57" w:rsidP="00301D57">
      <w:pPr>
        <w:spacing w:before="150" w:after="150"/>
        <w:jc w:val="both"/>
        <w:rPr>
          <w:rFonts w:ascii="Century Gothic" w:eastAsia="Arial" w:hAnsi="Century Gothic" w:cs="Arial"/>
          <w:b/>
          <w:color w:val="4A4A4A"/>
          <w:sz w:val="20"/>
          <w:szCs w:val="20"/>
        </w:rPr>
      </w:pPr>
    </w:p>
    <w:p w14:paraId="6F159A55" w14:textId="77777777" w:rsidR="00716202" w:rsidRDefault="00716202" w:rsidP="00301D57">
      <w:pPr>
        <w:spacing w:before="150" w:after="150"/>
        <w:jc w:val="both"/>
        <w:rPr>
          <w:rFonts w:ascii="Century Gothic" w:eastAsia="Arial" w:hAnsi="Century Gothic" w:cs="Arial"/>
          <w:b/>
          <w:color w:val="4A4A4A"/>
          <w:sz w:val="20"/>
          <w:szCs w:val="20"/>
        </w:rPr>
      </w:pPr>
    </w:p>
    <w:p w14:paraId="256DE3C5" w14:textId="04AA194B" w:rsidR="00301D57" w:rsidRDefault="00301D57" w:rsidP="00301D57">
      <w:pPr>
        <w:spacing w:before="150" w:after="150"/>
        <w:jc w:val="both"/>
        <w:rPr>
          <w:rFonts w:ascii="Century Gothic" w:eastAsia="Arial" w:hAnsi="Century Gothic" w:cs="Arial"/>
          <w:b/>
          <w:color w:val="4A4A4A"/>
          <w:sz w:val="20"/>
          <w:szCs w:val="20"/>
        </w:rPr>
      </w:pPr>
      <w:proofErr w:type="spellStart"/>
      <w:r>
        <w:rPr>
          <w:rFonts w:ascii="Century Gothic" w:eastAsia="Arial" w:hAnsi="Century Gothic" w:cs="Arial"/>
          <w:b/>
          <w:color w:val="4A4A4A"/>
          <w:sz w:val="20"/>
          <w:szCs w:val="20"/>
        </w:rPr>
        <w:t>Dip</w:t>
      </w:r>
      <w:proofErr w:type="spellEnd"/>
      <w:r>
        <w:rPr>
          <w:rFonts w:ascii="Century Gothic" w:eastAsia="Arial" w:hAnsi="Century Gothic" w:cs="Arial"/>
          <w:b/>
          <w:color w:val="4A4A4A"/>
          <w:sz w:val="20"/>
          <w:szCs w:val="20"/>
        </w:rPr>
        <w:t>. Andrea Daniela Flores Chacón</w:t>
      </w:r>
    </w:p>
    <w:p w14:paraId="1E161ED5" w14:textId="77777777" w:rsidR="00716202" w:rsidRDefault="00716202" w:rsidP="00301D57">
      <w:pPr>
        <w:spacing w:before="150" w:after="150"/>
        <w:jc w:val="both"/>
        <w:rPr>
          <w:rFonts w:ascii="Century Gothic" w:eastAsia="Arial" w:hAnsi="Century Gothic" w:cs="Arial"/>
          <w:b/>
          <w:color w:val="4A4A4A"/>
          <w:sz w:val="20"/>
          <w:szCs w:val="20"/>
        </w:rPr>
      </w:pPr>
    </w:p>
    <w:p w14:paraId="51A9830E" w14:textId="77777777" w:rsidR="00716202" w:rsidRDefault="00716202" w:rsidP="00301D57">
      <w:pPr>
        <w:spacing w:before="150" w:after="150"/>
        <w:jc w:val="both"/>
        <w:rPr>
          <w:rFonts w:ascii="Century Gothic" w:eastAsia="Arial" w:hAnsi="Century Gothic" w:cs="Arial"/>
          <w:b/>
          <w:color w:val="4A4A4A"/>
          <w:sz w:val="20"/>
          <w:szCs w:val="20"/>
        </w:rPr>
      </w:pPr>
    </w:p>
    <w:p w14:paraId="452350A2" w14:textId="77777777" w:rsidR="00301D57" w:rsidRDefault="00301D57" w:rsidP="00301D57">
      <w:pPr>
        <w:spacing w:before="150" w:after="150"/>
        <w:jc w:val="both"/>
        <w:rPr>
          <w:rFonts w:ascii="Century Gothic" w:eastAsia="Arial" w:hAnsi="Century Gothic" w:cs="Arial"/>
          <w:b/>
          <w:color w:val="4A4A4A"/>
          <w:sz w:val="20"/>
          <w:szCs w:val="20"/>
        </w:rPr>
      </w:pPr>
      <w:proofErr w:type="spellStart"/>
      <w:r>
        <w:rPr>
          <w:rFonts w:ascii="Century Gothic" w:eastAsia="Arial" w:hAnsi="Century Gothic" w:cs="Arial"/>
          <w:b/>
          <w:color w:val="4A4A4A"/>
          <w:sz w:val="20"/>
          <w:szCs w:val="20"/>
        </w:rPr>
        <w:t>Dip</w:t>
      </w:r>
      <w:proofErr w:type="spellEnd"/>
      <w:r>
        <w:rPr>
          <w:rFonts w:ascii="Century Gothic" w:eastAsia="Arial" w:hAnsi="Century Gothic" w:cs="Arial"/>
          <w:b/>
          <w:color w:val="4A4A4A"/>
          <w:sz w:val="20"/>
          <w:szCs w:val="20"/>
        </w:rPr>
        <w:t>. Roberto Marcelino Carreón Huitrón</w:t>
      </w:r>
    </w:p>
    <w:p w14:paraId="76D94179" w14:textId="77777777" w:rsidR="00301D57" w:rsidRDefault="00301D57" w:rsidP="00301D57">
      <w:pPr>
        <w:spacing w:before="150" w:after="150"/>
        <w:jc w:val="both"/>
        <w:rPr>
          <w:rFonts w:ascii="Century Gothic" w:eastAsia="Arial" w:hAnsi="Century Gothic" w:cs="Arial"/>
          <w:b/>
          <w:color w:val="4A4A4A"/>
          <w:sz w:val="20"/>
          <w:szCs w:val="20"/>
        </w:rPr>
      </w:pPr>
    </w:p>
    <w:p w14:paraId="07B1AB02" w14:textId="77777777" w:rsidR="00301D57" w:rsidRDefault="00301D57" w:rsidP="00301D57">
      <w:pPr>
        <w:spacing w:before="150" w:after="150"/>
        <w:jc w:val="both"/>
        <w:rPr>
          <w:rFonts w:ascii="Century Gothic" w:eastAsia="Arial" w:hAnsi="Century Gothic" w:cs="Arial"/>
          <w:b/>
          <w:color w:val="4A4A4A"/>
          <w:sz w:val="20"/>
          <w:szCs w:val="20"/>
        </w:rPr>
      </w:pPr>
    </w:p>
    <w:p w14:paraId="45FA1C81" w14:textId="77777777" w:rsidR="00301D57" w:rsidRDefault="00301D57" w:rsidP="00301D57">
      <w:pPr>
        <w:spacing w:before="150" w:after="150"/>
        <w:jc w:val="both"/>
        <w:rPr>
          <w:rFonts w:ascii="Century Gothic" w:eastAsia="Arial" w:hAnsi="Century Gothic" w:cs="Arial"/>
          <w:b/>
          <w:color w:val="4A4A4A"/>
          <w:sz w:val="20"/>
          <w:szCs w:val="20"/>
        </w:rPr>
      </w:pPr>
      <w:proofErr w:type="spellStart"/>
      <w:r>
        <w:rPr>
          <w:rFonts w:ascii="Century Gothic" w:eastAsia="Arial" w:hAnsi="Century Gothic" w:cs="Arial"/>
          <w:b/>
          <w:color w:val="4A4A4A"/>
          <w:sz w:val="20"/>
          <w:szCs w:val="20"/>
        </w:rPr>
        <w:t>Dip</w:t>
      </w:r>
      <w:proofErr w:type="spellEnd"/>
      <w:r>
        <w:rPr>
          <w:rFonts w:ascii="Century Gothic" w:eastAsia="Arial" w:hAnsi="Century Gothic" w:cs="Arial"/>
          <w:b/>
          <w:color w:val="4A4A4A"/>
          <w:sz w:val="20"/>
          <w:szCs w:val="20"/>
        </w:rPr>
        <w:t>. Luis Alberto Aguilar Lozoya</w:t>
      </w:r>
    </w:p>
    <w:p w14:paraId="27246438" w14:textId="77777777" w:rsidR="00301D57" w:rsidRDefault="00301D57" w:rsidP="00301D57">
      <w:pPr>
        <w:spacing w:before="150" w:after="150"/>
        <w:jc w:val="both"/>
        <w:rPr>
          <w:rFonts w:ascii="Century Gothic" w:eastAsia="Arial" w:hAnsi="Century Gothic" w:cs="Arial"/>
          <w:b/>
          <w:color w:val="4A4A4A"/>
          <w:sz w:val="20"/>
          <w:szCs w:val="20"/>
        </w:rPr>
      </w:pPr>
    </w:p>
    <w:p w14:paraId="3A258CA4" w14:textId="77777777" w:rsidR="00301D57" w:rsidRDefault="00301D57" w:rsidP="00301D57">
      <w:pPr>
        <w:spacing w:before="150" w:after="150"/>
        <w:jc w:val="both"/>
        <w:rPr>
          <w:rFonts w:ascii="Century Gothic" w:eastAsia="Arial" w:hAnsi="Century Gothic" w:cs="Arial"/>
          <w:b/>
          <w:color w:val="4A4A4A"/>
          <w:sz w:val="20"/>
          <w:szCs w:val="20"/>
        </w:rPr>
      </w:pPr>
    </w:p>
    <w:p w14:paraId="4D913051" w14:textId="77777777" w:rsidR="00301D57" w:rsidRDefault="00301D57" w:rsidP="00301D57">
      <w:pPr>
        <w:spacing w:before="150" w:after="150"/>
        <w:jc w:val="both"/>
        <w:rPr>
          <w:rFonts w:ascii="Century Gothic" w:eastAsia="Arial" w:hAnsi="Century Gothic" w:cs="Arial"/>
          <w:b/>
          <w:color w:val="4A4A4A"/>
          <w:sz w:val="20"/>
          <w:szCs w:val="20"/>
        </w:rPr>
      </w:pPr>
      <w:proofErr w:type="spellStart"/>
      <w:r>
        <w:rPr>
          <w:rFonts w:ascii="Century Gothic" w:eastAsia="Arial" w:hAnsi="Century Gothic" w:cs="Arial"/>
          <w:b/>
          <w:color w:val="4A4A4A"/>
          <w:sz w:val="20"/>
          <w:szCs w:val="20"/>
        </w:rPr>
        <w:t>Dip</w:t>
      </w:r>
      <w:proofErr w:type="spellEnd"/>
      <w:r>
        <w:rPr>
          <w:rFonts w:ascii="Century Gothic" w:eastAsia="Arial" w:hAnsi="Century Gothic" w:cs="Arial"/>
          <w:b/>
          <w:color w:val="4A4A4A"/>
          <w:sz w:val="20"/>
          <w:szCs w:val="20"/>
        </w:rPr>
        <w:t>. Diana Ivette Pereda Gutiérrez</w:t>
      </w:r>
    </w:p>
    <w:p w14:paraId="55F76ADE" w14:textId="080C3FD0" w:rsidR="00301D57" w:rsidRDefault="00D32C38" w:rsidP="00301D57">
      <w:pPr>
        <w:spacing w:before="150" w:after="150"/>
        <w:jc w:val="both"/>
        <w:rPr>
          <w:rFonts w:ascii="Century Gothic" w:eastAsia="Arial" w:hAnsi="Century Gothic" w:cs="Arial"/>
          <w:b/>
          <w:color w:val="4A4A4A"/>
          <w:sz w:val="20"/>
          <w:szCs w:val="20"/>
        </w:rPr>
      </w:pPr>
      <w:r>
        <w:rPr>
          <w:noProof/>
          <w:lang w:eastAsia="es-MX"/>
        </w:rPr>
        <mc:AlternateContent>
          <mc:Choice Requires="wps">
            <w:drawing>
              <wp:anchor distT="0" distB="0" distL="114300" distR="114300" simplePos="0" relativeHeight="251659264" behindDoc="0" locked="0" layoutInCell="1" allowOverlap="1" wp14:anchorId="11CB87AF" wp14:editId="58F8BE5E">
                <wp:simplePos x="0" y="0"/>
                <wp:positionH relativeFrom="margin">
                  <wp:align>center</wp:align>
                </wp:positionH>
                <wp:positionV relativeFrom="paragraph">
                  <wp:posOffset>264160</wp:posOffset>
                </wp:positionV>
                <wp:extent cx="6621780" cy="560705"/>
                <wp:effectExtent l="0" t="0" r="26670" b="10795"/>
                <wp:wrapNone/>
                <wp:docPr id="822164450" name="Rectángulo 822164450"/>
                <wp:cNvGraphicFramePr/>
                <a:graphic xmlns:a="http://schemas.openxmlformats.org/drawingml/2006/main">
                  <a:graphicData uri="http://schemas.microsoft.com/office/word/2010/wordprocessingShape">
                    <wps:wsp>
                      <wps:cNvSpPr/>
                      <wps:spPr>
                        <a:xfrm>
                          <a:off x="0" y="0"/>
                          <a:ext cx="6621780" cy="560705"/>
                        </a:xfrm>
                        <a:prstGeom prst="rect">
                          <a:avLst/>
                        </a:prstGeom>
                      </wps:spPr>
                      <wps:style>
                        <a:lnRef idx="2">
                          <a:schemeClr val="accent3"/>
                        </a:lnRef>
                        <a:fillRef idx="1">
                          <a:schemeClr val="lt1"/>
                        </a:fillRef>
                        <a:effectRef idx="0">
                          <a:schemeClr val="accent3"/>
                        </a:effectRef>
                        <a:fontRef idx="minor">
                          <a:schemeClr val="dk1"/>
                        </a:fontRef>
                      </wps:style>
                      <wps:txbx>
                        <w:txbxContent>
                          <w:p w14:paraId="6B68E695" w14:textId="3948EF8B" w:rsidR="00301D57" w:rsidRPr="008A5352" w:rsidRDefault="00301D57" w:rsidP="00301D57">
                            <w:pPr>
                              <w:jc w:val="both"/>
                              <w:rPr>
                                <w:sz w:val="16"/>
                                <w:szCs w:val="14"/>
                                <w:lang w:val="es-ES_tradnl"/>
                              </w:rPr>
                            </w:pPr>
                            <w:r w:rsidRPr="008A5352">
                              <w:rPr>
                                <w:sz w:val="16"/>
                                <w:szCs w:val="14"/>
                                <w:lang w:val="es-ES_tradnl"/>
                              </w:rPr>
                              <w:t xml:space="preserve">Esta hoja de firmas pertenece a la </w:t>
                            </w:r>
                            <w:r w:rsidRPr="008A5352">
                              <w:rPr>
                                <w:b/>
                                <w:sz w:val="16"/>
                                <w:szCs w:val="14"/>
                                <w:lang w:val="es-ES_tradnl"/>
                              </w:rPr>
                              <w:t>INICIATIVA CON PROYECTO DE DECRETO</w:t>
                            </w:r>
                            <w:r w:rsidRPr="008A5352">
                              <w:rPr>
                                <w:sz w:val="16"/>
                                <w:szCs w:val="14"/>
                                <w:lang w:val="es-ES_tradnl"/>
                              </w:rPr>
                              <w:t xml:space="preserve"> para</w:t>
                            </w:r>
                            <w:r>
                              <w:rPr>
                                <w:sz w:val="16"/>
                                <w:szCs w:val="14"/>
                                <w:lang w:val="es-ES_tradnl"/>
                              </w:rPr>
                              <w:t xml:space="preserve"> </w:t>
                            </w:r>
                            <w:r w:rsidRPr="00301D57">
                              <w:rPr>
                                <w:sz w:val="16"/>
                                <w:szCs w:val="14"/>
                                <w:lang w:val="es-ES_tradnl"/>
                              </w:rPr>
                              <w:t xml:space="preserve">reformar diversas disposiciones de la </w:t>
                            </w:r>
                            <w:r w:rsidRPr="00301D57">
                              <w:rPr>
                                <w:b/>
                                <w:sz w:val="16"/>
                                <w:szCs w:val="14"/>
                                <w:lang w:val="es-ES_tradnl"/>
                              </w:rPr>
                              <w:t>LEY DE ESTATAL DE SALUD</w:t>
                            </w:r>
                            <w:r w:rsidRPr="00301D57">
                              <w:rPr>
                                <w:sz w:val="16"/>
                                <w:szCs w:val="14"/>
                                <w:lang w:val="es-ES_tradnl"/>
                              </w:rPr>
                              <w:t xml:space="preserve"> y a </w:t>
                            </w:r>
                            <w:r w:rsidRPr="00301D57">
                              <w:rPr>
                                <w:b/>
                                <w:sz w:val="16"/>
                                <w:szCs w:val="14"/>
                                <w:lang w:val="es-ES_tradnl"/>
                              </w:rPr>
                              <w:t>la LEY DE LOS DERECHOS DE NIÑAS, NIÑOS Y ADOLESCENTES DEL ESTADO DE CHIHUAHUA</w:t>
                            </w:r>
                            <w:r w:rsidRPr="00301D57">
                              <w:rPr>
                                <w:sz w:val="16"/>
                                <w:szCs w:val="14"/>
                                <w:lang w:val="es-ES_tradnl"/>
                              </w:rPr>
                              <w:t xml:space="preserve"> a efecto de reconocer el derecho de niñas, niños y adolescentes a una </w:t>
                            </w:r>
                            <w:r w:rsidRPr="00301D57">
                              <w:rPr>
                                <w:b/>
                                <w:sz w:val="16"/>
                                <w:szCs w:val="14"/>
                                <w:lang w:val="es-ES_tradnl"/>
                              </w:rPr>
                              <w:t>ATENCIÓN INGEGRAL CONTRA EL CANCÉR INFANTIL</w:t>
                            </w:r>
                            <w:r w:rsidRPr="008A5352">
                              <w:rPr>
                                <w:sz w:val="16"/>
                                <w:szCs w:val="14"/>
                                <w:lang w:val="es-ES_tradnl"/>
                              </w:rPr>
                              <w:t xml:space="preserve">. Presentada el </w:t>
                            </w:r>
                            <w:r>
                              <w:rPr>
                                <w:b/>
                                <w:sz w:val="16"/>
                                <w:szCs w:val="14"/>
                                <w:lang w:val="es-ES_tradnl"/>
                              </w:rPr>
                              <w:t xml:space="preserve">día </w:t>
                            </w:r>
                            <w:r w:rsidRPr="008A5352">
                              <w:rPr>
                                <w:b/>
                                <w:sz w:val="16"/>
                                <w:szCs w:val="14"/>
                                <w:lang w:val="es-ES_tradnl"/>
                              </w:rPr>
                              <w:t xml:space="preserve">6 de </w:t>
                            </w:r>
                            <w:r>
                              <w:rPr>
                                <w:b/>
                                <w:sz w:val="16"/>
                                <w:szCs w:val="14"/>
                                <w:lang w:val="es-ES_tradnl"/>
                              </w:rPr>
                              <w:t>febrero</w:t>
                            </w:r>
                            <w:r w:rsidRPr="008A5352">
                              <w:rPr>
                                <w:b/>
                                <w:sz w:val="16"/>
                                <w:szCs w:val="14"/>
                                <w:lang w:val="es-ES_tradnl"/>
                              </w:rPr>
                              <w:t xml:space="preserve">  de 2024</w:t>
                            </w:r>
                            <w:r w:rsidRPr="008A5352">
                              <w:rPr>
                                <w:sz w:val="16"/>
                                <w:szCs w:val="14"/>
                                <w:lang w:val="es-ES_tradnl"/>
                              </w:rPr>
                              <w:t xml:space="preserve">. </w:t>
                            </w:r>
                          </w:p>
                          <w:p w14:paraId="3262CE7A" w14:textId="77777777" w:rsidR="00301D57" w:rsidRDefault="00301D57" w:rsidP="00301D5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B87AF" id="Rectángulo 822164450" o:spid="_x0000_s1026" style="position:absolute;left:0;text-align:left;margin-left:0;margin-top:20.8pt;width:521.4pt;height:44.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" fillcolor="white [3201]" strokecolor="#a5a5a5 [3206]" strokeweight="1pt">
                <v:textbox>
                  <w:txbxContent>
                    <w:p w14:paraId="6B68E695" w14:textId="3948EF8B" w:rsidR="00301D57" w:rsidRPr="008A5352" w:rsidRDefault="00301D57" w:rsidP="00301D57">
                      <w:pPr>
                        <w:jc w:val="both"/>
                        <w:rPr>
                          <w:sz w:val="16"/>
                          <w:szCs w:val="14"/>
                          <w:lang w:val="es-ES_tradnl"/>
                        </w:rPr>
                      </w:pPr>
                      <w:r w:rsidRPr="008A5352">
                        <w:rPr>
                          <w:sz w:val="16"/>
                          <w:szCs w:val="14"/>
                          <w:lang w:val="es-ES_tradnl"/>
                        </w:rPr>
                        <w:t xml:space="preserve">Esta hoja de firmas pertenece a la </w:t>
                      </w:r>
                      <w:r w:rsidRPr="008A5352">
                        <w:rPr>
                          <w:b/>
                          <w:sz w:val="16"/>
                          <w:szCs w:val="14"/>
                          <w:lang w:val="es-ES_tradnl"/>
                        </w:rPr>
                        <w:t>INICIATIVA CON PROYECTO DE DECRETO</w:t>
                      </w:r>
                      <w:r w:rsidRPr="008A5352">
                        <w:rPr>
                          <w:sz w:val="16"/>
                          <w:szCs w:val="14"/>
                          <w:lang w:val="es-ES_tradnl"/>
                        </w:rPr>
                        <w:t xml:space="preserve"> para</w:t>
                      </w:r>
                      <w:r>
                        <w:rPr>
                          <w:sz w:val="16"/>
                          <w:szCs w:val="14"/>
                          <w:lang w:val="es-ES_tradnl"/>
                        </w:rPr>
                        <w:t xml:space="preserve"> </w:t>
                      </w:r>
                      <w:r w:rsidRPr="00301D57">
                        <w:rPr>
                          <w:sz w:val="16"/>
                          <w:szCs w:val="14"/>
                          <w:lang w:val="es-ES_tradnl"/>
                        </w:rPr>
                        <w:t xml:space="preserve">reformar diversas disposiciones de la </w:t>
                      </w:r>
                      <w:r w:rsidRPr="00301D57">
                        <w:rPr>
                          <w:b/>
                          <w:sz w:val="16"/>
                          <w:szCs w:val="14"/>
                          <w:lang w:val="es-ES_tradnl"/>
                        </w:rPr>
                        <w:t>LEY DE ESTATAL DE SALUD</w:t>
                      </w:r>
                      <w:r w:rsidRPr="00301D57">
                        <w:rPr>
                          <w:sz w:val="16"/>
                          <w:szCs w:val="14"/>
                          <w:lang w:val="es-ES_tradnl"/>
                        </w:rPr>
                        <w:t xml:space="preserve"> y a </w:t>
                      </w:r>
                      <w:r w:rsidRPr="00301D57">
                        <w:rPr>
                          <w:b/>
                          <w:sz w:val="16"/>
                          <w:szCs w:val="14"/>
                          <w:lang w:val="es-ES_tradnl"/>
                        </w:rPr>
                        <w:t>la LEY DE LOS DERECHOS DE NIÑAS, NIÑOS Y ADOLESCENTES DEL ESTADO DE CHIHUAHUA</w:t>
                      </w:r>
                      <w:r w:rsidRPr="00301D57">
                        <w:rPr>
                          <w:sz w:val="16"/>
                          <w:szCs w:val="14"/>
                          <w:lang w:val="es-ES_tradnl"/>
                        </w:rPr>
                        <w:t xml:space="preserve"> a efecto de reconocer el derecho de niñas, niños y adolescentes a una </w:t>
                      </w:r>
                      <w:r w:rsidRPr="00301D57">
                        <w:rPr>
                          <w:b/>
                          <w:sz w:val="16"/>
                          <w:szCs w:val="14"/>
                          <w:lang w:val="es-ES_tradnl"/>
                        </w:rPr>
                        <w:t>ATENCIÓN INGEGRAL CONTRA EL CANCÉR INFANTIL</w:t>
                      </w:r>
                      <w:r w:rsidRPr="008A5352">
                        <w:rPr>
                          <w:sz w:val="16"/>
                          <w:szCs w:val="14"/>
                          <w:lang w:val="es-ES_tradnl"/>
                        </w:rPr>
                        <w:t xml:space="preserve">. Presentada el </w:t>
                      </w:r>
                      <w:r>
                        <w:rPr>
                          <w:b/>
                          <w:sz w:val="16"/>
                          <w:szCs w:val="14"/>
                          <w:lang w:val="es-ES_tradnl"/>
                        </w:rPr>
                        <w:t xml:space="preserve">día </w:t>
                      </w:r>
                      <w:r w:rsidRPr="008A5352">
                        <w:rPr>
                          <w:b/>
                          <w:sz w:val="16"/>
                          <w:szCs w:val="14"/>
                          <w:lang w:val="es-ES_tradnl"/>
                        </w:rPr>
                        <w:t xml:space="preserve">6 de </w:t>
                      </w:r>
                      <w:r>
                        <w:rPr>
                          <w:b/>
                          <w:sz w:val="16"/>
                          <w:szCs w:val="14"/>
                          <w:lang w:val="es-ES_tradnl"/>
                        </w:rPr>
                        <w:t>febrero</w:t>
                      </w:r>
                      <w:r w:rsidRPr="008A5352">
                        <w:rPr>
                          <w:b/>
                          <w:sz w:val="16"/>
                          <w:szCs w:val="14"/>
                          <w:lang w:val="es-ES_tradnl"/>
                        </w:rPr>
                        <w:t xml:space="preserve">  de 2024</w:t>
                      </w:r>
                      <w:r w:rsidRPr="008A5352">
                        <w:rPr>
                          <w:sz w:val="16"/>
                          <w:szCs w:val="14"/>
                          <w:lang w:val="es-ES_tradnl"/>
                        </w:rPr>
                        <w:t xml:space="preserve">. </w:t>
                      </w:r>
                    </w:p>
                    <w:p w14:paraId="3262CE7A" w14:textId="77777777" w:rsidR="00301D57" w:rsidRDefault="00301D57" w:rsidP="00301D57"/>
                  </w:txbxContent>
                </v:textbox>
                <w10:wrap anchorx="margin"/>
              </v:rect>
            </w:pict>
          </mc:Fallback>
        </mc:AlternateContent>
      </w:r>
    </w:p>
    <w:p w14:paraId="0FCB9F84" w14:textId="77777777" w:rsidR="00301D57" w:rsidRDefault="00301D57" w:rsidP="00301D57">
      <w:pPr>
        <w:spacing w:before="150" w:after="150"/>
        <w:jc w:val="both"/>
        <w:rPr>
          <w:rFonts w:ascii="Century Gothic" w:eastAsia="Arial" w:hAnsi="Century Gothic" w:cs="Arial"/>
          <w:b/>
          <w:color w:val="4A4A4A"/>
          <w:sz w:val="20"/>
          <w:szCs w:val="20"/>
        </w:rPr>
      </w:pPr>
    </w:p>
    <w:p w14:paraId="11B34EC4" w14:textId="77777777" w:rsidR="00301D57" w:rsidRDefault="00301D57" w:rsidP="00301D57">
      <w:pPr>
        <w:spacing w:before="150" w:after="150"/>
        <w:jc w:val="both"/>
        <w:rPr>
          <w:rFonts w:ascii="Century Gothic" w:eastAsia="Arial" w:hAnsi="Century Gothic" w:cs="Arial"/>
          <w:b/>
          <w:color w:val="4A4A4A"/>
          <w:sz w:val="20"/>
          <w:szCs w:val="20"/>
        </w:rPr>
      </w:pPr>
      <w:proofErr w:type="spellStart"/>
      <w:r>
        <w:rPr>
          <w:rFonts w:ascii="Century Gothic" w:eastAsia="Arial" w:hAnsi="Century Gothic" w:cs="Arial"/>
          <w:b/>
          <w:color w:val="4A4A4A"/>
          <w:sz w:val="20"/>
          <w:szCs w:val="20"/>
        </w:rPr>
        <w:t>Dip</w:t>
      </w:r>
      <w:proofErr w:type="spellEnd"/>
      <w:r>
        <w:rPr>
          <w:rFonts w:ascii="Century Gothic" w:eastAsia="Arial" w:hAnsi="Century Gothic" w:cs="Arial"/>
          <w:b/>
          <w:color w:val="4A4A4A"/>
          <w:sz w:val="20"/>
          <w:szCs w:val="20"/>
        </w:rPr>
        <w:t>. Gabriel Ángel García Cantú</w:t>
      </w:r>
    </w:p>
    <w:p w14:paraId="26E17771" w14:textId="77777777" w:rsidR="00301D57" w:rsidRDefault="00301D57" w:rsidP="00301D57">
      <w:pPr>
        <w:spacing w:before="150" w:after="150"/>
        <w:jc w:val="both"/>
        <w:rPr>
          <w:rFonts w:ascii="Century Gothic" w:eastAsia="Arial" w:hAnsi="Century Gothic" w:cs="Arial"/>
          <w:b/>
          <w:color w:val="4A4A4A"/>
          <w:sz w:val="20"/>
          <w:szCs w:val="20"/>
        </w:rPr>
      </w:pPr>
    </w:p>
    <w:p w14:paraId="32AFF368" w14:textId="77777777" w:rsidR="00301D57" w:rsidRDefault="00301D57" w:rsidP="00301D57">
      <w:pPr>
        <w:spacing w:before="150" w:after="150"/>
        <w:jc w:val="both"/>
        <w:rPr>
          <w:rFonts w:ascii="Century Gothic" w:eastAsia="Arial" w:hAnsi="Century Gothic" w:cs="Arial"/>
          <w:b/>
          <w:color w:val="4A4A4A"/>
          <w:sz w:val="20"/>
          <w:szCs w:val="20"/>
        </w:rPr>
      </w:pPr>
    </w:p>
    <w:p w14:paraId="2319AFF4" w14:textId="494A6170" w:rsidR="00301D57" w:rsidRDefault="00301D57" w:rsidP="00301D57">
      <w:pPr>
        <w:spacing w:before="150" w:after="150"/>
        <w:jc w:val="both"/>
        <w:rPr>
          <w:rFonts w:ascii="Century Gothic" w:eastAsia="Arial" w:hAnsi="Century Gothic" w:cs="Arial"/>
          <w:b/>
          <w:color w:val="4A4A4A"/>
          <w:sz w:val="20"/>
          <w:szCs w:val="20"/>
        </w:rPr>
      </w:pPr>
      <w:proofErr w:type="spellStart"/>
      <w:r>
        <w:rPr>
          <w:rFonts w:ascii="Century Gothic" w:eastAsia="Arial" w:hAnsi="Century Gothic" w:cs="Arial"/>
          <w:b/>
          <w:color w:val="4A4A4A"/>
          <w:sz w:val="20"/>
          <w:szCs w:val="20"/>
        </w:rPr>
        <w:t>Dip</w:t>
      </w:r>
      <w:proofErr w:type="spellEnd"/>
      <w:r>
        <w:rPr>
          <w:rFonts w:ascii="Century Gothic" w:eastAsia="Arial" w:hAnsi="Century Gothic" w:cs="Arial"/>
          <w:b/>
          <w:color w:val="4A4A4A"/>
          <w:sz w:val="20"/>
          <w:szCs w:val="20"/>
        </w:rPr>
        <w:t>. Rosa Isela Martínez Díaz</w:t>
      </w:r>
    </w:p>
    <w:p w14:paraId="2B7FEEF2" w14:textId="77777777" w:rsidR="00301D57" w:rsidRDefault="00301D57" w:rsidP="00301D57">
      <w:pPr>
        <w:spacing w:before="150" w:after="150"/>
        <w:jc w:val="both"/>
        <w:rPr>
          <w:rFonts w:ascii="Century Gothic" w:eastAsia="Arial" w:hAnsi="Century Gothic" w:cs="Arial"/>
          <w:b/>
          <w:color w:val="4A4A4A"/>
          <w:sz w:val="20"/>
          <w:szCs w:val="20"/>
        </w:rPr>
        <w:sectPr w:rsidR="00301D57" w:rsidSect="008A5352">
          <w:type w:val="continuous"/>
          <w:pgSz w:w="12240" w:h="15840"/>
          <w:pgMar w:top="1701" w:right="1701" w:bottom="1417" w:left="1701" w:header="708" w:footer="708" w:gutter="0"/>
          <w:cols w:num="2" w:space="708"/>
          <w:docGrid w:linePitch="360"/>
        </w:sectPr>
      </w:pPr>
    </w:p>
    <w:p w14:paraId="65FE8271" w14:textId="57120521" w:rsidR="00301D57" w:rsidRDefault="00301D57" w:rsidP="00301D57">
      <w:pPr>
        <w:spacing w:before="150" w:after="150"/>
        <w:jc w:val="both"/>
        <w:rPr>
          <w:rFonts w:ascii="Century Gothic" w:eastAsia="Arial" w:hAnsi="Century Gothic" w:cs="Arial"/>
          <w:b/>
          <w:color w:val="4A4A4A"/>
          <w:sz w:val="20"/>
          <w:szCs w:val="20"/>
        </w:rPr>
      </w:pPr>
    </w:p>
    <w:p w14:paraId="6FDF22A8" w14:textId="25AB0C31" w:rsidR="00301D57" w:rsidRDefault="00301D57" w:rsidP="00301D57">
      <w:pPr>
        <w:spacing w:before="150" w:after="150"/>
        <w:jc w:val="both"/>
        <w:rPr>
          <w:rFonts w:ascii="Century Gothic" w:eastAsia="Arial" w:hAnsi="Century Gothic" w:cs="Arial"/>
          <w:b/>
          <w:color w:val="4A4A4A"/>
          <w:sz w:val="20"/>
          <w:szCs w:val="20"/>
        </w:rPr>
      </w:pPr>
    </w:p>
    <w:p w14:paraId="5E417FAA" w14:textId="026743A9" w:rsidR="00301D57" w:rsidRPr="00A4474A" w:rsidRDefault="00301D57" w:rsidP="00301D57">
      <w:pPr>
        <w:ind w:left="-567"/>
        <w:jc w:val="both"/>
        <w:rPr>
          <w:rFonts w:ascii="Arial" w:hAnsi="Arial" w:cs="Arial"/>
          <w:u w:val="single"/>
        </w:rPr>
      </w:pPr>
    </w:p>
    <w:p w14:paraId="6E5D7548" w14:textId="66BF1F4F" w:rsidR="00301D57" w:rsidRPr="00A4474A" w:rsidRDefault="00301D57" w:rsidP="007F665E">
      <w:pPr>
        <w:ind w:left="-567"/>
        <w:jc w:val="both"/>
        <w:rPr>
          <w:rFonts w:ascii="Arial" w:hAnsi="Arial" w:cs="Arial"/>
          <w:u w:val="single"/>
        </w:rPr>
      </w:pPr>
    </w:p>
    <w:sectPr w:rsidR="00301D57" w:rsidRPr="00A4474A" w:rsidSect="004635CD">
      <w:headerReference w:type="even" r:id="rId6"/>
      <w:headerReference w:type="default" r:id="rId7"/>
      <w:footerReference w:type="even" r:id="rId8"/>
      <w:footerReference w:type="default" r:id="rId9"/>
      <w:headerReference w:type="first" r:id="rId10"/>
      <w:footerReference w:type="first" r:id="rId11"/>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2C3F" w14:textId="77777777" w:rsidR="005F31FE" w:rsidRDefault="005F31FE" w:rsidP="007F665E">
      <w:pPr>
        <w:spacing w:after="0" w:line="240" w:lineRule="auto"/>
      </w:pPr>
      <w:r>
        <w:separator/>
      </w:r>
    </w:p>
  </w:endnote>
  <w:endnote w:type="continuationSeparator" w:id="0">
    <w:p w14:paraId="439F7FBE" w14:textId="77777777" w:rsidR="005F31FE" w:rsidRDefault="005F31FE"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9A29" w14:textId="77777777" w:rsidR="004C1D83" w:rsidRDefault="004C1D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8E4C" w14:textId="77777777" w:rsidR="004C1D83" w:rsidRDefault="004C1D8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8C84" w14:textId="77777777" w:rsidR="004C1D83" w:rsidRDefault="004C1D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914FF" w14:textId="77777777" w:rsidR="005F31FE" w:rsidRDefault="005F31FE" w:rsidP="007F665E">
      <w:pPr>
        <w:spacing w:after="0" w:line="240" w:lineRule="auto"/>
      </w:pPr>
      <w:r>
        <w:separator/>
      </w:r>
    </w:p>
  </w:footnote>
  <w:footnote w:type="continuationSeparator" w:id="0">
    <w:p w14:paraId="0DA6E044" w14:textId="77777777" w:rsidR="005F31FE" w:rsidRDefault="005F31FE"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14A1" w14:textId="77777777" w:rsidR="004C1D83" w:rsidRDefault="004C1D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eastAsia="es-MX"/>
      </w:rPr>
      <w:drawing>
        <wp:anchor distT="0" distB="0" distL="114300" distR="114300" simplePos="0" relativeHeight="251658240" behindDoc="1" locked="0" layoutInCell="1" allowOverlap="1" wp14:anchorId="046EAEB8" wp14:editId="218F6BCF">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7C94" w14:textId="77777777" w:rsidR="004C1D83" w:rsidRDefault="004C1D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4AF4"/>
    <w:rsid w:val="00042A58"/>
    <w:rsid w:val="00177FAB"/>
    <w:rsid w:val="001911AA"/>
    <w:rsid w:val="00291896"/>
    <w:rsid w:val="00301D57"/>
    <w:rsid w:val="003148B1"/>
    <w:rsid w:val="00326670"/>
    <w:rsid w:val="003357EB"/>
    <w:rsid w:val="003D3DCB"/>
    <w:rsid w:val="00444C92"/>
    <w:rsid w:val="004635CD"/>
    <w:rsid w:val="00480B2B"/>
    <w:rsid w:val="004C1D83"/>
    <w:rsid w:val="004C60C5"/>
    <w:rsid w:val="004D5B3F"/>
    <w:rsid w:val="00561A86"/>
    <w:rsid w:val="0059206D"/>
    <w:rsid w:val="005F31FE"/>
    <w:rsid w:val="005F7DB5"/>
    <w:rsid w:val="00652673"/>
    <w:rsid w:val="006820CE"/>
    <w:rsid w:val="006A339C"/>
    <w:rsid w:val="006B7FA3"/>
    <w:rsid w:val="0070484A"/>
    <w:rsid w:val="00716202"/>
    <w:rsid w:val="00740750"/>
    <w:rsid w:val="007659A7"/>
    <w:rsid w:val="007926CD"/>
    <w:rsid w:val="007F665E"/>
    <w:rsid w:val="008818DB"/>
    <w:rsid w:val="008F5B89"/>
    <w:rsid w:val="008F6A06"/>
    <w:rsid w:val="009715A5"/>
    <w:rsid w:val="00981E36"/>
    <w:rsid w:val="00A4474A"/>
    <w:rsid w:val="00AF3AF7"/>
    <w:rsid w:val="00BA6F58"/>
    <w:rsid w:val="00C17A1B"/>
    <w:rsid w:val="00CE5C19"/>
    <w:rsid w:val="00D03976"/>
    <w:rsid w:val="00D32C38"/>
    <w:rsid w:val="00D65DAA"/>
    <w:rsid w:val="00DB3F45"/>
    <w:rsid w:val="00EA1435"/>
    <w:rsid w:val="00EB012D"/>
    <w:rsid w:val="00F85652"/>
    <w:rsid w:val="00FD4D3D"/>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F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table" w:styleId="Tablaconcuadrcula">
    <w:name w:val="Table Grid"/>
    <w:basedOn w:val="Tablanormal"/>
    <w:uiPriority w:val="39"/>
    <w:rsid w:val="006B7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1473</Words>
  <Characters>8103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dcterms:created xsi:type="dcterms:W3CDTF">2024-02-06T20:20:00Z</dcterms:created>
  <dcterms:modified xsi:type="dcterms:W3CDTF">2024-02-06T20:20:00Z</dcterms:modified>
</cp:coreProperties>
</file>