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1B" w:rsidRPr="0065081B" w:rsidRDefault="0065081B" w:rsidP="0065081B">
      <w:pPr>
        <w:spacing w:line="360" w:lineRule="auto"/>
        <w:jc w:val="both"/>
        <w:rPr>
          <w:rFonts w:ascii="Arial" w:hAnsi="Arial" w:cs="Arial"/>
          <w:b/>
          <w:sz w:val="24"/>
          <w:szCs w:val="24"/>
        </w:rPr>
      </w:pPr>
      <w:r w:rsidRPr="0065081B">
        <w:rPr>
          <w:rFonts w:ascii="Arial" w:hAnsi="Arial" w:cs="Arial"/>
          <w:b/>
          <w:sz w:val="24"/>
          <w:szCs w:val="24"/>
        </w:rPr>
        <w:t>H. CONGRESO DEL ESTADO CHIHUAHUA</w:t>
      </w:r>
    </w:p>
    <w:p w:rsidR="0065081B" w:rsidRPr="0065081B" w:rsidRDefault="0065081B" w:rsidP="0065081B">
      <w:pPr>
        <w:spacing w:line="360" w:lineRule="auto"/>
        <w:jc w:val="both"/>
        <w:rPr>
          <w:rFonts w:ascii="Arial" w:hAnsi="Arial" w:cs="Arial"/>
          <w:b/>
          <w:sz w:val="24"/>
          <w:szCs w:val="24"/>
        </w:rPr>
      </w:pPr>
      <w:r w:rsidRPr="0065081B">
        <w:rPr>
          <w:rFonts w:ascii="Arial" w:hAnsi="Arial" w:cs="Arial"/>
          <w:b/>
          <w:sz w:val="24"/>
          <w:szCs w:val="24"/>
        </w:rPr>
        <w:t>P R E S E N T E.-</w:t>
      </w:r>
    </w:p>
    <w:p w:rsidR="0065081B" w:rsidRPr="0065081B" w:rsidRDefault="0065081B" w:rsidP="0065081B">
      <w:pPr>
        <w:spacing w:line="360" w:lineRule="auto"/>
        <w:jc w:val="both"/>
        <w:rPr>
          <w:sz w:val="24"/>
          <w:szCs w:val="24"/>
        </w:rPr>
      </w:pPr>
    </w:p>
    <w:p w:rsidR="0065081B" w:rsidRPr="0065081B" w:rsidRDefault="0065081B" w:rsidP="0065081B">
      <w:pPr>
        <w:spacing w:line="360" w:lineRule="auto"/>
        <w:jc w:val="both"/>
        <w:rPr>
          <w:rFonts w:ascii="Arial" w:hAnsi="Arial" w:cs="Arial"/>
          <w:sz w:val="24"/>
          <w:szCs w:val="24"/>
        </w:rPr>
      </w:pPr>
      <w:r w:rsidRPr="0065081B">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w:t>
      </w:r>
      <w:bookmarkStart w:id="0" w:name="_GoBack"/>
      <w:bookmarkEnd w:id="0"/>
      <w:r w:rsidRPr="0065081B">
        <w:rPr>
          <w:rFonts w:ascii="Arial" w:hAnsi="Arial" w:cs="Arial"/>
          <w:sz w:val="24"/>
          <w:szCs w:val="24"/>
        </w:rPr>
        <w:t xml:space="preserve">Libre y Soberano de Chihuahua, así como los ordinales 169, 170, 171, 175 y demás relativos de la Ley Orgánica del Poder Legislativo del Estado de Chihuahua, comparezco </w:t>
      </w:r>
      <w:r w:rsidRPr="0065081B">
        <w:rPr>
          <w:rFonts w:ascii="Arial" w:hAnsi="Arial" w:cs="Arial"/>
          <w:color w:val="000000" w:themeColor="text1"/>
          <w:sz w:val="24"/>
          <w:szCs w:val="24"/>
        </w:rPr>
        <w:t xml:space="preserve">ante esta  Representación Popular para someter a su consideración  la presente </w:t>
      </w:r>
      <w:r w:rsidRPr="0065081B">
        <w:rPr>
          <w:rFonts w:ascii="Arial" w:hAnsi="Arial" w:cs="Arial"/>
          <w:b/>
          <w:color w:val="000000" w:themeColor="text1"/>
          <w:sz w:val="24"/>
          <w:szCs w:val="24"/>
        </w:rPr>
        <w:t>iniciativa c</w:t>
      </w:r>
      <w:r w:rsidRPr="0065081B">
        <w:rPr>
          <w:rFonts w:ascii="Arial" w:hAnsi="Arial" w:cs="Arial"/>
          <w:b/>
          <w:sz w:val="24"/>
          <w:szCs w:val="24"/>
        </w:rPr>
        <w:t>on carácter de Decreto para adicionar un</w:t>
      </w:r>
      <w:r>
        <w:rPr>
          <w:rFonts w:ascii="Arial" w:hAnsi="Arial" w:cs="Arial"/>
          <w:b/>
          <w:sz w:val="24"/>
          <w:szCs w:val="24"/>
        </w:rPr>
        <w:t xml:space="preserve"> segundo párrafo al artículo 264</w:t>
      </w:r>
      <w:r w:rsidRPr="0065081B">
        <w:rPr>
          <w:rFonts w:ascii="Arial" w:hAnsi="Arial" w:cs="Arial"/>
          <w:b/>
          <w:sz w:val="24"/>
          <w:szCs w:val="24"/>
        </w:rPr>
        <w:t xml:space="preserve"> del Código Penal del Estado de Chihuahua, </w:t>
      </w:r>
      <w:r w:rsidRPr="0065081B">
        <w:rPr>
          <w:rFonts w:ascii="Arial" w:hAnsi="Arial" w:cs="Arial"/>
          <w:sz w:val="24"/>
          <w:szCs w:val="24"/>
        </w:rPr>
        <w:t>conforme a la siguiente:</w:t>
      </w:r>
    </w:p>
    <w:p w:rsidR="0065081B" w:rsidRPr="0065081B" w:rsidRDefault="0065081B" w:rsidP="0065081B">
      <w:pPr>
        <w:spacing w:line="360" w:lineRule="auto"/>
        <w:jc w:val="both"/>
        <w:rPr>
          <w:rFonts w:ascii="Arial" w:hAnsi="Arial" w:cs="Arial"/>
          <w:sz w:val="24"/>
          <w:szCs w:val="24"/>
        </w:rPr>
      </w:pPr>
    </w:p>
    <w:p w:rsidR="0065081B" w:rsidRPr="0065081B" w:rsidRDefault="0065081B" w:rsidP="0065081B">
      <w:pPr>
        <w:spacing w:line="360" w:lineRule="auto"/>
        <w:jc w:val="both"/>
        <w:rPr>
          <w:rFonts w:ascii="Arial" w:hAnsi="Arial" w:cs="Arial"/>
          <w:sz w:val="24"/>
          <w:szCs w:val="24"/>
        </w:rPr>
      </w:pPr>
    </w:p>
    <w:p w:rsidR="0065081B" w:rsidRPr="0065081B" w:rsidRDefault="0065081B" w:rsidP="0065081B">
      <w:pPr>
        <w:spacing w:after="375"/>
        <w:jc w:val="center"/>
        <w:rPr>
          <w:rFonts w:ascii="Arial" w:hAnsi="Arial" w:cs="Arial"/>
          <w:b/>
          <w:sz w:val="24"/>
          <w:szCs w:val="24"/>
        </w:rPr>
      </w:pPr>
      <w:r w:rsidRPr="0065081B">
        <w:rPr>
          <w:rFonts w:ascii="Arial" w:hAnsi="Arial" w:cs="Arial"/>
          <w:b/>
          <w:sz w:val="24"/>
          <w:szCs w:val="24"/>
        </w:rPr>
        <w:t>EXPOSICIÓN DE MOTIVOS</w:t>
      </w:r>
    </w:p>
    <w:p w:rsidR="00AC5F5B" w:rsidRDefault="00AC5F5B"/>
    <w:p w:rsidR="00302971" w:rsidRDefault="00302971"/>
    <w:p w:rsidR="00302971" w:rsidRPr="0065081B" w:rsidRDefault="00302971" w:rsidP="0065081B">
      <w:pPr>
        <w:spacing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 xml:space="preserve">La calidad de garante es una figura creada por la doctrina del derecho penal para determinar quién es el autor en los delitos de omisión. De acuerdo con esa figura, es autor de una conducta </w:t>
      </w:r>
      <w:proofErr w:type="spellStart"/>
      <w:r w:rsidRPr="0065081B">
        <w:rPr>
          <w:rFonts w:ascii="Arial" w:eastAsia="Times New Roman" w:hAnsi="Arial" w:cs="Arial"/>
          <w:sz w:val="24"/>
          <w:szCs w:val="24"/>
          <w:lang w:eastAsia="es-ES_tradnl"/>
        </w:rPr>
        <w:t>omisiva</w:t>
      </w:r>
      <w:proofErr w:type="spellEnd"/>
      <w:r w:rsidRPr="0065081B">
        <w:rPr>
          <w:rFonts w:ascii="Arial" w:eastAsia="Times New Roman" w:hAnsi="Arial" w:cs="Arial"/>
          <w:sz w:val="24"/>
          <w:szCs w:val="24"/>
          <w:lang w:eastAsia="es-ES_tradnl"/>
        </w:rPr>
        <w:t xml:space="preserve"> delictuosa quien, teniendo el deber de evitar que un bien resulte lesionado, omite realizar la acción adecuada para protegerlo. Por ejemplo, La madre que no alimenta a su bebé; el hombre que no llama a una ambulancia al darse cuenta de que su mujer está sufriendo un infarto; el médico de guardia que no atiende al paciente que llega al hospital en estado crítico; el salvavidas que no se arroja al agua a salvar al bañista que se está ahogando, todos ellos responden penalmente del daño que sufra el bien a cuyo cuidado están </w:t>
      </w:r>
      <w:r w:rsidRPr="0065081B">
        <w:rPr>
          <w:rFonts w:ascii="Arial" w:eastAsia="Times New Roman" w:hAnsi="Arial" w:cs="Arial"/>
          <w:sz w:val="24"/>
          <w:szCs w:val="24"/>
          <w:lang w:eastAsia="es-ES_tradnl"/>
        </w:rPr>
        <w:lastRenderedPageBreak/>
        <w:t xml:space="preserve">obligados. </w:t>
      </w:r>
      <w:proofErr w:type="gramStart"/>
      <w:r w:rsidRPr="0065081B">
        <w:rPr>
          <w:rFonts w:ascii="Arial" w:eastAsia="Times New Roman" w:hAnsi="Arial" w:cs="Arial"/>
          <w:sz w:val="24"/>
          <w:szCs w:val="24"/>
          <w:lang w:eastAsia="es-ES_tradnl"/>
        </w:rPr>
        <w:t>serán</w:t>
      </w:r>
      <w:proofErr w:type="gramEnd"/>
      <w:r w:rsidRPr="0065081B">
        <w:rPr>
          <w:rFonts w:ascii="Arial" w:eastAsia="Times New Roman" w:hAnsi="Arial" w:cs="Arial"/>
          <w:sz w:val="24"/>
          <w:szCs w:val="24"/>
          <w:lang w:eastAsia="es-ES_tradnl"/>
        </w:rPr>
        <w:t xml:space="preserve"> culpables de la muerte o el daño a la salud de esas personas de cuya vida o salud eran garantes. </w:t>
      </w:r>
    </w:p>
    <w:p w:rsidR="00302971" w:rsidRPr="0065081B" w:rsidRDefault="00302971" w:rsidP="0065081B">
      <w:pPr>
        <w:pStyle w:val="Texto"/>
        <w:spacing w:after="0" w:line="360" w:lineRule="auto"/>
        <w:ind w:firstLine="0"/>
        <w:rPr>
          <w:rFonts w:eastAsia="Times New Roman" w:cs="Arial"/>
          <w:color w:val="auto"/>
          <w:sz w:val="24"/>
          <w:szCs w:val="24"/>
          <w:bdr w:val="none" w:sz="0" w:space="0" w:color="auto"/>
          <w:lang w:val="es-MX" w:eastAsia="es-ES_tradnl"/>
        </w:rPr>
      </w:pPr>
      <w:r w:rsidRPr="0065081B">
        <w:rPr>
          <w:rFonts w:eastAsia="Times New Roman" w:cs="Arial"/>
          <w:color w:val="auto"/>
          <w:sz w:val="24"/>
          <w:szCs w:val="24"/>
          <w:bdr w:val="none" w:sz="0" w:space="0" w:color="auto"/>
          <w:lang w:val="es-MX" w:eastAsia="es-ES_tradnl"/>
        </w:rPr>
        <w:t>El sujeto garante, como he apuntado, tiene el deber de proteger el bien a su cargo para evitar que resulte lesionado hasta donde sea posible, pero a nadie se puede considerar culpable del daño que sufra un determinado bien si no tenía respecto de éste la calidad de garante, o si, teniéndola, cumplió razonablemente con el deber de cuidado del bien. </w:t>
      </w:r>
    </w:p>
    <w:p w:rsidR="00302971" w:rsidRPr="0065081B" w:rsidRDefault="00302971" w:rsidP="0065081B">
      <w:pPr>
        <w:pStyle w:val="Texto"/>
        <w:spacing w:after="0" w:line="360" w:lineRule="auto"/>
        <w:ind w:firstLine="0"/>
        <w:rPr>
          <w:rFonts w:eastAsia="Times New Roman" w:cs="Arial"/>
          <w:color w:val="auto"/>
          <w:sz w:val="24"/>
          <w:szCs w:val="24"/>
          <w:bdr w:val="none" w:sz="0" w:space="0" w:color="auto"/>
          <w:lang w:val="es-MX" w:eastAsia="es-ES_tradnl"/>
        </w:rPr>
      </w:pPr>
    </w:p>
    <w:p w:rsidR="00302971" w:rsidRPr="0065081B" w:rsidRDefault="00302971" w:rsidP="0065081B">
      <w:pPr>
        <w:pStyle w:val="Texto"/>
        <w:spacing w:after="0" w:line="360" w:lineRule="auto"/>
        <w:ind w:firstLine="0"/>
        <w:rPr>
          <w:rFonts w:cs="Arial"/>
          <w:b/>
          <w:bCs/>
          <w:color w:val="auto"/>
          <w:sz w:val="24"/>
          <w:szCs w:val="24"/>
        </w:rPr>
      </w:pPr>
      <w:r w:rsidRPr="0065081B">
        <w:rPr>
          <w:rFonts w:eastAsia="Times New Roman" w:cs="Arial"/>
          <w:color w:val="auto"/>
          <w:sz w:val="24"/>
          <w:szCs w:val="24"/>
          <w:bdr w:val="none" w:sz="0" w:space="0" w:color="auto"/>
          <w:lang w:val="es-MX" w:eastAsia="es-ES_tradnl"/>
        </w:rPr>
        <w:t>En el deber de socorro no es condición necesaria que la víctima se encuentre en peligro manifiesto y grave. Sin embargo, si uno de los siguientes elementos </w:t>
      </w:r>
      <w:proofErr w:type="gramStart"/>
      <w:r w:rsidRPr="0065081B">
        <w:rPr>
          <w:rFonts w:eastAsia="Times New Roman" w:cs="Arial"/>
          <w:color w:val="auto"/>
          <w:sz w:val="24"/>
          <w:szCs w:val="24"/>
          <w:bdr w:val="none" w:sz="0" w:space="0" w:color="auto"/>
          <w:lang w:val="es-MX" w:eastAsia="es-ES_tradnl"/>
        </w:rPr>
        <w:t>están</w:t>
      </w:r>
      <w:proofErr w:type="gramEnd"/>
      <w:r w:rsidRPr="0065081B">
        <w:rPr>
          <w:rFonts w:eastAsia="Times New Roman" w:cs="Arial"/>
          <w:color w:val="auto"/>
          <w:sz w:val="24"/>
          <w:szCs w:val="24"/>
          <w:bdr w:val="none" w:sz="0" w:space="0" w:color="auto"/>
          <w:lang w:val="es-MX" w:eastAsia="es-ES_tradnl"/>
        </w:rPr>
        <w:t xml:space="preserve"> presentes, se estará cometiendo este delito: </w:t>
      </w:r>
    </w:p>
    <w:p w:rsidR="00302971" w:rsidRPr="0065081B" w:rsidRDefault="00302971" w:rsidP="0065081B">
      <w:pPr>
        <w:numPr>
          <w:ilvl w:val="0"/>
          <w:numId w:val="1"/>
        </w:numPr>
        <w:spacing w:before="100" w:beforeAutospacing="1" w:after="150"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Existe una persona en peligro grave.</w:t>
      </w:r>
    </w:p>
    <w:p w:rsidR="00302971" w:rsidRPr="0065081B" w:rsidRDefault="00302971" w:rsidP="0065081B">
      <w:pPr>
        <w:numPr>
          <w:ilvl w:val="0"/>
          <w:numId w:val="1"/>
        </w:numPr>
        <w:spacing w:before="100" w:beforeAutospacing="1" w:after="150"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El peligro grave es manifiesto.</w:t>
      </w:r>
    </w:p>
    <w:p w:rsidR="00302971" w:rsidRPr="0065081B" w:rsidRDefault="00302971" w:rsidP="0065081B">
      <w:pPr>
        <w:numPr>
          <w:ilvl w:val="0"/>
          <w:numId w:val="1"/>
        </w:numPr>
        <w:spacing w:before="100" w:beforeAutospacing="1" w:after="150"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La víctima se encuentra desamparada.</w:t>
      </w:r>
    </w:p>
    <w:p w:rsidR="00302971" w:rsidRPr="0065081B" w:rsidRDefault="00302971" w:rsidP="0065081B">
      <w:pPr>
        <w:numPr>
          <w:ilvl w:val="0"/>
          <w:numId w:val="1"/>
        </w:numPr>
        <w:spacing w:before="100" w:beforeAutospacing="1" w:after="150"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Puede prestarse el auxilio sin riesgo propio, ni de terceros.</w:t>
      </w:r>
    </w:p>
    <w:p w:rsidR="00302971" w:rsidRPr="0065081B" w:rsidRDefault="00302971" w:rsidP="0065081B">
      <w:pPr>
        <w:numPr>
          <w:ilvl w:val="0"/>
          <w:numId w:val="1"/>
        </w:numPr>
        <w:spacing w:before="100" w:beforeAutospacing="1" w:after="150"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El sujeto activo abandona el lugar sin prestar ninguna clase de asistencia.</w:t>
      </w:r>
    </w:p>
    <w:p w:rsidR="00302971" w:rsidRPr="0065081B" w:rsidRDefault="00302971" w:rsidP="0065081B">
      <w:pPr>
        <w:spacing w:after="100" w:afterAutospacing="1" w:line="360" w:lineRule="auto"/>
        <w:jc w:val="both"/>
        <w:rPr>
          <w:rFonts w:ascii="Arial" w:eastAsia="Times New Roman" w:hAnsi="Arial" w:cs="Arial"/>
          <w:sz w:val="24"/>
          <w:szCs w:val="24"/>
          <w:lang w:eastAsia="es-ES_tradnl"/>
        </w:rPr>
      </w:pPr>
    </w:p>
    <w:p w:rsidR="00302971" w:rsidRPr="0065081B" w:rsidRDefault="00302971" w:rsidP="0065081B">
      <w:pPr>
        <w:spacing w:after="100" w:afterAutospacing="1" w:line="360" w:lineRule="auto"/>
        <w:jc w:val="both"/>
        <w:rPr>
          <w:rFonts w:ascii="Arial" w:eastAsia="Times New Roman" w:hAnsi="Arial" w:cs="Arial"/>
          <w:sz w:val="24"/>
          <w:szCs w:val="24"/>
          <w:lang w:eastAsia="es-ES_tradnl"/>
        </w:rPr>
      </w:pPr>
      <w:r w:rsidRPr="0065081B">
        <w:rPr>
          <w:rFonts w:ascii="Arial" w:eastAsia="Times New Roman" w:hAnsi="Arial" w:cs="Arial"/>
          <w:sz w:val="24"/>
          <w:szCs w:val="24"/>
          <w:lang w:eastAsia="es-ES_tradnl"/>
        </w:rPr>
        <w:t>El bien jurídico, protegido en el delito de omisión del deber de socorro, es la </w:t>
      </w:r>
      <w:r w:rsidRPr="00712D89">
        <w:rPr>
          <w:rFonts w:ascii="Arial" w:eastAsia="Times New Roman" w:hAnsi="Arial" w:cs="Arial"/>
          <w:bCs/>
          <w:sz w:val="24"/>
          <w:szCs w:val="24"/>
          <w:lang w:eastAsia="es-ES_tradnl"/>
        </w:rPr>
        <w:t>solidaridad humana</w:t>
      </w:r>
      <w:r w:rsidRPr="0065081B">
        <w:rPr>
          <w:rFonts w:ascii="Arial" w:eastAsia="Times New Roman" w:hAnsi="Arial" w:cs="Arial"/>
          <w:sz w:val="24"/>
          <w:szCs w:val="24"/>
          <w:lang w:eastAsia="es-ES_tradnl"/>
        </w:rPr>
        <w:t> entendida como el deber de todas las personas de prestar ayuda a socorrer a otras personas que se hallen en situación de peligro. </w:t>
      </w:r>
    </w:p>
    <w:p w:rsidR="00302971" w:rsidRPr="0065081B" w:rsidRDefault="00302971" w:rsidP="0065081B">
      <w:pPr>
        <w:pStyle w:val="Cuerpo"/>
        <w:shd w:val="clear" w:color="auto" w:fill="FFFFFF"/>
        <w:spacing w:after="0" w:line="360" w:lineRule="auto"/>
        <w:jc w:val="both"/>
        <w:rPr>
          <w:rFonts w:ascii="Arial" w:eastAsia="Times New Roman" w:hAnsi="Arial" w:cs="Arial"/>
          <w:b/>
          <w:bCs/>
          <w:i/>
          <w:iCs/>
          <w:sz w:val="24"/>
          <w:szCs w:val="24"/>
          <w:bdr w:val="none" w:sz="0" w:space="0" w:color="auto"/>
          <w:lang w:eastAsia="es-ES_tradnl"/>
        </w:rPr>
      </w:pPr>
      <w:r w:rsidRPr="0065081B">
        <w:rPr>
          <w:rStyle w:val="Ninguno"/>
          <w:rFonts w:ascii="Arial" w:hAnsi="Arial" w:cs="Arial"/>
          <w:color w:val="auto"/>
          <w:sz w:val="24"/>
          <w:szCs w:val="24"/>
        </w:rPr>
        <w:t xml:space="preserve">El </w:t>
      </w:r>
      <w:r w:rsidR="00D7257E" w:rsidRPr="0065081B">
        <w:rPr>
          <w:rStyle w:val="Ninguno"/>
          <w:rFonts w:ascii="Arial" w:hAnsi="Arial" w:cs="Arial"/>
          <w:color w:val="auto"/>
          <w:sz w:val="24"/>
          <w:szCs w:val="24"/>
        </w:rPr>
        <w:t>artículo</w:t>
      </w:r>
      <w:r w:rsidRPr="0065081B">
        <w:rPr>
          <w:rStyle w:val="Ninguno"/>
          <w:rFonts w:ascii="Arial" w:hAnsi="Arial" w:cs="Arial"/>
          <w:color w:val="auto"/>
          <w:sz w:val="24"/>
          <w:szCs w:val="24"/>
        </w:rPr>
        <w:t xml:space="preserve"> 1º de la Constitución </w:t>
      </w:r>
      <w:r w:rsidR="00D7257E" w:rsidRPr="0065081B">
        <w:rPr>
          <w:rStyle w:val="Ninguno"/>
          <w:rFonts w:ascii="Arial" w:hAnsi="Arial" w:cs="Arial"/>
          <w:color w:val="auto"/>
          <w:sz w:val="24"/>
          <w:szCs w:val="24"/>
        </w:rPr>
        <w:t>Política</w:t>
      </w:r>
      <w:r w:rsidRPr="0065081B">
        <w:rPr>
          <w:rStyle w:val="Ninguno"/>
          <w:rFonts w:ascii="Arial" w:hAnsi="Arial" w:cs="Arial"/>
          <w:color w:val="auto"/>
          <w:sz w:val="24"/>
          <w:szCs w:val="24"/>
        </w:rPr>
        <w:t xml:space="preserve"> de los Estados Unidos Mexicanos, establece en su tercer párrafo que: </w:t>
      </w:r>
      <w:r w:rsidRPr="00712D89">
        <w:rPr>
          <w:rFonts w:ascii="Arial" w:eastAsia="Times New Roman" w:hAnsi="Arial" w:cs="Arial"/>
          <w:bCs/>
          <w:iCs/>
          <w:sz w:val="24"/>
          <w:szCs w:val="24"/>
          <w:bdr w:val="none" w:sz="0" w:space="0" w:color="auto"/>
          <w:lang w:eastAsia="es-ES_tradnl"/>
        </w:rPr>
        <w:t xml:space="preserve">Todas las autoridades, en el </w:t>
      </w:r>
      <w:r w:rsidR="00D7257E" w:rsidRPr="00712D89">
        <w:rPr>
          <w:rFonts w:ascii="Arial" w:eastAsia="Times New Roman" w:hAnsi="Arial" w:cs="Arial"/>
          <w:bCs/>
          <w:iCs/>
          <w:sz w:val="24"/>
          <w:szCs w:val="24"/>
          <w:bdr w:val="none" w:sz="0" w:space="0" w:color="auto"/>
          <w:lang w:eastAsia="es-ES_tradnl"/>
        </w:rPr>
        <w:t>ámbito</w:t>
      </w:r>
      <w:r w:rsidRPr="00712D89">
        <w:rPr>
          <w:rFonts w:ascii="Arial" w:eastAsia="Times New Roman" w:hAnsi="Arial" w:cs="Arial"/>
          <w:bCs/>
          <w:iCs/>
          <w:sz w:val="24"/>
          <w:szCs w:val="24"/>
          <w:bdr w:val="none" w:sz="0" w:space="0" w:color="auto"/>
          <w:lang w:eastAsia="es-ES_tradnl"/>
        </w:rPr>
        <w:t xml:space="preserve"> de sus competencias, tienen la </w:t>
      </w:r>
      <w:r w:rsidR="00D7257E" w:rsidRPr="00712D89">
        <w:rPr>
          <w:rFonts w:ascii="Arial" w:eastAsia="Times New Roman" w:hAnsi="Arial" w:cs="Arial"/>
          <w:bCs/>
          <w:iCs/>
          <w:sz w:val="24"/>
          <w:szCs w:val="24"/>
          <w:bdr w:val="none" w:sz="0" w:space="0" w:color="auto"/>
          <w:lang w:eastAsia="es-ES_tradnl"/>
        </w:rPr>
        <w:t>obligación</w:t>
      </w:r>
      <w:r w:rsidRPr="00712D89">
        <w:rPr>
          <w:rFonts w:ascii="Arial" w:eastAsia="Times New Roman" w:hAnsi="Arial" w:cs="Arial"/>
          <w:bCs/>
          <w:iCs/>
          <w:sz w:val="24"/>
          <w:szCs w:val="24"/>
          <w:bdr w:val="none" w:sz="0" w:space="0" w:color="auto"/>
          <w:lang w:eastAsia="es-ES_tradnl"/>
        </w:rPr>
        <w:t xml:space="preserve"> de promover, respetar, proteger y garantizar los derechos humanos de conformidad con los principios de universalidad, interdependencia, indivisibilidad y progresividad. En consecuencia, el Estado </w:t>
      </w:r>
      <w:proofErr w:type="spellStart"/>
      <w:r w:rsidRPr="00712D89">
        <w:rPr>
          <w:rFonts w:ascii="Arial" w:eastAsia="Times New Roman" w:hAnsi="Arial" w:cs="Arial"/>
          <w:bCs/>
          <w:iCs/>
          <w:sz w:val="24"/>
          <w:szCs w:val="24"/>
          <w:bdr w:val="none" w:sz="0" w:space="0" w:color="auto"/>
          <w:lang w:eastAsia="es-ES_tradnl"/>
        </w:rPr>
        <w:t>debera</w:t>
      </w:r>
      <w:proofErr w:type="spellEnd"/>
      <w:r w:rsidRPr="00712D89">
        <w:rPr>
          <w:rFonts w:ascii="Arial" w:eastAsia="Times New Roman" w:hAnsi="Arial" w:cs="Arial"/>
          <w:bCs/>
          <w:iCs/>
          <w:sz w:val="24"/>
          <w:szCs w:val="24"/>
          <w:bdr w:val="none" w:sz="0" w:space="0" w:color="auto"/>
          <w:lang w:eastAsia="es-ES_tradnl"/>
        </w:rPr>
        <w:t xml:space="preserve">́ prevenir, investigar, sancionar y reparar las violaciones a los derechos humanos, en los </w:t>
      </w:r>
      <w:proofErr w:type="spellStart"/>
      <w:r w:rsidRPr="00712D89">
        <w:rPr>
          <w:rFonts w:ascii="Arial" w:eastAsia="Times New Roman" w:hAnsi="Arial" w:cs="Arial"/>
          <w:bCs/>
          <w:iCs/>
          <w:sz w:val="24"/>
          <w:szCs w:val="24"/>
          <w:bdr w:val="none" w:sz="0" w:space="0" w:color="auto"/>
          <w:lang w:eastAsia="es-ES_tradnl"/>
        </w:rPr>
        <w:t>términos</w:t>
      </w:r>
      <w:proofErr w:type="spellEnd"/>
      <w:r w:rsidRPr="00712D89">
        <w:rPr>
          <w:rFonts w:ascii="Arial" w:eastAsia="Times New Roman" w:hAnsi="Arial" w:cs="Arial"/>
          <w:bCs/>
          <w:iCs/>
          <w:sz w:val="24"/>
          <w:szCs w:val="24"/>
          <w:bdr w:val="none" w:sz="0" w:space="0" w:color="auto"/>
          <w:lang w:eastAsia="es-ES_tradnl"/>
        </w:rPr>
        <w:t xml:space="preserve"> que establezca la ley.</w:t>
      </w:r>
      <w:r w:rsidRPr="0065081B">
        <w:rPr>
          <w:rFonts w:ascii="Arial" w:eastAsia="Times New Roman" w:hAnsi="Arial" w:cs="Arial"/>
          <w:b/>
          <w:bCs/>
          <w:i/>
          <w:iCs/>
          <w:sz w:val="24"/>
          <w:szCs w:val="24"/>
          <w:bdr w:val="none" w:sz="0" w:space="0" w:color="auto"/>
          <w:lang w:eastAsia="es-ES_tradnl"/>
        </w:rPr>
        <w:t xml:space="preserve"> </w:t>
      </w:r>
    </w:p>
    <w:p w:rsidR="00302971" w:rsidRPr="0065081B" w:rsidRDefault="00302971" w:rsidP="0065081B">
      <w:pPr>
        <w:pStyle w:val="Cuerpo"/>
        <w:shd w:val="clear" w:color="auto" w:fill="FFFFFF"/>
        <w:spacing w:line="360" w:lineRule="auto"/>
        <w:jc w:val="both"/>
        <w:rPr>
          <w:rFonts w:ascii="Arial" w:eastAsia="Times New Roman" w:hAnsi="Arial" w:cs="Arial"/>
          <w:sz w:val="24"/>
          <w:szCs w:val="24"/>
          <w:bdr w:val="none" w:sz="0" w:space="0" w:color="auto"/>
          <w:lang w:eastAsia="es-ES_tradnl"/>
        </w:rPr>
      </w:pPr>
      <w:r w:rsidRPr="0065081B">
        <w:rPr>
          <w:rFonts w:ascii="Arial" w:eastAsia="Times New Roman" w:hAnsi="Arial" w:cs="Arial"/>
          <w:sz w:val="24"/>
          <w:szCs w:val="24"/>
          <w:bdr w:val="none" w:sz="0" w:space="0" w:color="auto"/>
          <w:lang w:eastAsia="es-ES_tradnl"/>
        </w:rPr>
        <w:lastRenderedPageBreak/>
        <w:t xml:space="preserve">En tal contexto, la obligación de proteger impone al Estado el deber de asegurar que las personas no sufran violaciones de derechos cometidas por las autoridades o por parte de algún particular. El Estado debe hacer que se cumplan las obligaciones de respeto, pero también debe impedir las violaciones a los derechos, provengan de donde provengan. </w:t>
      </w:r>
    </w:p>
    <w:p w:rsidR="00302971" w:rsidRPr="0065081B" w:rsidRDefault="00302971" w:rsidP="0065081B">
      <w:pPr>
        <w:pStyle w:val="Cuerpo"/>
        <w:shd w:val="clear" w:color="auto" w:fill="FFFFFF"/>
        <w:spacing w:line="360" w:lineRule="auto"/>
        <w:jc w:val="both"/>
        <w:rPr>
          <w:rFonts w:ascii="Arial" w:eastAsia="Times New Roman" w:hAnsi="Arial" w:cs="Arial"/>
          <w:sz w:val="24"/>
          <w:szCs w:val="24"/>
          <w:bdr w:val="none" w:sz="0" w:space="0" w:color="auto"/>
          <w:lang w:eastAsia="es-ES_tradnl"/>
        </w:rPr>
      </w:pPr>
      <w:r w:rsidRPr="0065081B">
        <w:rPr>
          <w:rFonts w:ascii="Arial" w:eastAsia="Times New Roman" w:hAnsi="Arial" w:cs="Arial"/>
          <w:sz w:val="24"/>
          <w:szCs w:val="24"/>
          <w:bdr w:val="none" w:sz="0" w:space="0" w:color="auto"/>
          <w:lang w:eastAsia="es-ES_tradnl"/>
        </w:rPr>
        <w:t>Por su parte la obligación de garantizarse refiere a que el Estado tiene que adoptar medidas que creen las condiciones necesarias para el goce efectivo de los derechos. No se refiere sólo a las medidas que permitan mantener un determinado grado de realización de los derechos, sino también a aquéllas encaminadas a mejorar dicha realización o goce. Se trata de crear las condiciones institucionales y material</w:t>
      </w:r>
      <w:r w:rsidR="0065081B">
        <w:rPr>
          <w:rFonts w:ascii="Arial" w:eastAsia="Times New Roman" w:hAnsi="Arial" w:cs="Arial"/>
          <w:sz w:val="24"/>
          <w:szCs w:val="24"/>
          <w:bdr w:val="none" w:sz="0" w:space="0" w:color="auto"/>
          <w:lang w:eastAsia="es-ES_tradnl"/>
        </w:rPr>
        <w:t>es que hagan posible la realiza</w:t>
      </w:r>
      <w:r w:rsidRPr="0065081B">
        <w:rPr>
          <w:rFonts w:ascii="Arial" w:eastAsia="Times New Roman" w:hAnsi="Arial" w:cs="Arial"/>
          <w:sz w:val="24"/>
          <w:szCs w:val="24"/>
          <w:bdr w:val="none" w:sz="0" w:space="0" w:color="auto"/>
          <w:lang w:eastAsia="es-ES_tradnl"/>
        </w:rPr>
        <w:t xml:space="preserve">ción de los derechos humanos. Puede tratarse de medidas diferenciadas por tipos de derechos o sujetos específicos, o bien medidas generales comunes a todos los derechos y todas las personas. Es decir, el cumplimiento de esta obligación genérica está encaminado a proporcionar, facilitar o mejorar los medios para que las personas puedan ejercer sus derechos por sí mismas. </w:t>
      </w:r>
    </w:p>
    <w:p w:rsidR="00302971" w:rsidRPr="0065081B" w:rsidRDefault="0065081B" w:rsidP="0065081B">
      <w:pPr>
        <w:pStyle w:val="Cuerpo"/>
        <w:shd w:val="clear" w:color="auto" w:fill="FFFFFF"/>
        <w:spacing w:after="0" w:line="360" w:lineRule="auto"/>
        <w:jc w:val="both"/>
        <w:rPr>
          <w:rStyle w:val="Ninguno"/>
          <w:rFonts w:ascii="Arial" w:hAnsi="Arial" w:cs="Arial"/>
          <w:color w:val="auto"/>
          <w:sz w:val="24"/>
          <w:szCs w:val="24"/>
        </w:rPr>
      </w:pPr>
      <w:r w:rsidRPr="0065081B">
        <w:rPr>
          <w:rStyle w:val="Ninguno"/>
          <w:rFonts w:ascii="Arial" w:hAnsi="Arial" w:cs="Arial"/>
          <w:color w:val="auto"/>
          <w:sz w:val="24"/>
          <w:szCs w:val="24"/>
        </w:rPr>
        <w:t>Atendiendo</w:t>
      </w:r>
      <w:r w:rsidR="00302971" w:rsidRPr="0065081B">
        <w:rPr>
          <w:rStyle w:val="Ninguno"/>
          <w:rFonts w:ascii="Arial" w:hAnsi="Arial" w:cs="Arial"/>
          <w:color w:val="auto"/>
          <w:sz w:val="24"/>
          <w:szCs w:val="24"/>
        </w:rPr>
        <w:t xml:space="preserve"> a lo anterior, cuando es la autoridad la que omite </w:t>
      </w:r>
      <w:r w:rsidRPr="0065081B">
        <w:rPr>
          <w:rStyle w:val="Ninguno"/>
          <w:rFonts w:ascii="Arial" w:hAnsi="Arial" w:cs="Arial"/>
          <w:color w:val="auto"/>
          <w:sz w:val="24"/>
          <w:szCs w:val="24"/>
        </w:rPr>
        <w:t>deliberada</w:t>
      </w:r>
      <w:r w:rsidR="00302971" w:rsidRPr="0065081B">
        <w:rPr>
          <w:rStyle w:val="Ninguno"/>
          <w:rFonts w:ascii="Arial" w:hAnsi="Arial" w:cs="Arial"/>
          <w:color w:val="auto"/>
          <w:sz w:val="24"/>
          <w:szCs w:val="24"/>
        </w:rPr>
        <w:t xml:space="preserve">, injustificada o negligentemente </w:t>
      </w:r>
      <w:r w:rsidR="00302971" w:rsidRPr="0065081B">
        <w:rPr>
          <w:rFonts w:ascii="Arial" w:eastAsia="Times New Roman" w:hAnsi="Arial" w:cs="Arial"/>
          <w:sz w:val="24"/>
          <w:szCs w:val="24"/>
          <w:bdr w:val="none" w:sz="0" w:space="0" w:color="auto"/>
          <w:lang w:eastAsia="es-ES_tradnl"/>
        </w:rPr>
        <w:t>socorrer a personas que se hallen en situación de peligro, incumple el contrato social de proteger y garantizar eso derechos fundamentales, por lo que tal condu</w:t>
      </w:r>
      <w:r>
        <w:rPr>
          <w:rFonts w:ascii="Arial" w:eastAsia="Times New Roman" w:hAnsi="Arial" w:cs="Arial"/>
          <w:sz w:val="24"/>
          <w:szCs w:val="24"/>
          <w:bdr w:val="none" w:sz="0" w:space="0" w:color="auto"/>
          <w:lang w:eastAsia="es-ES_tradnl"/>
        </w:rPr>
        <w:t xml:space="preserve">cta </w:t>
      </w:r>
      <w:proofErr w:type="spellStart"/>
      <w:r>
        <w:rPr>
          <w:rFonts w:ascii="Arial" w:eastAsia="Times New Roman" w:hAnsi="Arial" w:cs="Arial"/>
          <w:sz w:val="24"/>
          <w:szCs w:val="24"/>
          <w:bdr w:val="none" w:sz="0" w:space="0" w:color="auto"/>
          <w:lang w:eastAsia="es-ES_tradnl"/>
        </w:rPr>
        <w:t>omisiva</w:t>
      </w:r>
      <w:proofErr w:type="spellEnd"/>
      <w:r>
        <w:rPr>
          <w:rFonts w:ascii="Arial" w:eastAsia="Times New Roman" w:hAnsi="Arial" w:cs="Arial"/>
          <w:sz w:val="24"/>
          <w:szCs w:val="24"/>
          <w:bdr w:val="none" w:sz="0" w:space="0" w:color="auto"/>
          <w:lang w:eastAsia="es-ES_tradnl"/>
        </w:rPr>
        <w:t xml:space="preserve"> debe ser sancionada</w:t>
      </w:r>
      <w:r w:rsidR="00302971" w:rsidRPr="0065081B">
        <w:rPr>
          <w:rFonts w:ascii="Arial" w:eastAsia="Times New Roman" w:hAnsi="Arial" w:cs="Arial"/>
          <w:sz w:val="24"/>
          <w:szCs w:val="24"/>
          <w:bdr w:val="none" w:sz="0" w:space="0" w:color="auto"/>
          <w:lang w:eastAsia="es-ES_tradnl"/>
        </w:rPr>
        <w:t>.</w:t>
      </w:r>
    </w:p>
    <w:p w:rsidR="00302971" w:rsidRDefault="00302971" w:rsidP="00302971">
      <w:pPr>
        <w:pStyle w:val="Cuerpo"/>
        <w:shd w:val="clear" w:color="auto" w:fill="FFFFFF"/>
        <w:spacing w:after="0" w:line="360" w:lineRule="auto"/>
        <w:jc w:val="both"/>
        <w:rPr>
          <w:rStyle w:val="Ninguno"/>
          <w:rFonts w:ascii="Times" w:hAnsi="Times" w:cs="Times New Roman"/>
          <w:color w:val="auto"/>
          <w:sz w:val="24"/>
          <w:szCs w:val="24"/>
        </w:rPr>
      </w:pPr>
    </w:p>
    <w:p w:rsidR="0065081B" w:rsidRPr="00CA4D4F" w:rsidRDefault="0065081B" w:rsidP="0065081B">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rsidR="00302971" w:rsidRPr="0065081B" w:rsidRDefault="00302971">
      <w:pPr>
        <w:rPr>
          <w:lang w:val="es-ES_tradnl"/>
        </w:rPr>
      </w:pPr>
    </w:p>
    <w:p w:rsidR="0065081B" w:rsidRPr="0065081B" w:rsidRDefault="0065081B" w:rsidP="0065081B">
      <w:pPr>
        <w:spacing w:line="360" w:lineRule="auto"/>
        <w:ind w:left="360"/>
        <w:jc w:val="center"/>
        <w:rPr>
          <w:rFonts w:ascii="Arial" w:hAnsi="Arial" w:cs="Arial"/>
          <w:b/>
          <w:sz w:val="24"/>
          <w:szCs w:val="24"/>
        </w:rPr>
      </w:pPr>
      <w:r w:rsidRPr="0065081B">
        <w:rPr>
          <w:rFonts w:ascii="Arial" w:hAnsi="Arial" w:cs="Arial"/>
          <w:b/>
          <w:sz w:val="24"/>
          <w:szCs w:val="24"/>
        </w:rPr>
        <w:t>DECRETO</w:t>
      </w:r>
    </w:p>
    <w:p w:rsidR="0065081B" w:rsidRPr="0065081B" w:rsidRDefault="0065081B" w:rsidP="0065081B">
      <w:pPr>
        <w:pStyle w:val="Prrafodelista"/>
        <w:rPr>
          <w:lang w:val="es-MX"/>
        </w:rPr>
      </w:pPr>
    </w:p>
    <w:p w:rsidR="00302971" w:rsidRPr="0065081B" w:rsidRDefault="0065081B" w:rsidP="0065081B">
      <w:pPr>
        <w:spacing w:line="360" w:lineRule="auto"/>
        <w:jc w:val="both"/>
        <w:rPr>
          <w:rFonts w:ascii="Arial" w:hAnsi="Arial" w:cs="Arial"/>
          <w:sz w:val="24"/>
          <w:szCs w:val="24"/>
        </w:rPr>
      </w:pPr>
      <w:r w:rsidRPr="0065081B">
        <w:rPr>
          <w:rFonts w:ascii="Arial" w:hAnsi="Arial" w:cs="Arial"/>
          <w:b/>
          <w:sz w:val="24"/>
          <w:szCs w:val="24"/>
        </w:rPr>
        <w:t xml:space="preserve">ARTÍCULO PRIMERO.- </w:t>
      </w:r>
      <w:r w:rsidRPr="0065081B">
        <w:rPr>
          <w:rFonts w:ascii="Arial" w:hAnsi="Arial" w:cs="Arial"/>
          <w:sz w:val="24"/>
          <w:szCs w:val="24"/>
        </w:rPr>
        <w:t>Se adiciona un segundo párrafo al artículo 264 del Código Penal del Estado de Chihuahua, quedando de la siguiente manera:</w:t>
      </w:r>
    </w:p>
    <w:p w:rsidR="00302971" w:rsidRDefault="00302971"/>
    <w:p w:rsidR="00302971" w:rsidRPr="00F46E6C" w:rsidRDefault="0065081B" w:rsidP="0065081B">
      <w:pPr>
        <w:spacing w:before="100" w:beforeAutospacing="1" w:after="100" w:afterAutospacing="1" w:line="360" w:lineRule="auto"/>
        <w:jc w:val="both"/>
        <w:rPr>
          <w:rFonts w:ascii="Arial" w:eastAsia="Times New Roman" w:hAnsi="Arial" w:cs="Arial"/>
          <w:b/>
          <w:iCs/>
          <w:sz w:val="24"/>
          <w:szCs w:val="24"/>
          <w:lang w:eastAsia="es-ES_tradnl"/>
        </w:rPr>
      </w:pPr>
      <w:r w:rsidRPr="00F46E6C">
        <w:rPr>
          <w:rFonts w:ascii="Arial" w:eastAsia="Times New Roman" w:hAnsi="Arial" w:cs="Arial"/>
          <w:b/>
          <w:iCs/>
          <w:sz w:val="24"/>
          <w:szCs w:val="24"/>
          <w:lang w:eastAsia="es-ES_tradnl"/>
        </w:rPr>
        <w:lastRenderedPageBreak/>
        <w:t>Artículo</w:t>
      </w:r>
      <w:r w:rsidR="00F46E6C" w:rsidRPr="00F46E6C">
        <w:rPr>
          <w:rFonts w:ascii="Arial" w:eastAsia="Times New Roman" w:hAnsi="Arial" w:cs="Arial"/>
          <w:b/>
          <w:iCs/>
          <w:sz w:val="24"/>
          <w:szCs w:val="24"/>
          <w:lang w:eastAsia="es-ES_tradnl"/>
        </w:rPr>
        <w:t xml:space="preserve"> 264.-</w:t>
      </w:r>
    </w:p>
    <w:p w:rsidR="00302971" w:rsidRPr="0065081B" w:rsidRDefault="00302971" w:rsidP="0065081B">
      <w:pPr>
        <w:spacing w:before="100" w:beforeAutospacing="1" w:after="100" w:afterAutospacing="1" w:line="360" w:lineRule="auto"/>
        <w:jc w:val="both"/>
        <w:rPr>
          <w:rFonts w:ascii="Arial" w:eastAsia="Times New Roman" w:hAnsi="Arial" w:cs="Arial"/>
          <w:iCs/>
          <w:sz w:val="24"/>
          <w:szCs w:val="24"/>
          <w:lang w:eastAsia="es-ES_tradnl"/>
        </w:rPr>
      </w:pPr>
      <w:r w:rsidRPr="0065081B">
        <w:rPr>
          <w:rFonts w:ascii="Arial" w:eastAsia="Times New Roman" w:hAnsi="Arial" w:cs="Arial"/>
          <w:iCs/>
          <w:sz w:val="24"/>
          <w:szCs w:val="24"/>
          <w:lang w:eastAsia="es-ES_tradnl"/>
        </w:rPr>
        <w:t>…</w:t>
      </w:r>
      <w:r w:rsidR="00F46E6C">
        <w:rPr>
          <w:rFonts w:ascii="Arial" w:eastAsia="Times New Roman" w:hAnsi="Arial" w:cs="Arial"/>
          <w:iCs/>
          <w:sz w:val="24"/>
          <w:szCs w:val="24"/>
          <w:lang w:eastAsia="es-ES_tradnl"/>
        </w:rPr>
        <w:t>……..</w:t>
      </w:r>
    </w:p>
    <w:p w:rsidR="00302971" w:rsidRPr="0065081B" w:rsidRDefault="00302971" w:rsidP="0065081B">
      <w:pPr>
        <w:spacing w:before="100" w:beforeAutospacing="1" w:after="100" w:afterAutospacing="1" w:line="360" w:lineRule="auto"/>
        <w:jc w:val="both"/>
        <w:rPr>
          <w:rFonts w:ascii="Arial" w:eastAsia="Times New Roman" w:hAnsi="Arial" w:cs="Arial"/>
          <w:iCs/>
          <w:sz w:val="24"/>
          <w:szCs w:val="24"/>
          <w:lang w:eastAsia="es-ES_tradnl"/>
        </w:rPr>
      </w:pPr>
      <w:proofErr w:type="gramStart"/>
      <w:r w:rsidRPr="0065081B">
        <w:rPr>
          <w:rFonts w:ascii="Arial" w:eastAsia="Times New Roman" w:hAnsi="Arial" w:cs="Arial"/>
          <w:iCs/>
          <w:sz w:val="24"/>
          <w:szCs w:val="24"/>
          <w:lang w:eastAsia="es-ES_tradnl"/>
        </w:rPr>
        <w:t>I.</w:t>
      </w:r>
      <w:proofErr w:type="gramEnd"/>
      <w:r w:rsidRPr="0065081B">
        <w:rPr>
          <w:rFonts w:ascii="Arial" w:eastAsia="Times New Roman" w:hAnsi="Arial" w:cs="Arial"/>
          <w:iCs/>
          <w:sz w:val="24"/>
          <w:szCs w:val="24"/>
          <w:lang w:eastAsia="es-ES_tradnl"/>
        </w:rPr>
        <w:t xml:space="preserve"> …</w:t>
      </w:r>
    </w:p>
    <w:p w:rsidR="00302971" w:rsidRPr="0065081B" w:rsidRDefault="00302971" w:rsidP="0065081B">
      <w:pPr>
        <w:spacing w:before="100" w:beforeAutospacing="1" w:after="100" w:afterAutospacing="1" w:line="360" w:lineRule="auto"/>
        <w:jc w:val="both"/>
        <w:rPr>
          <w:rFonts w:ascii="Arial" w:eastAsia="Times New Roman" w:hAnsi="Arial" w:cs="Arial"/>
          <w:iCs/>
          <w:sz w:val="24"/>
          <w:szCs w:val="24"/>
          <w:lang w:eastAsia="es-ES_tradnl"/>
        </w:rPr>
      </w:pPr>
      <w:r w:rsidRPr="0065081B">
        <w:rPr>
          <w:rFonts w:ascii="Arial" w:eastAsia="Times New Roman" w:hAnsi="Arial" w:cs="Arial"/>
          <w:iCs/>
          <w:sz w:val="24"/>
          <w:szCs w:val="24"/>
          <w:lang w:eastAsia="es-ES_tradnl"/>
        </w:rPr>
        <w:t>II</w:t>
      </w:r>
      <w:proofErr w:type="gramStart"/>
      <w:r w:rsidRPr="0065081B">
        <w:rPr>
          <w:rFonts w:ascii="Arial" w:eastAsia="Times New Roman" w:hAnsi="Arial" w:cs="Arial"/>
          <w:iCs/>
          <w:sz w:val="24"/>
          <w:szCs w:val="24"/>
          <w:lang w:eastAsia="es-ES_tradnl"/>
        </w:rPr>
        <w:t>. …</w:t>
      </w:r>
      <w:proofErr w:type="gramEnd"/>
    </w:p>
    <w:p w:rsidR="00302971" w:rsidRPr="00F46E6C" w:rsidRDefault="00302971" w:rsidP="0065081B">
      <w:pPr>
        <w:spacing w:before="100" w:beforeAutospacing="1" w:after="100" w:afterAutospacing="1" w:line="360" w:lineRule="auto"/>
        <w:jc w:val="both"/>
        <w:rPr>
          <w:rFonts w:ascii="Arial" w:eastAsia="Times New Roman" w:hAnsi="Arial" w:cs="Arial"/>
          <w:b/>
          <w:iCs/>
          <w:sz w:val="24"/>
          <w:szCs w:val="24"/>
          <w:lang w:eastAsia="es-ES_tradnl"/>
        </w:rPr>
      </w:pPr>
      <w:r w:rsidRPr="00F46E6C">
        <w:rPr>
          <w:rStyle w:val="Ninguno"/>
          <w:rFonts w:ascii="Arial" w:eastAsia="Times New Roman" w:hAnsi="Arial" w:cs="Arial"/>
          <w:b/>
          <w:iCs/>
          <w:sz w:val="24"/>
          <w:szCs w:val="24"/>
          <w:lang w:eastAsia="es-ES_tradnl"/>
        </w:rPr>
        <w:t xml:space="preserve">En el caso de que a consecuencia de la </w:t>
      </w:r>
      <w:r w:rsidRPr="00F46E6C">
        <w:rPr>
          <w:rFonts w:ascii="Arial" w:eastAsia="Times New Roman" w:hAnsi="Arial" w:cs="Arial"/>
          <w:b/>
          <w:iCs/>
          <w:sz w:val="24"/>
          <w:szCs w:val="24"/>
          <w:lang w:eastAsia="es-ES_tradnl"/>
        </w:rPr>
        <w:t>negativa de  auxilio, protección o retardo del servicio</w:t>
      </w:r>
      <w:r w:rsidR="0065081B" w:rsidRPr="00F46E6C">
        <w:rPr>
          <w:rFonts w:ascii="Arial" w:eastAsia="Times New Roman" w:hAnsi="Arial" w:cs="Arial"/>
          <w:b/>
          <w:iCs/>
          <w:sz w:val="24"/>
          <w:szCs w:val="24"/>
          <w:lang w:eastAsia="es-ES_tradnl"/>
        </w:rPr>
        <w:t xml:space="preserve"> público, </w:t>
      </w:r>
      <w:r w:rsidRPr="00F46E6C">
        <w:rPr>
          <w:rFonts w:ascii="Arial" w:eastAsia="Times New Roman" w:hAnsi="Arial" w:cs="Arial"/>
          <w:b/>
          <w:iCs/>
          <w:sz w:val="24"/>
          <w:szCs w:val="24"/>
          <w:lang w:eastAsia="es-ES_tradnl"/>
        </w:rPr>
        <w:t xml:space="preserve"> prevista en la </w:t>
      </w:r>
      <w:r w:rsidR="0065081B" w:rsidRPr="00F46E6C">
        <w:rPr>
          <w:rFonts w:ascii="Arial" w:eastAsia="Times New Roman" w:hAnsi="Arial" w:cs="Arial"/>
          <w:b/>
          <w:iCs/>
          <w:sz w:val="24"/>
          <w:szCs w:val="24"/>
          <w:lang w:eastAsia="es-ES_tradnl"/>
        </w:rPr>
        <w:t>fracción</w:t>
      </w:r>
      <w:r w:rsidRPr="00F46E6C">
        <w:rPr>
          <w:rFonts w:ascii="Arial" w:eastAsia="Times New Roman" w:hAnsi="Arial" w:cs="Arial"/>
          <w:b/>
          <w:iCs/>
          <w:sz w:val="24"/>
          <w:szCs w:val="24"/>
          <w:lang w:eastAsia="es-ES_tradnl"/>
        </w:rPr>
        <w:t xml:space="preserve"> primera, se lesione, </w:t>
      </w:r>
      <w:r w:rsidR="0065081B" w:rsidRPr="00F46E6C">
        <w:rPr>
          <w:rFonts w:ascii="Arial" w:eastAsia="Times New Roman" w:hAnsi="Arial" w:cs="Arial"/>
          <w:b/>
          <w:iCs/>
          <w:sz w:val="24"/>
          <w:szCs w:val="24"/>
          <w:lang w:eastAsia="es-ES_tradnl"/>
        </w:rPr>
        <w:t xml:space="preserve">se </w:t>
      </w:r>
      <w:r w:rsidRPr="00F46E6C">
        <w:rPr>
          <w:rFonts w:ascii="Arial" w:eastAsia="Times New Roman" w:hAnsi="Arial" w:cs="Arial"/>
          <w:b/>
          <w:iCs/>
          <w:sz w:val="24"/>
          <w:szCs w:val="24"/>
          <w:lang w:eastAsia="es-ES_tradnl"/>
        </w:rPr>
        <w:t>agraven las lesiones</w:t>
      </w:r>
      <w:r w:rsidR="0065081B" w:rsidRPr="00F46E6C">
        <w:rPr>
          <w:rFonts w:ascii="Arial" w:eastAsia="Times New Roman" w:hAnsi="Arial" w:cs="Arial"/>
          <w:b/>
          <w:iCs/>
          <w:sz w:val="24"/>
          <w:szCs w:val="24"/>
          <w:lang w:eastAsia="es-ES_tradnl"/>
        </w:rPr>
        <w:t xml:space="preserve"> </w:t>
      </w:r>
      <w:r w:rsidRPr="00F46E6C">
        <w:rPr>
          <w:rFonts w:ascii="Arial" w:eastAsia="Times New Roman" w:hAnsi="Arial" w:cs="Arial"/>
          <w:b/>
          <w:iCs/>
          <w:sz w:val="24"/>
          <w:szCs w:val="24"/>
          <w:lang w:eastAsia="es-ES_tradnl"/>
        </w:rPr>
        <w:t xml:space="preserve">o </w:t>
      </w:r>
      <w:r w:rsidR="0065081B" w:rsidRPr="00F46E6C">
        <w:rPr>
          <w:rFonts w:ascii="Arial" w:eastAsia="Times New Roman" w:hAnsi="Arial" w:cs="Arial"/>
          <w:b/>
          <w:iCs/>
          <w:sz w:val="24"/>
          <w:szCs w:val="24"/>
          <w:lang w:eastAsia="es-ES_tradnl"/>
        </w:rPr>
        <w:t xml:space="preserve">se </w:t>
      </w:r>
      <w:r w:rsidRPr="00F46E6C">
        <w:rPr>
          <w:rFonts w:ascii="Arial" w:eastAsia="Times New Roman" w:hAnsi="Arial" w:cs="Arial"/>
          <w:b/>
          <w:iCs/>
          <w:sz w:val="24"/>
          <w:szCs w:val="24"/>
          <w:lang w:eastAsia="es-ES_tradnl"/>
        </w:rPr>
        <w:t xml:space="preserve">cause la muerte de alguna persona, se impondrá al servidor </w:t>
      </w:r>
      <w:r w:rsidR="00712D89" w:rsidRPr="00F46E6C">
        <w:rPr>
          <w:rFonts w:ascii="Arial" w:eastAsia="Times New Roman" w:hAnsi="Arial" w:cs="Arial"/>
          <w:b/>
          <w:iCs/>
          <w:sz w:val="24"/>
          <w:szCs w:val="24"/>
          <w:lang w:eastAsia="es-ES_tradnl"/>
        </w:rPr>
        <w:t>público</w:t>
      </w:r>
      <w:r w:rsidRPr="00F46E6C">
        <w:rPr>
          <w:rFonts w:ascii="Arial" w:eastAsia="Times New Roman" w:hAnsi="Arial" w:cs="Arial"/>
          <w:b/>
          <w:iCs/>
          <w:sz w:val="24"/>
          <w:szCs w:val="24"/>
          <w:lang w:eastAsia="es-ES_tradnl"/>
        </w:rPr>
        <w:t xml:space="preserve"> </w:t>
      </w:r>
      <w:r w:rsidR="00712D89" w:rsidRPr="00F46E6C">
        <w:rPr>
          <w:rFonts w:ascii="Arial" w:eastAsia="Times New Roman" w:hAnsi="Arial" w:cs="Arial"/>
          <w:b/>
          <w:iCs/>
          <w:sz w:val="24"/>
          <w:szCs w:val="24"/>
          <w:lang w:eastAsia="es-ES_tradnl"/>
        </w:rPr>
        <w:t>prisión</w:t>
      </w:r>
      <w:r w:rsidRPr="00F46E6C">
        <w:rPr>
          <w:rFonts w:ascii="Arial" w:eastAsia="Times New Roman" w:hAnsi="Arial" w:cs="Arial"/>
          <w:b/>
          <w:iCs/>
          <w:sz w:val="24"/>
          <w:szCs w:val="24"/>
          <w:lang w:eastAsia="es-ES_tradnl"/>
        </w:rPr>
        <w:t xml:space="preserve"> de dos a seis </w:t>
      </w:r>
      <w:r w:rsidR="00712D89" w:rsidRPr="00F46E6C">
        <w:rPr>
          <w:rFonts w:ascii="Arial" w:eastAsia="Times New Roman" w:hAnsi="Arial" w:cs="Arial"/>
          <w:b/>
          <w:iCs/>
          <w:sz w:val="24"/>
          <w:szCs w:val="24"/>
          <w:lang w:eastAsia="es-ES_tradnl"/>
        </w:rPr>
        <w:t>años</w:t>
      </w:r>
      <w:r w:rsidRPr="00F46E6C">
        <w:rPr>
          <w:rFonts w:ascii="Arial" w:eastAsia="Times New Roman" w:hAnsi="Arial" w:cs="Arial"/>
          <w:b/>
          <w:iCs/>
          <w:sz w:val="24"/>
          <w:szCs w:val="24"/>
          <w:lang w:eastAsia="es-ES_tradnl"/>
        </w:rPr>
        <w:t xml:space="preserve"> de prisión.</w:t>
      </w:r>
    </w:p>
    <w:p w:rsidR="0065081B" w:rsidRPr="0065081B" w:rsidRDefault="0065081B" w:rsidP="0065081B">
      <w:pPr>
        <w:spacing w:before="100" w:beforeAutospacing="1" w:after="100" w:afterAutospacing="1" w:line="360" w:lineRule="auto"/>
        <w:jc w:val="both"/>
        <w:rPr>
          <w:rFonts w:ascii="Arial" w:eastAsia="Times New Roman" w:hAnsi="Arial" w:cs="Arial"/>
          <w:iCs/>
          <w:sz w:val="24"/>
          <w:szCs w:val="24"/>
          <w:lang w:eastAsia="es-ES_tradnl"/>
        </w:rPr>
      </w:pPr>
    </w:p>
    <w:p w:rsidR="0065081B" w:rsidRPr="0065081B" w:rsidRDefault="0065081B" w:rsidP="0065081B">
      <w:pPr>
        <w:spacing w:line="360" w:lineRule="auto"/>
        <w:jc w:val="center"/>
        <w:rPr>
          <w:rFonts w:ascii="Arial" w:hAnsi="Arial" w:cs="Arial"/>
          <w:b/>
          <w:sz w:val="24"/>
          <w:szCs w:val="24"/>
        </w:rPr>
      </w:pPr>
      <w:r w:rsidRPr="0065081B">
        <w:rPr>
          <w:rFonts w:ascii="Arial" w:hAnsi="Arial" w:cs="Arial"/>
          <w:b/>
          <w:sz w:val="24"/>
          <w:szCs w:val="24"/>
        </w:rPr>
        <w:t>TRANSITORIO</w:t>
      </w:r>
    </w:p>
    <w:p w:rsidR="0065081B" w:rsidRPr="0065081B" w:rsidRDefault="0065081B" w:rsidP="0065081B">
      <w:pPr>
        <w:spacing w:line="360" w:lineRule="auto"/>
        <w:jc w:val="center"/>
        <w:rPr>
          <w:rFonts w:ascii="Arial" w:hAnsi="Arial" w:cs="Arial"/>
          <w:b/>
          <w:sz w:val="24"/>
          <w:szCs w:val="24"/>
        </w:rPr>
      </w:pPr>
    </w:p>
    <w:p w:rsidR="0065081B" w:rsidRPr="0065081B" w:rsidRDefault="0065081B" w:rsidP="0065081B">
      <w:pPr>
        <w:spacing w:line="360" w:lineRule="auto"/>
        <w:jc w:val="center"/>
        <w:rPr>
          <w:rFonts w:ascii="Arial" w:hAnsi="Arial" w:cs="Arial"/>
          <w:b/>
          <w:sz w:val="24"/>
          <w:szCs w:val="24"/>
        </w:rPr>
      </w:pPr>
    </w:p>
    <w:p w:rsidR="0065081B" w:rsidRPr="0065081B" w:rsidRDefault="0065081B" w:rsidP="0065081B">
      <w:pPr>
        <w:spacing w:line="360" w:lineRule="auto"/>
        <w:jc w:val="both"/>
        <w:rPr>
          <w:rFonts w:ascii="Arial" w:hAnsi="Arial" w:cs="Arial"/>
          <w:sz w:val="24"/>
          <w:szCs w:val="24"/>
        </w:rPr>
      </w:pPr>
      <w:r w:rsidRPr="0065081B">
        <w:rPr>
          <w:rFonts w:ascii="Arial" w:hAnsi="Arial" w:cs="Arial"/>
          <w:b/>
          <w:sz w:val="24"/>
          <w:szCs w:val="24"/>
        </w:rPr>
        <w:t xml:space="preserve">UNICO.- </w:t>
      </w:r>
      <w:r w:rsidRPr="0065081B">
        <w:rPr>
          <w:rFonts w:ascii="Arial" w:hAnsi="Arial" w:cs="Arial"/>
          <w:sz w:val="24"/>
          <w:szCs w:val="24"/>
        </w:rPr>
        <w:t>El presente decreto entrara en vigor al día siguiente de su publicación en el Periódico Oficial de Estado.</w:t>
      </w:r>
    </w:p>
    <w:p w:rsidR="0065081B" w:rsidRPr="0065081B" w:rsidRDefault="0065081B" w:rsidP="0065081B">
      <w:pPr>
        <w:spacing w:line="360" w:lineRule="auto"/>
        <w:jc w:val="both"/>
        <w:rPr>
          <w:rFonts w:ascii="Arial" w:hAnsi="Arial" w:cs="Arial"/>
          <w:sz w:val="24"/>
          <w:szCs w:val="24"/>
        </w:rPr>
      </w:pPr>
    </w:p>
    <w:p w:rsidR="0065081B" w:rsidRPr="0065081B" w:rsidRDefault="0065081B" w:rsidP="0065081B">
      <w:pPr>
        <w:spacing w:line="360" w:lineRule="auto"/>
        <w:jc w:val="both"/>
        <w:rPr>
          <w:rFonts w:ascii="Arial" w:hAnsi="Arial" w:cs="Arial"/>
          <w:sz w:val="24"/>
          <w:szCs w:val="24"/>
        </w:rPr>
      </w:pPr>
      <w:r w:rsidRPr="0065081B">
        <w:rPr>
          <w:rFonts w:ascii="Arial" w:hAnsi="Arial" w:cs="Arial"/>
          <w:sz w:val="24"/>
          <w:szCs w:val="24"/>
        </w:rPr>
        <w:t>Dado en el Palacio del Poder Legislativo, en la Ciudad de Chihuahua,</w:t>
      </w:r>
      <w:r w:rsidR="006864F6">
        <w:rPr>
          <w:rFonts w:ascii="Arial" w:hAnsi="Arial" w:cs="Arial"/>
          <w:sz w:val="24"/>
          <w:szCs w:val="24"/>
        </w:rPr>
        <w:t xml:space="preserve"> </w:t>
      </w:r>
      <w:proofErr w:type="spellStart"/>
      <w:r w:rsidR="006864F6">
        <w:rPr>
          <w:rFonts w:ascii="Arial" w:hAnsi="Arial" w:cs="Arial"/>
          <w:sz w:val="24"/>
          <w:szCs w:val="24"/>
        </w:rPr>
        <w:t>Chih</w:t>
      </w:r>
      <w:proofErr w:type="spellEnd"/>
      <w:r w:rsidR="006864F6">
        <w:rPr>
          <w:rFonts w:ascii="Arial" w:hAnsi="Arial" w:cs="Arial"/>
          <w:sz w:val="24"/>
          <w:szCs w:val="24"/>
        </w:rPr>
        <w:t>, a los diecinueve</w:t>
      </w:r>
      <w:r w:rsidR="00712D89">
        <w:rPr>
          <w:rFonts w:ascii="Arial" w:hAnsi="Arial" w:cs="Arial"/>
          <w:sz w:val="24"/>
          <w:szCs w:val="24"/>
        </w:rPr>
        <w:t xml:space="preserve"> días del mes de enero del año dos mil veinticuatro</w:t>
      </w:r>
      <w:r w:rsidRPr="0065081B">
        <w:rPr>
          <w:rFonts w:ascii="Arial" w:hAnsi="Arial" w:cs="Arial"/>
          <w:sz w:val="24"/>
          <w:szCs w:val="24"/>
        </w:rPr>
        <w:t>.</w:t>
      </w:r>
    </w:p>
    <w:p w:rsidR="0065081B" w:rsidRPr="0065081B" w:rsidRDefault="0065081B" w:rsidP="0065081B">
      <w:pPr>
        <w:spacing w:line="360" w:lineRule="auto"/>
        <w:jc w:val="both"/>
        <w:rPr>
          <w:rFonts w:ascii="Arial" w:hAnsi="Arial" w:cs="Arial"/>
          <w:sz w:val="24"/>
          <w:szCs w:val="24"/>
        </w:rPr>
      </w:pPr>
    </w:p>
    <w:p w:rsidR="0065081B" w:rsidRPr="0065081B" w:rsidRDefault="0065081B" w:rsidP="0065081B">
      <w:pPr>
        <w:spacing w:line="360" w:lineRule="auto"/>
        <w:jc w:val="both"/>
        <w:rPr>
          <w:rFonts w:ascii="Arial" w:hAnsi="Arial" w:cs="Arial"/>
          <w:sz w:val="24"/>
          <w:szCs w:val="24"/>
        </w:rPr>
      </w:pPr>
    </w:p>
    <w:p w:rsidR="0065081B" w:rsidRPr="0065081B" w:rsidRDefault="0065081B" w:rsidP="0065081B">
      <w:pPr>
        <w:spacing w:line="360" w:lineRule="auto"/>
        <w:rPr>
          <w:rFonts w:ascii="Arial" w:hAnsi="Arial" w:cs="Arial"/>
          <w:b/>
          <w:sz w:val="24"/>
          <w:szCs w:val="24"/>
        </w:rPr>
      </w:pPr>
    </w:p>
    <w:p w:rsidR="0065081B" w:rsidRPr="0065081B" w:rsidRDefault="0065081B" w:rsidP="0065081B">
      <w:pPr>
        <w:spacing w:line="360" w:lineRule="auto"/>
        <w:jc w:val="center"/>
        <w:rPr>
          <w:rFonts w:ascii="Arial" w:hAnsi="Arial" w:cs="Arial"/>
          <w:b/>
          <w:sz w:val="24"/>
          <w:szCs w:val="24"/>
        </w:rPr>
      </w:pPr>
      <w:r w:rsidRPr="0065081B">
        <w:rPr>
          <w:rFonts w:ascii="Arial" w:hAnsi="Arial" w:cs="Arial"/>
          <w:b/>
          <w:sz w:val="24"/>
          <w:szCs w:val="24"/>
        </w:rPr>
        <w:t>DIPUTADA ANA GEORGINA ZAPATA LUCERO</w:t>
      </w:r>
    </w:p>
    <w:p w:rsidR="00302971" w:rsidRPr="00712D89" w:rsidRDefault="0065081B" w:rsidP="00712D89">
      <w:pPr>
        <w:spacing w:line="360" w:lineRule="auto"/>
        <w:jc w:val="center"/>
        <w:rPr>
          <w:rFonts w:ascii="Arial" w:hAnsi="Arial" w:cs="Arial"/>
          <w:b/>
          <w:sz w:val="24"/>
          <w:szCs w:val="24"/>
        </w:rPr>
      </w:pPr>
      <w:r w:rsidRPr="0065081B">
        <w:rPr>
          <w:rFonts w:ascii="Arial" w:hAnsi="Arial" w:cs="Arial"/>
          <w:b/>
          <w:sz w:val="24"/>
          <w:szCs w:val="24"/>
        </w:rPr>
        <w:t>PARTIDO REVOLUCIONARIO INSTITUCIONAL</w:t>
      </w:r>
    </w:p>
    <w:sectPr w:rsidR="00302971" w:rsidRPr="00712D89" w:rsidSect="00AC5F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D79F8"/>
    <w:multiLevelType w:val="multilevel"/>
    <w:tmpl w:val="02E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971"/>
    <w:rsid w:val="00302971"/>
    <w:rsid w:val="0060176C"/>
    <w:rsid w:val="0065081B"/>
    <w:rsid w:val="006864F6"/>
    <w:rsid w:val="00712D89"/>
    <w:rsid w:val="00993E2A"/>
    <w:rsid w:val="00AC5F5B"/>
    <w:rsid w:val="00D7257E"/>
    <w:rsid w:val="00F46E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302971"/>
  </w:style>
  <w:style w:type="paragraph" w:customStyle="1" w:styleId="Cuerpo">
    <w:name w:val="Cuerpo"/>
    <w:rsid w:val="00302971"/>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customStyle="1" w:styleId="Texto">
    <w:name w:val="Texto"/>
    <w:rsid w:val="00302971"/>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paragraph" w:styleId="Prrafodelista">
    <w:name w:val="List Paragraph"/>
    <w:basedOn w:val="Normal"/>
    <w:uiPriority w:val="34"/>
    <w:qFormat/>
    <w:rsid w:val="0065081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NormalWeb">
    <w:name w:val="Normal (Web)"/>
    <w:uiPriority w:val="99"/>
    <w:rsid w:val="0065081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2024-01-18T18:06:00Z</dcterms:created>
  <dcterms:modified xsi:type="dcterms:W3CDTF">2024-02-05T20:10:00Z</dcterms:modified>
</cp:coreProperties>
</file>