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1F6" w14:textId="77777777" w:rsidR="00DB3F45" w:rsidRPr="009715A5" w:rsidRDefault="00DB3F45">
      <w:pPr>
        <w:rPr>
          <w:rFonts w:ascii="Arial" w:hAnsi="Arial" w:cs="Arial"/>
          <w:u w:val="single"/>
        </w:rPr>
      </w:pPr>
    </w:p>
    <w:p w14:paraId="0869172B" w14:textId="77777777" w:rsidR="007F665E" w:rsidRDefault="007F665E" w:rsidP="007F665E">
      <w:pPr>
        <w:ind w:left="1985"/>
        <w:jc w:val="right"/>
        <w:rPr>
          <w:rFonts w:ascii="Arial" w:hAnsi="Arial" w:cs="Arial"/>
        </w:rPr>
      </w:pPr>
    </w:p>
    <w:p w14:paraId="2085A1D4" w14:textId="77777777" w:rsidR="007F665E" w:rsidRDefault="007F665E" w:rsidP="007F665E">
      <w:pPr>
        <w:ind w:left="1985"/>
        <w:rPr>
          <w:rFonts w:ascii="Arial" w:hAnsi="Arial" w:cs="Arial"/>
        </w:rPr>
      </w:pPr>
    </w:p>
    <w:p w14:paraId="419DFBEF" w14:textId="77777777" w:rsidR="007F665E" w:rsidRPr="007F665E" w:rsidRDefault="007F665E" w:rsidP="00187E94">
      <w:pPr>
        <w:spacing w:after="0" w:line="240" w:lineRule="auto"/>
        <w:ind w:left="1985"/>
        <w:rPr>
          <w:rFonts w:ascii="Arial" w:hAnsi="Arial" w:cs="Arial"/>
        </w:rPr>
      </w:pPr>
    </w:p>
    <w:p w14:paraId="2A54670D" w14:textId="77777777" w:rsidR="00187E94" w:rsidRDefault="00187E94" w:rsidP="00187E94">
      <w:pPr>
        <w:spacing w:after="0" w:line="240" w:lineRule="auto"/>
        <w:rPr>
          <w:rFonts w:ascii="Century Gothic" w:hAnsi="Century Gothic"/>
          <w:b/>
          <w:bCs/>
          <w:sz w:val="24"/>
          <w:szCs w:val="24"/>
          <w:lang w:val="es-ES_tradnl"/>
        </w:rPr>
      </w:pPr>
    </w:p>
    <w:p w14:paraId="711BD86A" w14:textId="77777777" w:rsidR="00E77102" w:rsidRPr="00243197" w:rsidRDefault="00E77102" w:rsidP="00E77102">
      <w:pPr>
        <w:spacing w:after="0" w:line="276" w:lineRule="auto"/>
        <w:rPr>
          <w:rFonts w:ascii="Century Gothic" w:eastAsia="Calibri" w:hAnsi="Century Gothic" w:cs="Tahoma"/>
          <w:b/>
          <w:sz w:val="28"/>
          <w:szCs w:val="24"/>
        </w:rPr>
      </w:pPr>
      <w:r w:rsidRPr="00243197">
        <w:rPr>
          <w:rFonts w:ascii="Century Gothic" w:eastAsia="Calibri" w:hAnsi="Century Gothic" w:cs="Tahoma"/>
          <w:b/>
          <w:sz w:val="28"/>
          <w:szCs w:val="24"/>
        </w:rPr>
        <w:t xml:space="preserve">H. DIPUTACIÓN PERMANENTE </w:t>
      </w:r>
    </w:p>
    <w:p w14:paraId="544A5311" w14:textId="77777777" w:rsidR="00E77102" w:rsidRPr="00243197" w:rsidRDefault="00E77102" w:rsidP="00E77102">
      <w:pPr>
        <w:spacing w:after="0" w:line="276" w:lineRule="auto"/>
        <w:rPr>
          <w:rFonts w:ascii="Century Gothic" w:eastAsia="Calibri" w:hAnsi="Century Gothic" w:cs="Tahoma"/>
          <w:b/>
          <w:sz w:val="28"/>
          <w:szCs w:val="24"/>
        </w:rPr>
      </w:pPr>
      <w:r w:rsidRPr="00243197">
        <w:rPr>
          <w:rFonts w:ascii="Century Gothic" w:eastAsia="Calibri" w:hAnsi="Century Gothic" w:cs="Tahoma"/>
          <w:b/>
          <w:sz w:val="28"/>
          <w:szCs w:val="24"/>
        </w:rPr>
        <w:t>DE LA SEXAGÉSIMA SÉPTIMA LEGISLATURA</w:t>
      </w:r>
    </w:p>
    <w:p w14:paraId="4261A571" w14:textId="77777777" w:rsidR="00E77102" w:rsidRPr="00243197" w:rsidRDefault="00E77102" w:rsidP="00E77102">
      <w:pPr>
        <w:spacing w:after="0" w:line="276" w:lineRule="auto"/>
        <w:rPr>
          <w:rFonts w:ascii="Century Gothic" w:eastAsia="Calibri" w:hAnsi="Century Gothic" w:cs="Tahoma"/>
          <w:b/>
          <w:sz w:val="28"/>
          <w:szCs w:val="24"/>
        </w:rPr>
      </w:pPr>
      <w:r w:rsidRPr="00243197">
        <w:rPr>
          <w:rFonts w:ascii="Century Gothic" w:eastAsia="Calibri" w:hAnsi="Century Gothic" w:cs="Tahoma"/>
          <w:b/>
          <w:sz w:val="28"/>
          <w:szCs w:val="24"/>
        </w:rPr>
        <w:t xml:space="preserve">PRESENTE.- </w:t>
      </w:r>
    </w:p>
    <w:p w14:paraId="3714B9F7" w14:textId="77777777" w:rsidR="00E77102" w:rsidRPr="00243197" w:rsidRDefault="00E77102" w:rsidP="00E77102">
      <w:pPr>
        <w:spacing w:after="0" w:line="276" w:lineRule="auto"/>
        <w:jc w:val="both"/>
        <w:rPr>
          <w:rFonts w:ascii="Century Gothic" w:eastAsia="Calibri" w:hAnsi="Century Gothic" w:cs="Tahoma"/>
          <w:b/>
          <w:sz w:val="28"/>
          <w:szCs w:val="24"/>
        </w:rPr>
      </w:pPr>
    </w:p>
    <w:p w14:paraId="312F115F" w14:textId="77777777" w:rsidR="00E77102" w:rsidRPr="00243197" w:rsidRDefault="00E77102" w:rsidP="00E77102">
      <w:pPr>
        <w:spacing w:after="0" w:line="276" w:lineRule="auto"/>
        <w:ind w:firstLine="708"/>
        <w:jc w:val="both"/>
        <w:rPr>
          <w:rFonts w:ascii="Century Gothic" w:eastAsia="Calibri" w:hAnsi="Century Gothic" w:cs="Tahoma"/>
          <w:sz w:val="28"/>
          <w:szCs w:val="24"/>
        </w:rPr>
      </w:pPr>
      <w:r w:rsidRPr="00E5347E">
        <w:rPr>
          <w:rFonts w:ascii="Century Gothic" w:eastAsia="Calibri" w:hAnsi="Century Gothic" w:cs="Tahoma"/>
          <w:sz w:val="28"/>
          <w:szCs w:val="24"/>
        </w:rPr>
        <w:t xml:space="preserve">La que suscribe, </w:t>
      </w:r>
      <w:r w:rsidRPr="00E5347E">
        <w:rPr>
          <w:rFonts w:ascii="Century Gothic" w:eastAsia="Calibri" w:hAnsi="Century Gothic" w:cs="Tahoma"/>
          <w:b/>
          <w:sz w:val="28"/>
          <w:szCs w:val="24"/>
        </w:rPr>
        <w:t>GEORGINA ALEJANDRA BUJANDA RÍOS</w:t>
      </w:r>
      <w:r w:rsidRPr="00E5347E">
        <w:rPr>
          <w:rFonts w:ascii="Century Gothic" w:eastAsia="Calibri" w:hAnsi="Century Gothic" w:cs="Tahoma"/>
          <w:sz w:val="28"/>
          <w:szCs w:val="24"/>
        </w:rPr>
        <w:t xml:space="preserve">, en mi calidad de Diputada de la Sexagésima Séptima Legislatura del Honorable Congreso del Estado de Chihuahua, en representación del Grupo Parlamentario de Acción Nacional, haciendo uso de las facultades conferidas por el numeral 68, fracción I, de la Constitución del Estado Libre y Soberano de Chihuahua, así como por los ordinales 169, 170, 171, 174 fracción I, 175 y demás preceptos afines de la Ley Orgánica del Poder Legislativo del Estado de Chihuahua, comparezco ante este Honorable Congreso del Estado de Chihuahua </w:t>
      </w:r>
      <w:r w:rsidRPr="00243197">
        <w:rPr>
          <w:rFonts w:ascii="Century Gothic" w:eastAsia="Calibri" w:hAnsi="Century Gothic" w:cs="Tahoma"/>
          <w:sz w:val="28"/>
          <w:szCs w:val="24"/>
        </w:rPr>
        <w:t xml:space="preserve">a fin de presentar </w:t>
      </w:r>
      <w:r w:rsidRPr="00E5347E">
        <w:rPr>
          <w:rFonts w:ascii="Century Gothic" w:eastAsia="Calibri" w:hAnsi="Century Gothic" w:cs="Tahoma"/>
          <w:b/>
          <w:sz w:val="28"/>
          <w:szCs w:val="24"/>
        </w:rPr>
        <w:t>PROPOSICION CON CARÁCTER DE PUNTO DE ACUERDO</w:t>
      </w:r>
      <w:r w:rsidRPr="00E5347E">
        <w:rPr>
          <w:rFonts w:ascii="Century Gothic" w:eastAsia="Calibri" w:hAnsi="Century Gothic" w:cs="Tahoma"/>
          <w:sz w:val="28"/>
          <w:szCs w:val="24"/>
        </w:rPr>
        <w:t xml:space="preserve"> </w:t>
      </w:r>
      <w:r w:rsidRPr="00243197">
        <w:rPr>
          <w:rFonts w:ascii="Century Gothic" w:eastAsia="Calibri" w:hAnsi="Century Gothic" w:cs="Tahoma"/>
          <w:sz w:val="28"/>
          <w:szCs w:val="24"/>
        </w:rPr>
        <w:t xml:space="preserve">a fin de </w:t>
      </w:r>
      <w:r w:rsidRPr="00243197">
        <w:rPr>
          <w:rFonts w:ascii="Century Gothic" w:eastAsia="Calibri" w:hAnsi="Century Gothic" w:cs="Tahoma"/>
          <w:b/>
          <w:sz w:val="28"/>
          <w:szCs w:val="24"/>
        </w:rPr>
        <w:t>EXHORTAR</w:t>
      </w:r>
      <w:r w:rsidRPr="00243197">
        <w:rPr>
          <w:rFonts w:ascii="Century Gothic" w:eastAsia="Calibri" w:hAnsi="Century Gothic" w:cs="Tahoma"/>
          <w:sz w:val="28"/>
          <w:szCs w:val="24"/>
        </w:rPr>
        <w:t xml:space="preserve"> respetuosamente </w:t>
      </w:r>
      <w:r w:rsidRPr="00E5347E">
        <w:rPr>
          <w:rFonts w:ascii="Century Gothic" w:eastAsia="Calibri" w:hAnsi="Century Gothic" w:cs="Tahoma"/>
          <w:b/>
          <w:sz w:val="28"/>
          <w:szCs w:val="24"/>
        </w:rPr>
        <w:t>A LA TITULAR DEL</w:t>
      </w:r>
      <w:r w:rsidRPr="00E5347E">
        <w:rPr>
          <w:rFonts w:ascii="Century Gothic" w:eastAsia="Calibri" w:hAnsi="Century Gothic" w:cs="Tahoma"/>
          <w:sz w:val="28"/>
          <w:szCs w:val="24"/>
        </w:rPr>
        <w:t xml:space="preserve"> </w:t>
      </w:r>
      <w:r w:rsidRPr="00E5347E">
        <w:rPr>
          <w:rFonts w:ascii="Century Gothic" w:eastAsia="Calibri" w:hAnsi="Century Gothic" w:cs="Tahoma"/>
          <w:b/>
          <w:sz w:val="28"/>
          <w:szCs w:val="24"/>
        </w:rPr>
        <w:t>INSTITUTO NACIONAL ELECTORAL</w:t>
      </w:r>
      <w:r w:rsidRPr="00E5347E">
        <w:rPr>
          <w:rFonts w:ascii="Century Gothic" w:eastAsia="Calibri" w:hAnsi="Century Gothic" w:cs="Tahoma"/>
          <w:sz w:val="28"/>
          <w:szCs w:val="24"/>
        </w:rPr>
        <w:t xml:space="preserve"> para que </w:t>
      </w:r>
      <w:r>
        <w:rPr>
          <w:rFonts w:ascii="Century Gothic" w:eastAsia="Calibri" w:hAnsi="Century Gothic" w:cs="Tahoma"/>
          <w:sz w:val="28"/>
          <w:szCs w:val="24"/>
        </w:rPr>
        <w:t xml:space="preserve">lleve a cabo </w:t>
      </w:r>
      <w:r w:rsidRPr="00BA10A1">
        <w:rPr>
          <w:rFonts w:ascii="Century Gothic" w:eastAsia="Calibri" w:hAnsi="Century Gothic" w:cs="Tahoma"/>
          <w:sz w:val="28"/>
          <w:szCs w:val="24"/>
        </w:rPr>
        <w:t>una campaña</w:t>
      </w:r>
      <w:r>
        <w:rPr>
          <w:rFonts w:ascii="Century Gothic" w:eastAsia="Calibri" w:hAnsi="Century Gothic" w:cs="Tahoma"/>
          <w:sz w:val="28"/>
          <w:szCs w:val="24"/>
        </w:rPr>
        <w:t xml:space="preserve"> de comunicación</w:t>
      </w:r>
      <w:r w:rsidRPr="00BA10A1">
        <w:rPr>
          <w:rFonts w:ascii="Century Gothic" w:eastAsia="Calibri" w:hAnsi="Century Gothic" w:cs="Tahoma"/>
          <w:sz w:val="28"/>
          <w:szCs w:val="24"/>
        </w:rPr>
        <w:t xml:space="preserve"> masiva que destaque la naturaleza constitucional de los programas sociales</w:t>
      </w:r>
      <w:r w:rsidRPr="00BA10A1">
        <w:rPr>
          <w:rFonts w:ascii="Century Gothic" w:eastAsia="Calibri" w:hAnsi="Century Gothic" w:cs="Tahoma"/>
          <w:b/>
          <w:sz w:val="28"/>
          <w:szCs w:val="24"/>
        </w:rPr>
        <w:t>, ASE</w:t>
      </w:r>
      <w:r>
        <w:rPr>
          <w:rFonts w:ascii="Century Gothic" w:eastAsia="Calibri" w:hAnsi="Century Gothic" w:cs="Tahoma"/>
          <w:b/>
          <w:sz w:val="28"/>
          <w:szCs w:val="24"/>
        </w:rPr>
        <w:t>GURANDO QUE SU ACCESO NO DEPENDE</w:t>
      </w:r>
      <w:r w:rsidRPr="00BA10A1">
        <w:rPr>
          <w:rFonts w:ascii="Century Gothic" w:eastAsia="Calibri" w:hAnsi="Century Gothic" w:cs="Tahoma"/>
          <w:b/>
          <w:sz w:val="28"/>
          <w:szCs w:val="24"/>
        </w:rPr>
        <w:t xml:space="preserve"> DEL VOTO</w:t>
      </w:r>
      <w:r>
        <w:rPr>
          <w:rFonts w:ascii="Century Gothic" w:eastAsia="Calibri" w:hAnsi="Century Gothic" w:cs="Tahoma"/>
          <w:b/>
          <w:sz w:val="28"/>
          <w:szCs w:val="24"/>
        </w:rPr>
        <w:t>,</w:t>
      </w:r>
      <w:r w:rsidRPr="00BA10A1">
        <w:rPr>
          <w:rFonts w:ascii="Century Gothic" w:eastAsia="Calibri" w:hAnsi="Century Gothic" w:cs="Tahoma"/>
          <w:b/>
          <w:sz w:val="28"/>
          <w:szCs w:val="24"/>
        </w:rPr>
        <w:t xml:space="preserve"> NI DE LA PERMANENCIA DE ALGÚN PARTIDO EN EL GOBIERNO.</w:t>
      </w:r>
      <w:r>
        <w:rPr>
          <w:rFonts w:ascii="Century Gothic" w:eastAsia="Calibri" w:hAnsi="Century Gothic" w:cs="Tahoma"/>
          <w:sz w:val="28"/>
          <w:szCs w:val="24"/>
        </w:rPr>
        <w:t xml:space="preserve"> </w:t>
      </w:r>
      <w:r w:rsidRPr="00243197">
        <w:rPr>
          <w:rFonts w:ascii="Century Gothic" w:eastAsia="Calibri" w:hAnsi="Century Gothic" w:cs="Tahoma"/>
          <w:sz w:val="28"/>
          <w:szCs w:val="24"/>
        </w:rPr>
        <w:t>Lo anterior conforme a la siguiente:</w:t>
      </w:r>
    </w:p>
    <w:p w14:paraId="75BA3EC7" w14:textId="77777777" w:rsidR="00E77102" w:rsidRDefault="00E77102" w:rsidP="00E77102">
      <w:pPr>
        <w:spacing w:after="0" w:line="276" w:lineRule="auto"/>
        <w:ind w:firstLine="708"/>
        <w:jc w:val="both"/>
        <w:rPr>
          <w:rFonts w:ascii="Century Gothic" w:eastAsia="Calibri" w:hAnsi="Century Gothic" w:cs="Tahoma"/>
          <w:sz w:val="28"/>
          <w:szCs w:val="24"/>
        </w:rPr>
      </w:pPr>
    </w:p>
    <w:p w14:paraId="5D78B978" w14:textId="77777777" w:rsidR="00E77102" w:rsidRDefault="00E77102" w:rsidP="00E77102">
      <w:pPr>
        <w:spacing w:after="0" w:line="276" w:lineRule="auto"/>
        <w:ind w:firstLine="708"/>
        <w:jc w:val="both"/>
        <w:rPr>
          <w:rFonts w:ascii="Century Gothic" w:eastAsia="Calibri" w:hAnsi="Century Gothic" w:cs="Tahoma"/>
          <w:sz w:val="28"/>
          <w:szCs w:val="24"/>
        </w:rPr>
      </w:pPr>
    </w:p>
    <w:p w14:paraId="7B700C4D" w14:textId="77777777" w:rsidR="00E77102" w:rsidRDefault="00E77102" w:rsidP="00E77102">
      <w:pPr>
        <w:spacing w:after="0" w:line="276" w:lineRule="auto"/>
        <w:ind w:firstLine="708"/>
        <w:jc w:val="both"/>
        <w:rPr>
          <w:rFonts w:ascii="Century Gothic" w:eastAsia="Calibri" w:hAnsi="Century Gothic" w:cs="Tahoma"/>
          <w:sz w:val="28"/>
          <w:szCs w:val="24"/>
        </w:rPr>
      </w:pPr>
    </w:p>
    <w:p w14:paraId="060D2D56" w14:textId="77777777" w:rsidR="00E77102" w:rsidRDefault="00E77102" w:rsidP="00E77102">
      <w:pPr>
        <w:spacing w:after="0" w:line="276" w:lineRule="auto"/>
        <w:ind w:firstLine="708"/>
        <w:jc w:val="both"/>
        <w:rPr>
          <w:rFonts w:ascii="Century Gothic" w:eastAsia="Calibri" w:hAnsi="Century Gothic" w:cs="Tahoma"/>
          <w:sz w:val="28"/>
          <w:szCs w:val="24"/>
        </w:rPr>
      </w:pPr>
    </w:p>
    <w:p w14:paraId="4290F9AF" w14:textId="77777777" w:rsidR="00E77102" w:rsidRDefault="00E77102" w:rsidP="00E77102">
      <w:pPr>
        <w:spacing w:after="0" w:line="276" w:lineRule="auto"/>
        <w:ind w:firstLine="708"/>
        <w:jc w:val="both"/>
        <w:rPr>
          <w:rFonts w:ascii="Century Gothic" w:eastAsia="Calibri" w:hAnsi="Century Gothic" w:cs="Tahoma"/>
          <w:sz w:val="28"/>
          <w:szCs w:val="24"/>
        </w:rPr>
      </w:pPr>
    </w:p>
    <w:p w14:paraId="4EC78651" w14:textId="77777777" w:rsidR="00E77102" w:rsidRDefault="00E77102" w:rsidP="00E77102">
      <w:pPr>
        <w:spacing w:after="0" w:line="276" w:lineRule="auto"/>
        <w:ind w:firstLine="708"/>
        <w:jc w:val="both"/>
        <w:rPr>
          <w:rFonts w:ascii="Century Gothic" w:eastAsia="Calibri" w:hAnsi="Century Gothic" w:cs="Tahoma"/>
          <w:sz w:val="28"/>
          <w:szCs w:val="24"/>
        </w:rPr>
      </w:pPr>
    </w:p>
    <w:p w14:paraId="57789FCD" w14:textId="77777777" w:rsidR="00E77102" w:rsidRDefault="00E77102" w:rsidP="00E77102">
      <w:pPr>
        <w:spacing w:after="0" w:line="276" w:lineRule="auto"/>
        <w:ind w:firstLine="708"/>
        <w:jc w:val="both"/>
        <w:rPr>
          <w:rFonts w:ascii="Century Gothic" w:eastAsia="Calibri" w:hAnsi="Century Gothic" w:cs="Tahoma"/>
          <w:sz w:val="28"/>
          <w:szCs w:val="24"/>
        </w:rPr>
      </w:pPr>
    </w:p>
    <w:p w14:paraId="49975529" w14:textId="77777777" w:rsidR="00E77102" w:rsidRDefault="00E77102" w:rsidP="00E77102">
      <w:pPr>
        <w:spacing w:after="0" w:line="276" w:lineRule="auto"/>
        <w:ind w:firstLine="708"/>
        <w:jc w:val="both"/>
        <w:rPr>
          <w:rFonts w:ascii="Century Gothic" w:eastAsia="Calibri" w:hAnsi="Century Gothic" w:cs="Tahoma"/>
          <w:sz w:val="28"/>
          <w:szCs w:val="24"/>
        </w:rPr>
      </w:pPr>
    </w:p>
    <w:p w14:paraId="4DAAEFFE" w14:textId="77777777" w:rsidR="00E77102" w:rsidRDefault="00E77102" w:rsidP="00E77102">
      <w:pPr>
        <w:spacing w:after="0" w:line="276" w:lineRule="auto"/>
        <w:ind w:firstLine="708"/>
        <w:jc w:val="both"/>
        <w:rPr>
          <w:rFonts w:ascii="Century Gothic" w:eastAsia="Calibri" w:hAnsi="Century Gothic" w:cs="Tahoma"/>
          <w:sz w:val="28"/>
          <w:szCs w:val="24"/>
        </w:rPr>
      </w:pPr>
    </w:p>
    <w:p w14:paraId="31C5C4E8" w14:textId="77777777" w:rsidR="00E77102" w:rsidRDefault="00E77102" w:rsidP="00E77102">
      <w:pPr>
        <w:spacing w:after="0" w:line="276" w:lineRule="auto"/>
        <w:ind w:firstLine="708"/>
        <w:jc w:val="both"/>
        <w:rPr>
          <w:rFonts w:ascii="Century Gothic" w:eastAsia="Calibri" w:hAnsi="Century Gothic" w:cs="Tahoma"/>
          <w:sz w:val="28"/>
          <w:szCs w:val="24"/>
        </w:rPr>
      </w:pPr>
    </w:p>
    <w:p w14:paraId="0B1FC5C3" w14:textId="77777777" w:rsidR="00E77102" w:rsidRPr="00243197" w:rsidRDefault="00E77102" w:rsidP="00E77102">
      <w:pPr>
        <w:spacing w:after="0" w:line="276" w:lineRule="auto"/>
        <w:ind w:firstLine="708"/>
        <w:jc w:val="both"/>
        <w:rPr>
          <w:rFonts w:ascii="Century Gothic" w:eastAsia="Calibri" w:hAnsi="Century Gothic" w:cs="Tahoma"/>
          <w:sz w:val="28"/>
          <w:szCs w:val="24"/>
        </w:rPr>
      </w:pPr>
    </w:p>
    <w:p w14:paraId="05074D43" w14:textId="77777777" w:rsidR="00E77102" w:rsidRPr="00E5347E" w:rsidRDefault="00E77102" w:rsidP="00E77102">
      <w:pPr>
        <w:spacing w:after="0" w:line="276" w:lineRule="auto"/>
        <w:ind w:firstLine="708"/>
        <w:jc w:val="center"/>
        <w:rPr>
          <w:rFonts w:ascii="Century Gothic" w:eastAsia="Calibri" w:hAnsi="Century Gothic" w:cs="Tahoma"/>
          <w:b/>
          <w:sz w:val="28"/>
          <w:szCs w:val="24"/>
        </w:rPr>
      </w:pPr>
      <w:r w:rsidRPr="00243197">
        <w:rPr>
          <w:rFonts w:ascii="Century Gothic" w:eastAsia="Calibri" w:hAnsi="Century Gothic" w:cs="Tahoma"/>
          <w:b/>
          <w:sz w:val="28"/>
          <w:szCs w:val="24"/>
        </w:rPr>
        <w:t>EXPOSICIÓN DE MOTIVOS</w:t>
      </w:r>
    </w:p>
    <w:p w14:paraId="042BA549" w14:textId="77777777" w:rsidR="00E77102" w:rsidRPr="00243197" w:rsidRDefault="00E77102" w:rsidP="00E77102">
      <w:pPr>
        <w:spacing w:after="0" w:line="276" w:lineRule="auto"/>
        <w:jc w:val="both"/>
        <w:rPr>
          <w:rFonts w:ascii="Century Gothic" w:eastAsia="Calibri" w:hAnsi="Century Gothic" w:cs="Tahoma"/>
          <w:sz w:val="28"/>
          <w:szCs w:val="24"/>
        </w:rPr>
      </w:pPr>
    </w:p>
    <w:p w14:paraId="19709FDD" w14:textId="77777777" w:rsidR="00E77102" w:rsidRPr="00E5347E" w:rsidRDefault="00E77102" w:rsidP="00E77102">
      <w:pPr>
        <w:spacing w:line="360" w:lineRule="auto"/>
        <w:jc w:val="both"/>
        <w:rPr>
          <w:rFonts w:ascii="Century Gothic" w:hAnsi="Century Gothic"/>
          <w:sz w:val="28"/>
          <w:szCs w:val="24"/>
        </w:rPr>
      </w:pPr>
      <w:r w:rsidRPr="00E5347E">
        <w:rPr>
          <w:rFonts w:ascii="Century Gothic" w:hAnsi="Century Gothic"/>
          <w:sz w:val="28"/>
          <w:szCs w:val="24"/>
        </w:rPr>
        <w:t xml:space="preserve">El compromiso de construir una sociedad justa y equitativa se encuentra estrictamente ligado a la obligación constitucional de garantizar el bien común, desarrollo humano y la igualdad entre todas y todos los ciudadanos. </w:t>
      </w:r>
    </w:p>
    <w:p w14:paraId="10B1998F" w14:textId="77777777" w:rsidR="00E77102" w:rsidRPr="00E5347E" w:rsidRDefault="00E77102" w:rsidP="00E77102">
      <w:pPr>
        <w:spacing w:line="360" w:lineRule="auto"/>
        <w:jc w:val="both"/>
        <w:rPr>
          <w:rFonts w:ascii="Century Gothic" w:hAnsi="Century Gothic"/>
          <w:sz w:val="28"/>
          <w:szCs w:val="24"/>
        </w:rPr>
      </w:pPr>
    </w:p>
    <w:p w14:paraId="085CC63D" w14:textId="77777777" w:rsidR="00E77102" w:rsidRPr="00E5347E" w:rsidRDefault="00E77102" w:rsidP="00E77102">
      <w:pPr>
        <w:spacing w:line="360" w:lineRule="auto"/>
        <w:jc w:val="both"/>
        <w:rPr>
          <w:rFonts w:ascii="Century Gothic" w:hAnsi="Century Gothic"/>
          <w:sz w:val="28"/>
          <w:szCs w:val="24"/>
        </w:rPr>
      </w:pPr>
      <w:r w:rsidRPr="00E5347E">
        <w:rPr>
          <w:rFonts w:ascii="Century Gothic" w:hAnsi="Century Gothic"/>
          <w:sz w:val="28"/>
          <w:szCs w:val="24"/>
        </w:rPr>
        <w:t>En este contexto, los programas sociales representan sin duda alguna, un pilar fundamental para materializar este compromiso, ya que buscan atender las necesidades básicas de la población y promover el acceso a servicios esenciales.</w:t>
      </w:r>
    </w:p>
    <w:p w14:paraId="6A2DC9FB" w14:textId="77777777" w:rsidR="00E77102" w:rsidRPr="00E5347E" w:rsidRDefault="00E77102" w:rsidP="00E77102">
      <w:pPr>
        <w:spacing w:line="360" w:lineRule="auto"/>
        <w:jc w:val="both"/>
        <w:rPr>
          <w:rFonts w:ascii="Century Gothic" w:hAnsi="Century Gothic"/>
          <w:sz w:val="28"/>
          <w:szCs w:val="24"/>
        </w:rPr>
      </w:pPr>
    </w:p>
    <w:p w14:paraId="79AA8862" w14:textId="77777777" w:rsidR="00E77102" w:rsidRDefault="00E77102" w:rsidP="00E77102">
      <w:pPr>
        <w:spacing w:line="360" w:lineRule="auto"/>
        <w:jc w:val="both"/>
        <w:rPr>
          <w:rFonts w:ascii="Century Gothic" w:hAnsi="Century Gothic"/>
          <w:sz w:val="28"/>
          <w:szCs w:val="24"/>
        </w:rPr>
      </w:pPr>
      <w:r w:rsidRPr="00E5347E">
        <w:rPr>
          <w:rFonts w:ascii="Century Gothic" w:hAnsi="Century Gothic"/>
          <w:sz w:val="28"/>
          <w:szCs w:val="24"/>
        </w:rPr>
        <w:t>Sin embargo, es necesario subrayar que estos programas no son simples dádivas o favores gubernamentales, sino más bien derechos constitucionales que reafirman el papel activo del Estado en la construcción de una sociedad más justa.</w:t>
      </w:r>
    </w:p>
    <w:p w14:paraId="1E3F0E84" w14:textId="77777777" w:rsidR="00E77102" w:rsidRDefault="00E77102" w:rsidP="00E77102">
      <w:pPr>
        <w:spacing w:line="360" w:lineRule="auto"/>
        <w:jc w:val="both"/>
        <w:rPr>
          <w:rFonts w:ascii="Century Gothic" w:hAnsi="Century Gothic"/>
          <w:sz w:val="28"/>
          <w:szCs w:val="24"/>
        </w:rPr>
      </w:pPr>
    </w:p>
    <w:p w14:paraId="5CF27645" w14:textId="77777777" w:rsidR="00E77102" w:rsidRDefault="00E77102" w:rsidP="00E77102">
      <w:pPr>
        <w:spacing w:line="360" w:lineRule="auto"/>
        <w:jc w:val="both"/>
        <w:rPr>
          <w:rFonts w:ascii="Century Gothic" w:hAnsi="Century Gothic"/>
          <w:sz w:val="28"/>
          <w:szCs w:val="24"/>
        </w:rPr>
      </w:pPr>
    </w:p>
    <w:p w14:paraId="5CB02A41" w14:textId="77777777" w:rsidR="00E77102" w:rsidRDefault="00E77102" w:rsidP="00E77102">
      <w:pPr>
        <w:spacing w:line="360" w:lineRule="auto"/>
        <w:jc w:val="both"/>
        <w:rPr>
          <w:rFonts w:ascii="Century Gothic" w:hAnsi="Century Gothic"/>
          <w:sz w:val="28"/>
          <w:szCs w:val="24"/>
        </w:rPr>
      </w:pPr>
    </w:p>
    <w:p w14:paraId="6D51DCBF" w14:textId="77777777" w:rsidR="00E77102" w:rsidRDefault="00E77102" w:rsidP="00E77102">
      <w:pPr>
        <w:spacing w:line="360" w:lineRule="auto"/>
        <w:jc w:val="both"/>
        <w:rPr>
          <w:rFonts w:ascii="Century Gothic" w:hAnsi="Century Gothic"/>
          <w:sz w:val="28"/>
          <w:szCs w:val="24"/>
        </w:rPr>
      </w:pPr>
    </w:p>
    <w:p w14:paraId="788E831E" w14:textId="77777777" w:rsidR="00E77102" w:rsidRDefault="00E77102" w:rsidP="00E77102">
      <w:pPr>
        <w:spacing w:line="360" w:lineRule="auto"/>
        <w:jc w:val="both"/>
        <w:rPr>
          <w:rFonts w:ascii="Century Gothic" w:hAnsi="Century Gothic"/>
          <w:sz w:val="28"/>
          <w:szCs w:val="24"/>
        </w:rPr>
      </w:pPr>
    </w:p>
    <w:p w14:paraId="0E49204B" w14:textId="77777777" w:rsidR="00E77102" w:rsidRPr="00E5347E" w:rsidRDefault="00E77102" w:rsidP="00E77102">
      <w:pPr>
        <w:spacing w:line="360" w:lineRule="auto"/>
        <w:jc w:val="both"/>
        <w:rPr>
          <w:rFonts w:ascii="Century Gothic" w:hAnsi="Century Gothic"/>
          <w:sz w:val="28"/>
          <w:szCs w:val="24"/>
        </w:rPr>
      </w:pPr>
    </w:p>
    <w:p w14:paraId="741C9B9E" w14:textId="77777777" w:rsidR="00E77102" w:rsidRPr="00E5347E" w:rsidRDefault="00E77102" w:rsidP="00E77102">
      <w:pPr>
        <w:spacing w:line="360" w:lineRule="auto"/>
        <w:jc w:val="both"/>
        <w:rPr>
          <w:rFonts w:ascii="Century Gothic" w:hAnsi="Century Gothic"/>
          <w:b/>
          <w:sz w:val="28"/>
          <w:szCs w:val="24"/>
        </w:rPr>
      </w:pPr>
      <w:r>
        <w:rPr>
          <w:rFonts w:ascii="Century Gothic" w:hAnsi="Century Gothic"/>
          <w:sz w:val="28"/>
          <w:szCs w:val="24"/>
        </w:rPr>
        <w:t>En razón del contexto que atravesamos,</w:t>
      </w:r>
      <w:r w:rsidRPr="00E5347E">
        <w:rPr>
          <w:rFonts w:ascii="Century Gothic" w:hAnsi="Century Gothic"/>
          <w:sz w:val="28"/>
          <w:szCs w:val="24"/>
        </w:rPr>
        <w:t xml:space="preserve"> nos enfrentamos a la necesaria tarea de recordar a la ciudadanía que el acceso a estos programas </w:t>
      </w:r>
      <w:r w:rsidRPr="00E5347E">
        <w:rPr>
          <w:rFonts w:ascii="Century Gothic" w:hAnsi="Century Gothic"/>
          <w:b/>
          <w:sz w:val="28"/>
          <w:szCs w:val="24"/>
        </w:rPr>
        <w:t>NO ESTÁ SUJETO A LA VOLUNTAD POLÍTICA NI CONDICIONADO AL EJERCICIO DEL VOTO, NI MUCHO MENOS: A LA PERMANENCIA EN EL GOBIERNO DE UN PARTIDO POLÍTICO.</w:t>
      </w:r>
    </w:p>
    <w:p w14:paraId="088AE90C" w14:textId="77777777" w:rsidR="00E77102" w:rsidRPr="00E5347E" w:rsidRDefault="00E77102" w:rsidP="00E77102">
      <w:pPr>
        <w:spacing w:line="360" w:lineRule="auto"/>
        <w:jc w:val="both"/>
        <w:rPr>
          <w:rFonts w:ascii="Century Gothic" w:hAnsi="Century Gothic"/>
          <w:sz w:val="28"/>
          <w:szCs w:val="24"/>
        </w:rPr>
      </w:pPr>
    </w:p>
    <w:p w14:paraId="541B3385" w14:textId="77777777" w:rsidR="00E77102" w:rsidRDefault="00E77102" w:rsidP="00E77102">
      <w:pPr>
        <w:spacing w:line="360" w:lineRule="auto"/>
        <w:jc w:val="both"/>
        <w:rPr>
          <w:rFonts w:ascii="Century Gothic" w:hAnsi="Century Gothic"/>
          <w:sz w:val="28"/>
          <w:szCs w:val="24"/>
        </w:rPr>
      </w:pPr>
      <w:r w:rsidRPr="00E5347E">
        <w:rPr>
          <w:rFonts w:ascii="Century Gothic" w:hAnsi="Century Gothic"/>
          <w:sz w:val="28"/>
          <w:szCs w:val="24"/>
        </w:rPr>
        <w:t>En un contexto federal, hemos atestiguado como el Presidente de la República</w:t>
      </w:r>
      <w:r>
        <w:rPr>
          <w:rFonts w:ascii="Century Gothic" w:hAnsi="Century Gothic"/>
          <w:sz w:val="28"/>
          <w:szCs w:val="24"/>
        </w:rPr>
        <w:t xml:space="preserve"> ha mencionado constantemente en eventos públicos y </w:t>
      </w:r>
      <w:r w:rsidRPr="00E5347E">
        <w:rPr>
          <w:rFonts w:ascii="Century Gothic" w:hAnsi="Century Gothic"/>
          <w:sz w:val="28"/>
          <w:szCs w:val="24"/>
        </w:rPr>
        <w:t>en todos los espacios mediáticos</w:t>
      </w:r>
      <w:r>
        <w:rPr>
          <w:rFonts w:ascii="Century Gothic" w:hAnsi="Century Gothic"/>
          <w:sz w:val="28"/>
          <w:szCs w:val="24"/>
        </w:rPr>
        <w:t xml:space="preserve"> a su disposición, </w:t>
      </w:r>
      <w:r w:rsidRPr="00E5347E">
        <w:rPr>
          <w:rFonts w:ascii="Century Gothic" w:hAnsi="Century Gothic"/>
          <w:sz w:val="28"/>
          <w:szCs w:val="24"/>
        </w:rPr>
        <w:t xml:space="preserve">que su partido político debe permanecer </w:t>
      </w:r>
      <w:r>
        <w:rPr>
          <w:rFonts w:ascii="Century Gothic" w:hAnsi="Century Gothic"/>
          <w:sz w:val="28"/>
          <w:szCs w:val="24"/>
        </w:rPr>
        <w:t xml:space="preserve">en el gobierno </w:t>
      </w:r>
      <w:r w:rsidRPr="00E5347E">
        <w:rPr>
          <w:rFonts w:ascii="Century Gothic" w:hAnsi="Century Gothic"/>
          <w:sz w:val="28"/>
          <w:szCs w:val="24"/>
        </w:rPr>
        <w:t xml:space="preserve">e incluso alcanzar una mayoría en el congreso para “garantizar el presupuesto de los programas sociales” </w:t>
      </w:r>
      <w:r w:rsidRPr="00E5347E">
        <w:rPr>
          <w:rStyle w:val="Refdenotaalpie"/>
          <w:rFonts w:ascii="Century Gothic" w:hAnsi="Century Gothic"/>
          <w:sz w:val="28"/>
          <w:szCs w:val="24"/>
        </w:rPr>
        <w:footnoteReference w:id="1"/>
      </w:r>
    </w:p>
    <w:p w14:paraId="32945E11" w14:textId="77777777" w:rsidR="00E77102" w:rsidRDefault="00E77102" w:rsidP="00E77102">
      <w:pPr>
        <w:spacing w:line="360" w:lineRule="auto"/>
        <w:jc w:val="both"/>
        <w:rPr>
          <w:rFonts w:ascii="Century Gothic" w:hAnsi="Century Gothic"/>
          <w:sz w:val="28"/>
          <w:szCs w:val="24"/>
        </w:rPr>
      </w:pPr>
    </w:p>
    <w:p w14:paraId="2668A39B" w14:textId="77777777" w:rsidR="00E77102" w:rsidRDefault="00E77102" w:rsidP="00E77102">
      <w:pPr>
        <w:spacing w:line="360" w:lineRule="auto"/>
        <w:jc w:val="both"/>
        <w:rPr>
          <w:rFonts w:ascii="Century Gothic" w:hAnsi="Century Gothic"/>
          <w:sz w:val="28"/>
          <w:szCs w:val="24"/>
        </w:rPr>
      </w:pPr>
    </w:p>
    <w:p w14:paraId="17593A4B" w14:textId="77777777" w:rsidR="00E77102" w:rsidRDefault="00E77102" w:rsidP="00E77102">
      <w:pPr>
        <w:spacing w:line="360" w:lineRule="auto"/>
        <w:jc w:val="both"/>
        <w:rPr>
          <w:rFonts w:ascii="Century Gothic" w:hAnsi="Century Gothic"/>
          <w:sz w:val="28"/>
          <w:szCs w:val="24"/>
        </w:rPr>
      </w:pPr>
    </w:p>
    <w:p w14:paraId="551DFF93" w14:textId="77777777" w:rsidR="00E77102" w:rsidRDefault="00E77102" w:rsidP="00E77102">
      <w:pPr>
        <w:spacing w:line="360" w:lineRule="auto"/>
        <w:jc w:val="both"/>
        <w:rPr>
          <w:rFonts w:ascii="Century Gothic" w:hAnsi="Century Gothic"/>
          <w:sz w:val="28"/>
          <w:szCs w:val="24"/>
        </w:rPr>
      </w:pPr>
    </w:p>
    <w:p w14:paraId="7AE28A4F" w14:textId="77777777" w:rsidR="00E77102" w:rsidRDefault="00E77102" w:rsidP="00E77102">
      <w:pPr>
        <w:spacing w:line="360" w:lineRule="auto"/>
        <w:jc w:val="both"/>
        <w:rPr>
          <w:rFonts w:ascii="Century Gothic" w:hAnsi="Century Gothic"/>
          <w:sz w:val="28"/>
          <w:szCs w:val="24"/>
        </w:rPr>
      </w:pPr>
    </w:p>
    <w:p w14:paraId="5FE0E5B8" w14:textId="77777777" w:rsidR="00E77102" w:rsidRDefault="00E77102" w:rsidP="00E77102">
      <w:pPr>
        <w:spacing w:line="360" w:lineRule="auto"/>
        <w:jc w:val="both"/>
        <w:rPr>
          <w:rFonts w:ascii="Century Gothic" w:hAnsi="Century Gothic"/>
          <w:sz w:val="28"/>
          <w:szCs w:val="24"/>
        </w:rPr>
      </w:pPr>
    </w:p>
    <w:p w14:paraId="51D9A8C5" w14:textId="77777777" w:rsidR="00E77102" w:rsidRDefault="00E77102" w:rsidP="00E77102">
      <w:pPr>
        <w:spacing w:line="360" w:lineRule="auto"/>
        <w:jc w:val="both"/>
        <w:rPr>
          <w:rFonts w:ascii="Century Gothic" w:hAnsi="Century Gothic"/>
          <w:sz w:val="28"/>
          <w:szCs w:val="24"/>
        </w:rPr>
      </w:pPr>
    </w:p>
    <w:p w14:paraId="00E98979" w14:textId="77777777" w:rsidR="00E77102" w:rsidRDefault="00E77102" w:rsidP="00E77102">
      <w:pPr>
        <w:spacing w:line="360" w:lineRule="auto"/>
        <w:jc w:val="both"/>
        <w:rPr>
          <w:rFonts w:ascii="Century Gothic" w:hAnsi="Century Gothic"/>
          <w:i/>
          <w:sz w:val="28"/>
          <w:szCs w:val="24"/>
        </w:rPr>
      </w:pPr>
      <w:r>
        <w:rPr>
          <w:rFonts w:ascii="Century Gothic" w:hAnsi="Century Gothic"/>
          <w:sz w:val="28"/>
          <w:szCs w:val="24"/>
        </w:rPr>
        <w:t xml:space="preserve">De manera textual el mandatario ha afirmado que: </w:t>
      </w:r>
      <w:r w:rsidRPr="002F61D6">
        <w:rPr>
          <w:rFonts w:ascii="Century Gothic" w:hAnsi="Century Gothic"/>
          <w:i/>
          <w:sz w:val="28"/>
          <w:szCs w:val="24"/>
        </w:rPr>
        <w:t>“</w:t>
      </w:r>
      <w:r w:rsidRPr="002F61D6">
        <w:rPr>
          <w:rFonts w:ascii="Century Gothic" w:hAnsi="Century Gothic"/>
          <w:b/>
          <w:bCs/>
          <w:i/>
          <w:sz w:val="28"/>
          <w:szCs w:val="24"/>
        </w:rPr>
        <w:t>Morena debe ganar la Presidencia y el Congreso para garantizar el presupuesto para los programas sociales</w:t>
      </w:r>
      <w:r>
        <w:rPr>
          <w:rFonts w:ascii="Century Gothic" w:hAnsi="Century Gothic"/>
          <w:b/>
          <w:bCs/>
          <w:i/>
          <w:sz w:val="28"/>
          <w:szCs w:val="24"/>
        </w:rPr>
        <w:t xml:space="preserve"> (</w:t>
      </w:r>
      <w:proofErr w:type="gramStart"/>
      <w:r w:rsidRPr="002F61D6">
        <w:rPr>
          <w:rFonts w:ascii="Century Gothic" w:hAnsi="Century Gothic"/>
          <w:b/>
          <w:bCs/>
          <w:i/>
          <w:sz w:val="28"/>
          <w:szCs w:val="24"/>
        </w:rPr>
        <w:t>…)Es</w:t>
      </w:r>
      <w:proofErr w:type="gramEnd"/>
      <w:r w:rsidRPr="002F61D6">
        <w:rPr>
          <w:rFonts w:ascii="Century Gothic" w:hAnsi="Century Gothic"/>
          <w:b/>
          <w:bCs/>
          <w:i/>
          <w:sz w:val="28"/>
          <w:szCs w:val="24"/>
        </w:rPr>
        <w:t xml:space="preserve"> importante que se tome en cuenta que no sólo es ganar la Presidencia, se tiene también que ganar la mayoría en el Congreso</w:t>
      </w:r>
      <w:r w:rsidRPr="002F61D6">
        <w:rPr>
          <w:rFonts w:ascii="Century Gothic" w:hAnsi="Century Gothic"/>
          <w:i/>
          <w:sz w:val="28"/>
          <w:szCs w:val="24"/>
        </w:rPr>
        <w:t xml:space="preserve"> porque, miren, si yo </w:t>
      </w:r>
      <w:r>
        <w:rPr>
          <w:rFonts w:ascii="Century Gothic" w:hAnsi="Century Gothic"/>
          <w:i/>
          <w:sz w:val="28"/>
          <w:szCs w:val="24"/>
        </w:rPr>
        <w:t xml:space="preserve">no gano la Presidencia </w:t>
      </w:r>
      <w:r w:rsidRPr="002F61D6">
        <w:rPr>
          <w:rFonts w:ascii="Century Gothic" w:hAnsi="Century Gothic"/>
          <w:i/>
          <w:sz w:val="28"/>
          <w:szCs w:val="24"/>
        </w:rPr>
        <w:t xml:space="preserve"> como ganamos, no hubiésemos ganado la mayoría en el Congreso, </w:t>
      </w:r>
      <w:r w:rsidRPr="002F61D6">
        <w:rPr>
          <w:rFonts w:ascii="Century Gothic" w:hAnsi="Century Gothic"/>
          <w:b/>
          <w:i/>
          <w:sz w:val="28"/>
          <w:szCs w:val="24"/>
        </w:rPr>
        <w:t>nos hubiese costado más trabajo ayudar a la gente</w:t>
      </w:r>
      <w:r>
        <w:rPr>
          <w:rFonts w:ascii="Century Gothic" w:hAnsi="Century Gothic"/>
          <w:i/>
          <w:sz w:val="28"/>
          <w:szCs w:val="24"/>
        </w:rPr>
        <w:t>”.</w:t>
      </w:r>
    </w:p>
    <w:p w14:paraId="1A4B8B86" w14:textId="77777777" w:rsidR="00E77102" w:rsidRDefault="00E77102" w:rsidP="00E77102">
      <w:pPr>
        <w:spacing w:line="360" w:lineRule="auto"/>
        <w:jc w:val="both"/>
        <w:rPr>
          <w:rFonts w:ascii="Century Gothic" w:hAnsi="Century Gothic"/>
          <w:i/>
          <w:sz w:val="28"/>
          <w:szCs w:val="24"/>
        </w:rPr>
      </w:pPr>
    </w:p>
    <w:p w14:paraId="5F345FBB" w14:textId="77777777" w:rsidR="00E77102" w:rsidRDefault="00E77102" w:rsidP="00E77102">
      <w:pPr>
        <w:spacing w:line="480" w:lineRule="auto"/>
        <w:jc w:val="both"/>
        <w:rPr>
          <w:rFonts w:ascii="Century Gothic" w:hAnsi="Century Gothic"/>
          <w:b/>
          <w:i/>
          <w:sz w:val="28"/>
          <w:szCs w:val="24"/>
        </w:rPr>
      </w:pPr>
      <w:r>
        <w:rPr>
          <w:rFonts w:ascii="Century Gothic" w:hAnsi="Century Gothic"/>
          <w:sz w:val="28"/>
          <w:szCs w:val="24"/>
        </w:rPr>
        <w:t xml:space="preserve">Así mismo,  ha afirmado que: </w:t>
      </w:r>
      <w:r w:rsidRPr="002F61D6">
        <w:rPr>
          <w:rFonts w:ascii="Century Gothic" w:hAnsi="Century Gothic"/>
          <w:i/>
          <w:sz w:val="28"/>
          <w:szCs w:val="24"/>
        </w:rPr>
        <w:t>“</w:t>
      </w:r>
      <w:r w:rsidRPr="002F61D6">
        <w:rPr>
          <w:rFonts w:ascii="Century Gothic" w:hAnsi="Century Gothic"/>
          <w:b/>
          <w:i/>
          <w:sz w:val="28"/>
          <w:szCs w:val="24"/>
        </w:rPr>
        <w:t>ayudando a los pobres va uno a la segura</w:t>
      </w:r>
      <w:r w:rsidRPr="002F61D6">
        <w:rPr>
          <w:rFonts w:ascii="Century Gothic" w:hAnsi="Century Gothic"/>
          <w:i/>
          <w:sz w:val="28"/>
          <w:szCs w:val="24"/>
        </w:rPr>
        <w:t xml:space="preserve"> porque ya saben que cuando se necesite defender, en este caso la transformación, se cuenta con el apoyo de ellos (…) </w:t>
      </w:r>
      <w:r w:rsidRPr="002F61D6">
        <w:rPr>
          <w:rFonts w:ascii="Century Gothic" w:hAnsi="Century Gothic"/>
          <w:b/>
          <w:i/>
          <w:sz w:val="28"/>
          <w:szCs w:val="24"/>
        </w:rPr>
        <w:t>es un asunto de estrategia política”</w:t>
      </w:r>
      <w:r>
        <w:rPr>
          <w:rFonts w:ascii="Century Gothic" w:hAnsi="Century Gothic"/>
          <w:b/>
          <w:i/>
          <w:sz w:val="28"/>
          <w:szCs w:val="24"/>
        </w:rPr>
        <w:t xml:space="preserve">. </w:t>
      </w:r>
      <w:r>
        <w:rPr>
          <w:rStyle w:val="Refdenotaalpie"/>
          <w:rFonts w:ascii="Century Gothic" w:hAnsi="Century Gothic"/>
          <w:b/>
          <w:i/>
          <w:sz w:val="28"/>
          <w:szCs w:val="24"/>
        </w:rPr>
        <w:footnoteReference w:id="2"/>
      </w:r>
    </w:p>
    <w:p w14:paraId="77497C48" w14:textId="77777777" w:rsidR="00E77102" w:rsidRDefault="00E77102" w:rsidP="00E77102">
      <w:pPr>
        <w:spacing w:line="480" w:lineRule="auto"/>
        <w:jc w:val="both"/>
        <w:rPr>
          <w:rFonts w:ascii="Century Gothic" w:hAnsi="Century Gothic"/>
          <w:sz w:val="28"/>
          <w:szCs w:val="24"/>
        </w:rPr>
      </w:pPr>
    </w:p>
    <w:p w14:paraId="262C811C" w14:textId="77777777" w:rsidR="00E77102" w:rsidRDefault="00E77102" w:rsidP="00E77102">
      <w:pPr>
        <w:spacing w:line="480" w:lineRule="auto"/>
        <w:jc w:val="both"/>
        <w:rPr>
          <w:rFonts w:ascii="Century Gothic" w:hAnsi="Century Gothic"/>
          <w:sz w:val="28"/>
          <w:szCs w:val="24"/>
        </w:rPr>
      </w:pPr>
    </w:p>
    <w:p w14:paraId="1461C619" w14:textId="77777777" w:rsidR="00E77102" w:rsidRDefault="00E77102" w:rsidP="00E77102">
      <w:pPr>
        <w:spacing w:line="480" w:lineRule="auto"/>
        <w:jc w:val="both"/>
        <w:rPr>
          <w:rFonts w:ascii="Century Gothic" w:hAnsi="Century Gothic"/>
          <w:sz w:val="28"/>
          <w:szCs w:val="24"/>
        </w:rPr>
      </w:pPr>
    </w:p>
    <w:p w14:paraId="4BCBF62E" w14:textId="77777777" w:rsidR="00E77102" w:rsidRPr="00E5347E" w:rsidRDefault="00E77102" w:rsidP="00E77102">
      <w:pPr>
        <w:spacing w:line="480" w:lineRule="auto"/>
        <w:jc w:val="both"/>
        <w:rPr>
          <w:rFonts w:ascii="Century Gothic" w:hAnsi="Century Gothic"/>
          <w:sz w:val="28"/>
          <w:szCs w:val="24"/>
        </w:rPr>
      </w:pPr>
    </w:p>
    <w:p w14:paraId="5931DB87" w14:textId="77777777" w:rsidR="00E77102" w:rsidRDefault="00E77102" w:rsidP="00E77102">
      <w:pPr>
        <w:spacing w:line="360" w:lineRule="auto"/>
        <w:jc w:val="both"/>
        <w:rPr>
          <w:rFonts w:ascii="Century Gothic" w:hAnsi="Century Gothic"/>
          <w:sz w:val="28"/>
          <w:szCs w:val="24"/>
        </w:rPr>
      </w:pPr>
      <w:r w:rsidRPr="00E5347E">
        <w:rPr>
          <w:rFonts w:ascii="Century Gothic" w:hAnsi="Century Gothic"/>
          <w:sz w:val="28"/>
          <w:szCs w:val="24"/>
        </w:rPr>
        <w:t xml:space="preserve">Es en este marco, es que se presenta la necesidad de una campaña de difusión masiva, cuya finalidad sea proporcionar información clara y precisa sobre la naturaleza constitucional de los programas sociales. </w:t>
      </w:r>
    </w:p>
    <w:p w14:paraId="68BFB02B" w14:textId="77777777" w:rsidR="00E77102" w:rsidRDefault="00E77102" w:rsidP="00E77102">
      <w:pPr>
        <w:spacing w:line="360" w:lineRule="auto"/>
        <w:jc w:val="both"/>
        <w:rPr>
          <w:rFonts w:ascii="Century Gothic" w:hAnsi="Century Gothic"/>
          <w:sz w:val="28"/>
          <w:szCs w:val="24"/>
        </w:rPr>
      </w:pPr>
    </w:p>
    <w:p w14:paraId="1CD65191" w14:textId="77777777" w:rsidR="00E77102" w:rsidRDefault="00E77102" w:rsidP="00E77102">
      <w:pPr>
        <w:spacing w:line="360" w:lineRule="auto"/>
        <w:jc w:val="both"/>
        <w:rPr>
          <w:rFonts w:ascii="Century Gothic" w:hAnsi="Century Gothic"/>
          <w:b/>
          <w:sz w:val="28"/>
          <w:szCs w:val="24"/>
        </w:rPr>
      </w:pPr>
      <w:r w:rsidRPr="00E5347E">
        <w:rPr>
          <w:rFonts w:ascii="Century Gothic" w:hAnsi="Century Gothic"/>
          <w:sz w:val="28"/>
          <w:szCs w:val="24"/>
        </w:rPr>
        <w:t>Este exhorto respetuoso al Inst</w:t>
      </w:r>
      <w:r>
        <w:rPr>
          <w:rFonts w:ascii="Century Gothic" w:hAnsi="Century Gothic"/>
          <w:sz w:val="28"/>
          <w:szCs w:val="24"/>
        </w:rPr>
        <w:t>ituto Nacional Electoral busca</w:t>
      </w:r>
      <w:r w:rsidRPr="00E5347E">
        <w:rPr>
          <w:rFonts w:ascii="Century Gothic" w:hAnsi="Century Gothic"/>
          <w:sz w:val="28"/>
          <w:szCs w:val="24"/>
        </w:rPr>
        <w:t xml:space="preserve"> preservar la integridad del proceso democrático, garantizando que la participación ciudadana se realice de manera informada </w:t>
      </w:r>
      <w:r w:rsidRPr="002F61D6">
        <w:rPr>
          <w:rFonts w:ascii="Century Gothic" w:hAnsi="Century Gothic"/>
          <w:b/>
          <w:sz w:val="28"/>
          <w:szCs w:val="24"/>
        </w:rPr>
        <w:t>y libre de influencias indebidas.</w:t>
      </w:r>
    </w:p>
    <w:p w14:paraId="6503E963" w14:textId="77777777" w:rsidR="00E77102" w:rsidRDefault="00E77102" w:rsidP="00E77102">
      <w:pPr>
        <w:spacing w:line="360" w:lineRule="auto"/>
        <w:jc w:val="both"/>
        <w:rPr>
          <w:rFonts w:ascii="Century Gothic" w:hAnsi="Century Gothic"/>
          <w:b/>
          <w:sz w:val="28"/>
          <w:szCs w:val="24"/>
        </w:rPr>
      </w:pPr>
    </w:p>
    <w:p w14:paraId="621D6044" w14:textId="77777777" w:rsidR="00E77102" w:rsidRDefault="00E77102" w:rsidP="00E77102">
      <w:pPr>
        <w:spacing w:line="360" w:lineRule="auto"/>
        <w:jc w:val="both"/>
        <w:rPr>
          <w:rFonts w:ascii="Century Gothic" w:hAnsi="Century Gothic"/>
          <w:sz w:val="28"/>
          <w:szCs w:val="24"/>
        </w:rPr>
      </w:pPr>
      <w:r w:rsidRPr="002F61D6">
        <w:rPr>
          <w:rFonts w:ascii="Century Gothic" w:hAnsi="Century Gothic"/>
          <w:sz w:val="28"/>
          <w:szCs w:val="24"/>
        </w:rPr>
        <w:t xml:space="preserve">Lo anterior, en razón de que atendiendo </w:t>
      </w:r>
      <w:r>
        <w:rPr>
          <w:rFonts w:ascii="Century Gothic" w:hAnsi="Century Gothic"/>
          <w:sz w:val="28"/>
          <w:szCs w:val="24"/>
        </w:rPr>
        <w:t>inclusive</w:t>
      </w:r>
      <w:r w:rsidRPr="002F61D6">
        <w:rPr>
          <w:rFonts w:ascii="Century Gothic" w:hAnsi="Century Gothic"/>
          <w:sz w:val="28"/>
          <w:szCs w:val="24"/>
        </w:rPr>
        <w:t xml:space="preserve"> factores sociológicos y psicosociales, el respaldo electoral puede verse influido </w:t>
      </w:r>
      <w:r>
        <w:rPr>
          <w:rFonts w:ascii="Century Gothic" w:hAnsi="Century Gothic"/>
          <w:sz w:val="28"/>
          <w:szCs w:val="24"/>
        </w:rPr>
        <w:t>por l</w:t>
      </w:r>
      <w:r w:rsidRPr="002F61D6">
        <w:rPr>
          <w:rFonts w:ascii="Century Gothic" w:hAnsi="Century Gothic"/>
          <w:sz w:val="28"/>
          <w:szCs w:val="24"/>
        </w:rPr>
        <w:t xml:space="preserve">a obtención de beneficios materiales por parte de los individuos, además de ser susceptible a malas prácticas o expresiones como las que se han citado, </w:t>
      </w:r>
      <w:r>
        <w:rPr>
          <w:rFonts w:ascii="Century Gothic" w:hAnsi="Century Gothic"/>
          <w:sz w:val="28"/>
          <w:szCs w:val="24"/>
        </w:rPr>
        <w:t xml:space="preserve">mismas que buscan </w:t>
      </w:r>
      <w:r w:rsidRPr="002F61D6">
        <w:rPr>
          <w:rFonts w:ascii="Century Gothic" w:hAnsi="Century Gothic"/>
          <w:sz w:val="28"/>
          <w:szCs w:val="24"/>
        </w:rPr>
        <w:t>crea</w:t>
      </w:r>
      <w:r>
        <w:rPr>
          <w:rFonts w:ascii="Century Gothic" w:hAnsi="Century Gothic"/>
          <w:sz w:val="28"/>
          <w:szCs w:val="24"/>
        </w:rPr>
        <w:t>r</w:t>
      </w:r>
      <w:r w:rsidRPr="002F61D6">
        <w:rPr>
          <w:rFonts w:ascii="Century Gothic" w:hAnsi="Century Gothic"/>
          <w:sz w:val="28"/>
          <w:szCs w:val="24"/>
        </w:rPr>
        <w:t xml:space="preserve"> un estímulo </w:t>
      </w:r>
      <w:r>
        <w:rPr>
          <w:rFonts w:ascii="Century Gothic" w:hAnsi="Century Gothic"/>
          <w:sz w:val="28"/>
          <w:szCs w:val="24"/>
        </w:rPr>
        <w:t xml:space="preserve">o percepción </w:t>
      </w:r>
      <w:r w:rsidRPr="002F61D6">
        <w:rPr>
          <w:rFonts w:ascii="Century Gothic" w:hAnsi="Century Gothic"/>
          <w:sz w:val="28"/>
          <w:szCs w:val="24"/>
        </w:rPr>
        <w:t>adicional para votar a favor del partido en el gobierno.</w:t>
      </w:r>
    </w:p>
    <w:p w14:paraId="1C0300B9" w14:textId="77777777" w:rsidR="00E77102" w:rsidRPr="002F61D6" w:rsidRDefault="00E77102" w:rsidP="00E77102">
      <w:pPr>
        <w:spacing w:line="360" w:lineRule="auto"/>
        <w:jc w:val="both"/>
        <w:rPr>
          <w:rFonts w:ascii="Century Gothic" w:hAnsi="Century Gothic"/>
          <w:b/>
          <w:sz w:val="28"/>
          <w:szCs w:val="24"/>
        </w:rPr>
      </w:pPr>
    </w:p>
    <w:p w14:paraId="6AB0222B" w14:textId="77777777" w:rsidR="00E77102" w:rsidRDefault="00E77102" w:rsidP="00E77102">
      <w:pPr>
        <w:spacing w:line="360" w:lineRule="auto"/>
        <w:jc w:val="both"/>
        <w:rPr>
          <w:rFonts w:ascii="Century Gothic" w:hAnsi="Century Gothic"/>
          <w:sz w:val="28"/>
          <w:szCs w:val="24"/>
        </w:rPr>
      </w:pPr>
    </w:p>
    <w:p w14:paraId="021BB533" w14:textId="77777777" w:rsidR="00E77102" w:rsidRDefault="00E77102" w:rsidP="00E77102">
      <w:pPr>
        <w:spacing w:line="360" w:lineRule="auto"/>
        <w:jc w:val="both"/>
        <w:rPr>
          <w:rFonts w:ascii="Century Gothic" w:hAnsi="Century Gothic"/>
          <w:sz w:val="28"/>
          <w:szCs w:val="24"/>
        </w:rPr>
      </w:pPr>
    </w:p>
    <w:p w14:paraId="7C031661" w14:textId="77777777" w:rsidR="00E77102" w:rsidRDefault="00E77102" w:rsidP="00E77102">
      <w:pPr>
        <w:spacing w:line="360" w:lineRule="auto"/>
        <w:jc w:val="both"/>
        <w:rPr>
          <w:rFonts w:ascii="Century Gothic" w:hAnsi="Century Gothic"/>
          <w:sz w:val="28"/>
          <w:szCs w:val="24"/>
        </w:rPr>
      </w:pPr>
    </w:p>
    <w:p w14:paraId="1D7E7191" w14:textId="77777777" w:rsidR="00E77102" w:rsidRDefault="00E77102" w:rsidP="00E77102">
      <w:pPr>
        <w:spacing w:line="360" w:lineRule="auto"/>
        <w:jc w:val="both"/>
        <w:rPr>
          <w:rFonts w:ascii="Century Gothic" w:hAnsi="Century Gothic"/>
          <w:sz w:val="28"/>
          <w:szCs w:val="24"/>
        </w:rPr>
      </w:pPr>
    </w:p>
    <w:p w14:paraId="3A3F81E3" w14:textId="77777777" w:rsidR="00E77102" w:rsidRDefault="00E77102" w:rsidP="00E77102">
      <w:pPr>
        <w:spacing w:line="360" w:lineRule="auto"/>
        <w:jc w:val="both"/>
        <w:rPr>
          <w:rFonts w:ascii="Century Gothic" w:hAnsi="Century Gothic"/>
          <w:sz w:val="28"/>
          <w:szCs w:val="24"/>
        </w:rPr>
      </w:pPr>
      <w:r>
        <w:rPr>
          <w:rFonts w:ascii="Century Gothic" w:hAnsi="Century Gothic"/>
          <w:sz w:val="28"/>
          <w:szCs w:val="24"/>
        </w:rPr>
        <w:t>Es por esto que, a</w:t>
      </w:r>
      <w:r w:rsidRPr="00E5347E">
        <w:rPr>
          <w:rFonts w:ascii="Century Gothic" w:hAnsi="Century Gothic"/>
          <w:sz w:val="28"/>
          <w:szCs w:val="24"/>
        </w:rPr>
        <w:t xml:space="preserve"> través de esta proposición, se pretende reafirmar el carácter obligatorio de brindar a la ciudadanía acceso a estos programas, destacando su importancia como instrumentos que permiten avanzar hacia una sociedad más inclusiva y justa. </w:t>
      </w:r>
    </w:p>
    <w:p w14:paraId="3166C2A6" w14:textId="77777777" w:rsidR="00E77102" w:rsidRDefault="00E77102" w:rsidP="00E77102">
      <w:pPr>
        <w:spacing w:line="360" w:lineRule="auto"/>
        <w:jc w:val="both"/>
        <w:rPr>
          <w:rFonts w:ascii="Century Gothic" w:hAnsi="Century Gothic"/>
          <w:sz w:val="28"/>
          <w:szCs w:val="24"/>
        </w:rPr>
      </w:pPr>
      <w:r w:rsidRPr="00E5347E">
        <w:rPr>
          <w:rFonts w:ascii="Century Gothic" w:hAnsi="Century Gothic"/>
          <w:sz w:val="28"/>
          <w:szCs w:val="24"/>
        </w:rPr>
        <w:t xml:space="preserve">Confiamos en que esta iniciativa no solo contribuirá a fortalecer el entendimiento de la ciudadanía sobre la esencia de los programas sociales, sino que también </w:t>
      </w:r>
      <w:r w:rsidRPr="00FD7665">
        <w:rPr>
          <w:rFonts w:ascii="Century Gothic" w:hAnsi="Century Gothic"/>
          <w:b/>
          <w:sz w:val="28"/>
          <w:szCs w:val="24"/>
        </w:rPr>
        <w:t>fortalecerá la confianza en nuestras instituciones democráticas</w:t>
      </w:r>
      <w:r w:rsidRPr="00E5347E">
        <w:rPr>
          <w:rFonts w:ascii="Century Gothic" w:hAnsi="Century Gothic"/>
          <w:sz w:val="28"/>
          <w:szCs w:val="24"/>
        </w:rPr>
        <w:t>, cimientos de una sociedad que aspira a la plena realización de los derechos de todos sus miembros.</w:t>
      </w:r>
    </w:p>
    <w:p w14:paraId="4E462455" w14:textId="77777777" w:rsidR="00E77102" w:rsidRDefault="00E77102" w:rsidP="00E77102">
      <w:pPr>
        <w:spacing w:line="360" w:lineRule="auto"/>
        <w:jc w:val="both"/>
        <w:rPr>
          <w:rFonts w:ascii="Century Gothic" w:hAnsi="Century Gothic"/>
          <w:sz w:val="28"/>
          <w:szCs w:val="24"/>
        </w:rPr>
      </w:pPr>
    </w:p>
    <w:p w14:paraId="73ECBC66" w14:textId="77777777" w:rsidR="00E77102" w:rsidRDefault="00E77102" w:rsidP="00E77102">
      <w:pPr>
        <w:spacing w:line="360" w:lineRule="auto"/>
        <w:jc w:val="both"/>
        <w:rPr>
          <w:rFonts w:ascii="Century Gothic" w:hAnsi="Century Gothic"/>
          <w:sz w:val="28"/>
          <w:szCs w:val="24"/>
        </w:rPr>
      </w:pPr>
      <w:r>
        <w:rPr>
          <w:rFonts w:ascii="Century Gothic" w:hAnsi="Century Gothic"/>
          <w:sz w:val="28"/>
          <w:szCs w:val="24"/>
        </w:rPr>
        <w:t xml:space="preserve">Así mismo, busca generar confianza en la ciudadanía, pues en fechas recientes, un grupo de ex servidores de la nación denunciaron públicamente el uso electoral de programas sociales e incluso pidieron la pronta intervención de presidente AMLO, pues los despidieron o dieron de baja, por negarse a condicionar los apoyos. </w:t>
      </w:r>
    </w:p>
    <w:p w14:paraId="5C0487FE" w14:textId="77777777" w:rsidR="00E77102" w:rsidRDefault="00E77102" w:rsidP="00E77102">
      <w:pPr>
        <w:spacing w:line="360" w:lineRule="auto"/>
        <w:jc w:val="both"/>
        <w:rPr>
          <w:rFonts w:ascii="Century Gothic" w:hAnsi="Century Gothic"/>
          <w:sz w:val="28"/>
          <w:szCs w:val="24"/>
        </w:rPr>
      </w:pPr>
    </w:p>
    <w:p w14:paraId="16D7887E" w14:textId="77777777" w:rsidR="00E77102" w:rsidRDefault="00E77102" w:rsidP="00E77102">
      <w:pPr>
        <w:spacing w:line="360" w:lineRule="auto"/>
        <w:jc w:val="both"/>
        <w:rPr>
          <w:rFonts w:ascii="Century Gothic" w:hAnsi="Century Gothic"/>
          <w:sz w:val="28"/>
          <w:szCs w:val="24"/>
        </w:rPr>
      </w:pPr>
    </w:p>
    <w:p w14:paraId="659C01D1" w14:textId="77777777" w:rsidR="00E77102" w:rsidRDefault="00E77102" w:rsidP="00E77102">
      <w:pPr>
        <w:spacing w:line="360" w:lineRule="auto"/>
        <w:jc w:val="both"/>
        <w:rPr>
          <w:rFonts w:ascii="Century Gothic" w:hAnsi="Century Gothic"/>
          <w:sz w:val="28"/>
          <w:szCs w:val="24"/>
        </w:rPr>
      </w:pPr>
    </w:p>
    <w:p w14:paraId="2CFEAA09" w14:textId="77777777" w:rsidR="00E77102" w:rsidRDefault="00E77102" w:rsidP="00E77102">
      <w:pPr>
        <w:spacing w:line="360" w:lineRule="auto"/>
        <w:jc w:val="both"/>
        <w:rPr>
          <w:rFonts w:ascii="Century Gothic" w:hAnsi="Century Gothic"/>
          <w:sz w:val="28"/>
          <w:szCs w:val="24"/>
        </w:rPr>
      </w:pPr>
    </w:p>
    <w:p w14:paraId="34E20DB1" w14:textId="77777777" w:rsidR="00E77102" w:rsidRPr="007F4FCB" w:rsidRDefault="00E77102" w:rsidP="00E77102">
      <w:pPr>
        <w:spacing w:line="360" w:lineRule="auto"/>
        <w:jc w:val="both"/>
        <w:rPr>
          <w:rFonts w:ascii="Century Gothic" w:hAnsi="Century Gothic"/>
          <w:b/>
          <w:sz w:val="28"/>
          <w:szCs w:val="24"/>
        </w:rPr>
      </w:pPr>
      <w:r>
        <w:rPr>
          <w:rFonts w:ascii="Century Gothic" w:hAnsi="Century Gothic"/>
          <w:sz w:val="28"/>
          <w:szCs w:val="24"/>
        </w:rPr>
        <w:t xml:space="preserve">Deben saber esos 700 funcionarios, o cualquier persona que actualmente labore para un partido o instituciones de gobierno, que: </w:t>
      </w:r>
      <w:r w:rsidRPr="007F4FCB">
        <w:rPr>
          <w:rFonts w:ascii="Century Gothic" w:hAnsi="Century Gothic"/>
          <w:b/>
          <w:sz w:val="28"/>
          <w:szCs w:val="24"/>
        </w:rPr>
        <w:t>hacer lo correcto es su principal deber y que nadie debe obligarlos a hacer un uso indebido de estos “apoyos”.</w:t>
      </w:r>
    </w:p>
    <w:p w14:paraId="5F3400C9" w14:textId="77777777" w:rsidR="00E77102" w:rsidRDefault="00E77102" w:rsidP="00E77102">
      <w:pPr>
        <w:spacing w:line="360" w:lineRule="auto"/>
        <w:jc w:val="both"/>
        <w:rPr>
          <w:rFonts w:ascii="Century Gothic" w:hAnsi="Century Gothic"/>
          <w:sz w:val="28"/>
          <w:szCs w:val="24"/>
        </w:rPr>
      </w:pPr>
    </w:p>
    <w:p w14:paraId="690F15C7" w14:textId="77777777" w:rsidR="00E77102" w:rsidRDefault="00E77102" w:rsidP="00E77102">
      <w:pPr>
        <w:spacing w:line="360" w:lineRule="auto"/>
        <w:jc w:val="both"/>
        <w:rPr>
          <w:rFonts w:ascii="Century Gothic" w:hAnsi="Century Gothic"/>
          <w:sz w:val="28"/>
          <w:szCs w:val="24"/>
        </w:rPr>
      </w:pPr>
      <w:r>
        <w:rPr>
          <w:rFonts w:ascii="Century Gothic" w:hAnsi="Century Gothic"/>
          <w:sz w:val="28"/>
          <w:szCs w:val="24"/>
        </w:rPr>
        <w:t xml:space="preserve">Del mismo modo, </w:t>
      </w:r>
      <w:r w:rsidRPr="007F4FCB">
        <w:rPr>
          <w:rFonts w:ascii="Century Gothic" w:hAnsi="Century Gothic"/>
          <w:b/>
          <w:sz w:val="28"/>
          <w:szCs w:val="24"/>
        </w:rPr>
        <w:t>el día de ayer</w:t>
      </w:r>
      <w:r>
        <w:rPr>
          <w:rFonts w:ascii="Century Gothic" w:hAnsi="Century Gothic"/>
          <w:sz w:val="28"/>
          <w:szCs w:val="24"/>
        </w:rPr>
        <w:t xml:space="preserve"> el Presidente anunció el adelanto del pago de todos los programas sociales en virtud de la próxima veda electoral y es por eso que el presente asunto cobra aún más sentido de urgencia. Pues, es bien sabido que durante las últimas elecciones que se desarrollaron en nuestro país, </w:t>
      </w:r>
      <w:r>
        <w:rPr>
          <w:rFonts w:ascii="Century Gothic" w:hAnsi="Century Gothic"/>
          <w:b/>
          <w:bCs/>
          <w:sz w:val="28"/>
          <w:szCs w:val="24"/>
        </w:rPr>
        <w:t xml:space="preserve">el </w:t>
      </w:r>
      <w:r w:rsidRPr="00BA10A1">
        <w:rPr>
          <w:rFonts w:ascii="Century Gothic" w:hAnsi="Century Gothic"/>
          <w:b/>
          <w:bCs/>
          <w:sz w:val="28"/>
          <w:szCs w:val="24"/>
        </w:rPr>
        <w:t xml:space="preserve">Tribunal Electoral federal </w:t>
      </w:r>
      <w:r>
        <w:rPr>
          <w:rFonts w:ascii="Century Gothic" w:hAnsi="Century Gothic"/>
          <w:b/>
          <w:bCs/>
          <w:sz w:val="28"/>
          <w:szCs w:val="24"/>
        </w:rPr>
        <w:t>concluyó</w:t>
      </w:r>
      <w:r w:rsidRPr="00BA10A1">
        <w:rPr>
          <w:rFonts w:ascii="Century Gothic" w:hAnsi="Century Gothic"/>
          <w:b/>
          <w:bCs/>
          <w:sz w:val="28"/>
          <w:szCs w:val="24"/>
        </w:rPr>
        <w:t xml:space="preserve"> que López Obrador vulneró la ley durante la campaña del Estado de México y Coahuila</w:t>
      </w:r>
      <w:r>
        <w:rPr>
          <w:rFonts w:ascii="Century Gothic" w:hAnsi="Century Gothic"/>
          <w:b/>
          <w:bCs/>
          <w:sz w:val="28"/>
          <w:szCs w:val="24"/>
        </w:rPr>
        <w:t xml:space="preserve"> e incurrió en un uso indebido de programas sociales y de recursos públicos.</w:t>
      </w:r>
      <w:r>
        <w:rPr>
          <w:rStyle w:val="Refdenotaalpie"/>
          <w:rFonts w:ascii="Century Gothic" w:hAnsi="Century Gothic"/>
          <w:b/>
          <w:bCs/>
          <w:sz w:val="28"/>
          <w:szCs w:val="24"/>
        </w:rPr>
        <w:footnoteReference w:id="3"/>
      </w:r>
      <w:r>
        <w:rPr>
          <w:rFonts w:ascii="Century Gothic" w:hAnsi="Century Gothic"/>
          <w:sz w:val="28"/>
          <w:szCs w:val="24"/>
        </w:rPr>
        <w:t xml:space="preserve"> Es decir, este exhorto se da también con un ánimo preventivo.</w:t>
      </w:r>
    </w:p>
    <w:p w14:paraId="02C36FAE" w14:textId="77777777" w:rsidR="00E77102" w:rsidRPr="00E5347E" w:rsidRDefault="00E77102" w:rsidP="00E77102">
      <w:pPr>
        <w:spacing w:line="360" w:lineRule="auto"/>
        <w:jc w:val="both"/>
        <w:rPr>
          <w:rFonts w:ascii="Century Gothic" w:hAnsi="Century Gothic"/>
          <w:sz w:val="28"/>
          <w:szCs w:val="24"/>
        </w:rPr>
      </w:pPr>
    </w:p>
    <w:p w14:paraId="40CDDF74" w14:textId="77777777" w:rsidR="00E77102" w:rsidRDefault="00E77102" w:rsidP="00E77102">
      <w:pPr>
        <w:spacing w:line="360" w:lineRule="auto"/>
        <w:jc w:val="both"/>
        <w:rPr>
          <w:rFonts w:ascii="Century Gothic" w:hAnsi="Century Gothic"/>
          <w:sz w:val="28"/>
          <w:szCs w:val="24"/>
        </w:rPr>
      </w:pPr>
    </w:p>
    <w:p w14:paraId="35024A38" w14:textId="77777777" w:rsidR="00E77102" w:rsidRDefault="00E77102" w:rsidP="00E77102">
      <w:pPr>
        <w:spacing w:line="360" w:lineRule="auto"/>
        <w:jc w:val="both"/>
        <w:rPr>
          <w:rFonts w:ascii="Century Gothic" w:hAnsi="Century Gothic"/>
          <w:sz w:val="28"/>
          <w:szCs w:val="24"/>
        </w:rPr>
      </w:pPr>
    </w:p>
    <w:p w14:paraId="1EA00768" w14:textId="77777777" w:rsidR="00E77102" w:rsidRDefault="00E77102" w:rsidP="00E77102">
      <w:pPr>
        <w:spacing w:line="360" w:lineRule="auto"/>
        <w:jc w:val="both"/>
        <w:rPr>
          <w:rFonts w:ascii="Century Gothic" w:hAnsi="Century Gothic"/>
          <w:sz w:val="28"/>
          <w:szCs w:val="24"/>
        </w:rPr>
      </w:pPr>
      <w:r w:rsidRPr="00E5347E">
        <w:rPr>
          <w:rFonts w:ascii="Century Gothic" w:hAnsi="Century Gothic"/>
          <w:sz w:val="28"/>
          <w:szCs w:val="24"/>
        </w:rPr>
        <w:t xml:space="preserve">Nuestra Constitución establece claramente en sus principios fundamentales la obligación del Estado de promover el desarrollo integral de las personas, asegurando condiciones de vida dignas y propiciando la igualdad de oportunidades. </w:t>
      </w:r>
    </w:p>
    <w:p w14:paraId="7C48E62A" w14:textId="77777777" w:rsidR="00E77102" w:rsidRDefault="00E77102" w:rsidP="00E77102">
      <w:pPr>
        <w:spacing w:line="360" w:lineRule="auto"/>
        <w:jc w:val="both"/>
        <w:rPr>
          <w:rFonts w:ascii="Century Gothic" w:hAnsi="Century Gothic"/>
          <w:sz w:val="28"/>
          <w:szCs w:val="24"/>
        </w:rPr>
      </w:pPr>
    </w:p>
    <w:p w14:paraId="13B2D1BF" w14:textId="77777777" w:rsidR="00E77102" w:rsidRPr="00E5347E" w:rsidRDefault="00E77102" w:rsidP="00E77102">
      <w:pPr>
        <w:spacing w:line="360" w:lineRule="auto"/>
        <w:jc w:val="both"/>
        <w:rPr>
          <w:rFonts w:ascii="Century Gothic" w:hAnsi="Century Gothic"/>
          <w:sz w:val="28"/>
          <w:szCs w:val="24"/>
        </w:rPr>
      </w:pPr>
      <w:r w:rsidRPr="00E5347E">
        <w:rPr>
          <w:rFonts w:ascii="Century Gothic" w:hAnsi="Century Gothic"/>
          <w:sz w:val="28"/>
          <w:szCs w:val="24"/>
        </w:rPr>
        <w:t xml:space="preserve">En este contexto, </w:t>
      </w:r>
      <w:r w:rsidRPr="00BA10A1">
        <w:rPr>
          <w:rFonts w:ascii="Century Gothic" w:hAnsi="Century Gothic"/>
          <w:b/>
          <w:sz w:val="28"/>
          <w:szCs w:val="24"/>
        </w:rPr>
        <w:t>las y los mexicanos deben estar enterados y conscientes de que, los programas sociales no son dádivas</w:t>
      </w:r>
      <w:r w:rsidRPr="00E5347E">
        <w:rPr>
          <w:rFonts w:ascii="Century Gothic" w:hAnsi="Century Gothic"/>
          <w:sz w:val="28"/>
          <w:szCs w:val="24"/>
        </w:rPr>
        <w:t>; son instrumentos con los cuales el Estado cumple con su deber de garantizar derechos fundamentales, tales como la alimentación, la salud, la educación, entre otros.</w:t>
      </w:r>
    </w:p>
    <w:p w14:paraId="4E2542DC" w14:textId="77777777" w:rsidR="00E77102" w:rsidRPr="00E5347E" w:rsidRDefault="00E77102" w:rsidP="00E77102">
      <w:pPr>
        <w:spacing w:line="360" w:lineRule="auto"/>
        <w:jc w:val="both"/>
        <w:rPr>
          <w:rFonts w:ascii="Century Gothic" w:hAnsi="Century Gothic"/>
          <w:sz w:val="28"/>
          <w:szCs w:val="24"/>
        </w:rPr>
      </w:pPr>
    </w:p>
    <w:p w14:paraId="0682CDCA" w14:textId="77777777" w:rsidR="00E77102" w:rsidRDefault="00E77102" w:rsidP="00E77102">
      <w:pPr>
        <w:spacing w:line="360" w:lineRule="auto"/>
        <w:jc w:val="both"/>
        <w:rPr>
          <w:rFonts w:ascii="Century Gothic" w:hAnsi="Century Gothic"/>
          <w:b/>
          <w:sz w:val="28"/>
          <w:szCs w:val="24"/>
        </w:rPr>
      </w:pPr>
      <w:r w:rsidRPr="00E5347E">
        <w:rPr>
          <w:rFonts w:ascii="Century Gothic" w:hAnsi="Century Gothic"/>
          <w:sz w:val="28"/>
          <w:szCs w:val="24"/>
        </w:rPr>
        <w:t xml:space="preserve">Confiamos en que este exhorto, orientado hacia la difusión y </w:t>
      </w:r>
      <w:r>
        <w:rPr>
          <w:rFonts w:ascii="Century Gothic" w:hAnsi="Century Gothic"/>
          <w:sz w:val="28"/>
          <w:szCs w:val="24"/>
        </w:rPr>
        <w:t>concientización, contribuirá a promover</w:t>
      </w:r>
      <w:r w:rsidRPr="00E5347E">
        <w:rPr>
          <w:rFonts w:ascii="Century Gothic" w:hAnsi="Century Gothic"/>
          <w:sz w:val="28"/>
          <w:szCs w:val="24"/>
        </w:rPr>
        <w:t xml:space="preserve"> una participación informada y ac</w:t>
      </w:r>
      <w:r>
        <w:rPr>
          <w:rFonts w:ascii="Century Gothic" w:hAnsi="Century Gothic"/>
          <w:sz w:val="28"/>
          <w:szCs w:val="24"/>
        </w:rPr>
        <w:t xml:space="preserve">tiva en el proceso democrático, pero sobre todo, </w:t>
      </w:r>
      <w:r w:rsidRPr="00BA10A1">
        <w:rPr>
          <w:rFonts w:ascii="Century Gothic" w:hAnsi="Century Gothic"/>
          <w:b/>
          <w:sz w:val="28"/>
          <w:szCs w:val="24"/>
        </w:rPr>
        <w:t>confiamos en la sensibilidad y compromiso de esta honorable asamblea para velar por los principios que sustentan nuestro sistema democrático y constitucional.</w:t>
      </w:r>
    </w:p>
    <w:p w14:paraId="631D6605" w14:textId="77777777" w:rsidR="00E77102" w:rsidRPr="00BA10A1" w:rsidRDefault="00E77102" w:rsidP="00E77102">
      <w:pPr>
        <w:spacing w:line="360" w:lineRule="auto"/>
        <w:jc w:val="both"/>
        <w:rPr>
          <w:rFonts w:ascii="Century Gothic" w:hAnsi="Century Gothic"/>
          <w:sz w:val="28"/>
          <w:szCs w:val="24"/>
        </w:rPr>
      </w:pPr>
    </w:p>
    <w:p w14:paraId="33E62175" w14:textId="77777777" w:rsidR="00E77102" w:rsidRDefault="00E77102" w:rsidP="00E77102">
      <w:pPr>
        <w:spacing w:line="360" w:lineRule="auto"/>
        <w:jc w:val="both"/>
        <w:rPr>
          <w:rFonts w:ascii="Century Gothic" w:hAnsi="Century Gothic"/>
          <w:sz w:val="28"/>
          <w:szCs w:val="24"/>
        </w:rPr>
      </w:pPr>
    </w:p>
    <w:p w14:paraId="1E9E5A8D" w14:textId="77777777" w:rsidR="00E77102" w:rsidRDefault="00E77102" w:rsidP="00E77102">
      <w:pPr>
        <w:spacing w:line="360" w:lineRule="auto"/>
        <w:jc w:val="both"/>
        <w:rPr>
          <w:rFonts w:ascii="Century Gothic" w:hAnsi="Century Gothic"/>
          <w:sz w:val="28"/>
          <w:szCs w:val="24"/>
        </w:rPr>
      </w:pPr>
    </w:p>
    <w:p w14:paraId="3C048CEB" w14:textId="77777777" w:rsidR="00E77102" w:rsidRDefault="00E77102" w:rsidP="00E77102">
      <w:pPr>
        <w:spacing w:line="360" w:lineRule="auto"/>
        <w:jc w:val="both"/>
        <w:rPr>
          <w:rFonts w:ascii="Century Gothic" w:hAnsi="Century Gothic"/>
          <w:sz w:val="28"/>
          <w:szCs w:val="24"/>
        </w:rPr>
      </w:pPr>
    </w:p>
    <w:p w14:paraId="159EE7F8" w14:textId="77777777" w:rsidR="00E77102" w:rsidRDefault="00E77102" w:rsidP="00E77102">
      <w:pPr>
        <w:spacing w:line="360" w:lineRule="auto"/>
        <w:jc w:val="both"/>
        <w:rPr>
          <w:rFonts w:ascii="Century Gothic" w:hAnsi="Century Gothic"/>
          <w:sz w:val="28"/>
          <w:szCs w:val="24"/>
        </w:rPr>
      </w:pPr>
    </w:p>
    <w:p w14:paraId="79DFAB06" w14:textId="77777777" w:rsidR="00E77102" w:rsidRDefault="00E77102" w:rsidP="00E77102">
      <w:pPr>
        <w:spacing w:line="360" w:lineRule="auto"/>
        <w:jc w:val="both"/>
        <w:rPr>
          <w:rFonts w:ascii="Century Gothic" w:hAnsi="Century Gothic"/>
          <w:sz w:val="28"/>
          <w:szCs w:val="24"/>
        </w:rPr>
      </w:pPr>
      <w:r w:rsidRPr="00BA10A1">
        <w:rPr>
          <w:rFonts w:ascii="Century Gothic" w:hAnsi="Century Gothic"/>
          <w:sz w:val="28"/>
          <w:szCs w:val="24"/>
        </w:rPr>
        <w:t>Por todo esto, me permito someter a consideración de este H. Soberanía, la siguiente proposición con Punto de Acuerdo:</w:t>
      </w:r>
    </w:p>
    <w:p w14:paraId="14B103E3" w14:textId="77777777" w:rsidR="00E77102" w:rsidRDefault="00E77102" w:rsidP="00E77102">
      <w:pPr>
        <w:spacing w:line="360" w:lineRule="auto"/>
        <w:jc w:val="both"/>
        <w:rPr>
          <w:rFonts w:ascii="Century Gothic" w:hAnsi="Century Gothic"/>
          <w:sz w:val="28"/>
          <w:szCs w:val="24"/>
        </w:rPr>
      </w:pPr>
    </w:p>
    <w:p w14:paraId="65EED4EF" w14:textId="77777777" w:rsidR="00E77102" w:rsidRDefault="00E77102" w:rsidP="00E77102">
      <w:pPr>
        <w:spacing w:line="360" w:lineRule="auto"/>
        <w:jc w:val="both"/>
        <w:rPr>
          <w:rFonts w:ascii="Century Gothic" w:hAnsi="Century Gothic"/>
          <w:sz w:val="28"/>
          <w:szCs w:val="24"/>
        </w:rPr>
      </w:pPr>
      <w:r w:rsidRPr="00BA10A1">
        <w:rPr>
          <w:rFonts w:ascii="Century Gothic" w:hAnsi="Century Gothic"/>
          <w:b/>
          <w:sz w:val="28"/>
          <w:szCs w:val="24"/>
        </w:rPr>
        <w:t>ARTÍCULO ÚNICO:</w:t>
      </w:r>
      <w:r>
        <w:rPr>
          <w:rFonts w:ascii="Century Gothic" w:hAnsi="Century Gothic"/>
          <w:sz w:val="28"/>
          <w:szCs w:val="24"/>
        </w:rPr>
        <w:t xml:space="preserve"> </w:t>
      </w:r>
      <w:r w:rsidRPr="00BA10A1">
        <w:rPr>
          <w:rFonts w:ascii="Century Gothic" w:hAnsi="Century Gothic"/>
          <w:sz w:val="28"/>
          <w:szCs w:val="24"/>
        </w:rPr>
        <w:t>La Sexagésima Séptima Legislatura del Estado de Chihuahua exhorta respetuosamente</w:t>
      </w:r>
      <w:r w:rsidRPr="00BA10A1">
        <w:rPr>
          <w:rFonts w:ascii="Century Gothic" w:hAnsi="Century Gothic"/>
          <w:b/>
          <w:sz w:val="28"/>
          <w:szCs w:val="24"/>
        </w:rPr>
        <w:t xml:space="preserve"> LA TITULAR DEL</w:t>
      </w:r>
      <w:r w:rsidRPr="00BA10A1">
        <w:rPr>
          <w:rFonts w:ascii="Century Gothic" w:hAnsi="Century Gothic"/>
          <w:sz w:val="28"/>
          <w:szCs w:val="24"/>
        </w:rPr>
        <w:t xml:space="preserve"> </w:t>
      </w:r>
      <w:r w:rsidRPr="00BA10A1">
        <w:rPr>
          <w:rFonts w:ascii="Century Gothic" w:hAnsi="Century Gothic"/>
          <w:b/>
          <w:sz w:val="28"/>
          <w:szCs w:val="24"/>
        </w:rPr>
        <w:t>INSTITUTO NACIONAL ELECTORAL</w:t>
      </w:r>
      <w:r w:rsidRPr="00BA10A1">
        <w:rPr>
          <w:rFonts w:ascii="Century Gothic" w:hAnsi="Century Gothic"/>
          <w:sz w:val="28"/>
          <w:szCs w:val="24"/>
        </w:rPr>
        <w:t xml:space="preserve"> para que adopte de manera urgente medidas inmediatas y efectivas para llevar a cabo una campaña de difusión masiva a través de todos los medios de comunicación bajo su jurisdicción </w:t>
      </w:r>
      <w:r w:rsidRPr="00BA10A1">
        <w:rPr>
          <w:rFonts w:ascii="Century Gothic" w:hAnsi="Century Gothic"/>
          <w:b/>
          <w:sz w:val="28"/>
          <w:szCs w:val="24"/>
        </w:rPr>
        <w:t>DONDE SE PROPORCIONE INFORMACIÓN CLARA Y PRECISA QUE DESTAQUE LA NATURALEZA CONSTITUCIONAL DE LOS PROGRAMAS SOCIALES</w:t>
      </w:r>
      <w:r w:rsidRPr="00BA10A1">
        <w:rPr>
          <w:rFonts w:ascii="Century Gothic" w:hAnsi="Century Gothic"/>
          <w:sz w:val="28"/>
          <w:szCs w:val="24"/>
        </w:rPr>
        <w:t xml:space="preserve">, subrayando que su acceso </w:t>
      </w:r>
      <w:r w:rsidRPr="00BA10A1">
        <w:rPr>
          <w:rFonts w:ascii="Century Gothic" w:hAnsi="Century Gothic"/>
          <w:b/>
          <w:sz w:val="28"/>
          <w:szCs w:val="24"/>
        </w:rPr>
        <w:t>NO DEBE CONDICIONARSE AL EJERCICIO DEL VOTO NI A LA PREFERENCIA POLÍTICA DE LA CIUDADANÍA</w:t>
      </w:r>
      <w:r w:rsidRPr="00BA10A1">
        <w:rPr>
          <w:rFonts w:ascii="Century Gothic" w:hAnsi="Century Gothic"/>
          <w:sz w:val="28"/>
          <w:szCs w:val="24"/>
        </w:rPr>
        <w:t>.</w:t>
      </w:r>
    </w:p>
    <w:p w14:paraId="407A2102" w14:textId="77777777" w:rsidR="00E77102" w:rsidRDefault="00E77102" w:rsidP="00E77102">
      <w:pPr>
        <w:spacing w:line="360" w:lineRule="auto"/>
        <w:jc w:val="both"/>
        <w:rPr>
          <w:rFonts w:ascii="Century Gothic" w:hAnsi="Century Gothic"/>
          <w:b/>
          <w:sz w:val="28"/>
          <w:szCs w:val="24"/>
        </w:rPr>
      </w:pPr>
    </w:p>
    <w:p w14:paraId="3DED0C5A" w14:textId="77777777" w:rsidR="00E77102" w:rsidRDefault="00E77102" w:rsidP="00E77102">
      <w:pPr>
        <w:spacing w:line="360" w:lineRule="auto"/>
        <w:jc w:val="both"/>
        <w:rPr>
          <w:rFonts w:ascii="Century Gothic" w:hAnsi="Century Gothic"/>
          <w:sz w:val="28"/>
          <w:szCs w:val="24"/>
        </w:rPr>
      </w:pPr>
      <w:r w:rsidRPr="00BA10A1">
        <w:rPr>
          <w:rFonts w:ascii="Century Gothic" w:hAnsi="Century Gothic"/>
          <w:b/>
          <w:sz w:val="28"/>
          <w:szCs w:val="24"/>
        </w:rPr>
        <w:t xml:space="preserve">DADO </w:t>
      </w:r>
      <w:r w:rsidRPr="00BA10A1">
        <w:rPr>
          <w:rFonts w:ascii="Century Gothic" w:hAnsi="Century Gothic"/>
          <w:sz w:val="28"/>
          <w:szCs w:val="24"/>
        </w:rPr>
        <w:t xml:space="preserve">en el recinto </w:t>
      </w:r>
      <w:r>
        <w:rPr>
          <w:rFonts w:ascii="Century Gothic" w:hAnsi="Century Gothic"/>
          <w:sz w:val="28"/>
          <w:szCs w:val="24"/>
        </w:rPr>
        <w:t xml:space="preserve">oficial </w:t>
      </w:r>
      <w:r w:rsidRPr="00BA10A1">
        <w:rPr>
          <w:rFonts w:ascii="Century Gothic" w:hAnsi="Century Gothic"/>
          <w:sz w:val="28"/>
          <w:szCs w:val="24"/>
        </w:rPr>
        <w:t xml:space="preserve">del Poder Legislativo, en la Ciudad </w:t>
      </w:r>
      <w:r>
        <w:rPr>
          <w:rFonts w:ascii="Century Gothic" w:hAnsi="Century Gothic"/>
          <w:sz w:val="28"/>
          <w:szCs w:val="24"/>
        </w:rPr>
        <w:t>de Chihuahua, Chihuahua,</w:t>
      </w:r>
      <w:r w:rsidRPr="00BA10A1">
        <w:rPr>
          <w:rFonts w:ascii="Century Gothic" w:hAnsi="Century Gothic"/>
          <w:sz w:val="28"/>
          <w:szCs w:val="24"/>
        </w:rPr>
        <w:t xml:space="preserve"> a los </w:t>
      </w:r>
      <w:r>
        <w:rPr>
          <w:rFonts w:ascii="Century Gothic" w:hAnsi="Century Gothic"/>
          <w:sz w:val="28"/>
          <w:szCs w:val="24"/>
        </w:rPr>
        <w:t>26 días</w:t>
      </w:r>
      <w:r w:rsidRPr="00BA10A1">
        <w:rPr>
          <w:rFonts w:ascii="Century Gothic" w:hAnsi="Century Gothic"/>
          <w:sz w:val="28"/>
          <w:szCs w:val="24"/>
        </w:rPr>
        <w:t xml:space="preserve"> del mes de enero del año dos mil veinticuatro.</w:t>
      </w:r>
    </w:p>
    <w:p w14:paraId="6ECF4FC3" w14:textId="77777777" w:rsidR="00E77102" w:rsidRDefault="00E77102" w:rsidP="00E77102">
      <w:pPr>
        <w:spacing w:line="360" w:lineRule="auto"/>
        <w:jc w:val="both"/>
        <w:rPr>
          <w:rFonts w:ascii="Century Gothic" w:hAnsi="Century Gothic"/>
          <w:b/>
          <w:sz w:val="28"/>
          <w:szCs w:val="24"/>
        </w:rPr>
      </w:pPr>
    </w:p>
    <w:p w14:paraId="07D87AB0" w14:textId="77777777" w:rsidR="00E77102" w:rsidRDefault="00E77102" w:rsidP="00E77102">
      <w:pPr>
        <w:spacing w:line="360" w:lineRule="auto"/>
        <w:jc w:val="both"/>
        <w:rPr>
          <w:rFonts w:ascii="Century Gothic" w:hAnsi="Century Gothic"/>
          <w:b/>
          <w:sz w:val="28"/>
          <w:szCs w:val="24"/>
        </w:rPr>
      </w:pPr>
    </w:p>
    <w:p w14:paraId="65D7B94E" w14:textId="77777777" w:rsidR="008A5352" w:rsidRDefault="008A5352" w:rsidP="007F665E">
      <w:pPr>
        <w:ind w:left="-567"/>
        <w:jc w:val="both"/>
        <w:rPr>
          <w:rFonts w:ascii="Arial" w:hAnsi="Arial" w:cs="Arial"/>
          <w:u w:val="single"/>
        </w:rPr>
        <w:sectPr w:rsidR="008A5352" w:rsidSect="008A5352">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417" w:left="1701" w:header="708" w:footer="708" w:gutter="0"/>
          <w:cols w:space="708"/>
          <w:docGrid w:linePitch="360"/>
        </w:sectPr>
      </w:pPr>
    </w:p>
    <w:p w14:paraId="427A5395" w14:textId="2E5FA0CC" w:rsidR="008A5352" w:rsidRDefault="008A5352" w:rsidP="007F665E">
      <w:pPr>
        <w:ind w:left="-567"/>
        <w:jc w:val="both"/>
        <w:rPr>
          <w:rFonts w:ascii="Arial" w:hAnsi="Arial" w:cs="Arial"/>
          <w:u w:val="single"/>
        </w:rPr>
      </w:pPr>
    </w:p>
    <w:p w14:paraId="69E54E4C" w14:textId="77777777" w:rsidR="008A5352" w:rsidRDefault="008A5352" w:rsidP="007F665E">
      <w:pPr>
        <w:ind w:left="-567"/>
        <w:jc w:val="both"/>
        <w:rPr>
          <w:rFonts w:ascii="Arial" w:hAnsi="Arial" w:cs="Arial"/>
          <w:u w:val="single"/>
        </w:rPr>
      </w:pPr>
    </w:p>
    <w:p w14:paraId="1CF9AB47" w14:textId="77777777" w:rsidR="008A5352" w:rsidRDefault="008A5352" w:rsidP="007F665E">
      <w:pPr>
        <w:ind w:left="-567"/>
        <w:jc w:val="both"/>
        <w:rPr>
          <w:rFonts w:ascii="Arial" w:hAnsi="Arial" w:cs="Arial"/>
          <w:u w:val="single"/>
        </w:rPr>
      </w:pPr>
    </w:p>
    <w:p w14:paraId="66D39553" w14:textId="77777777" w:rsidR="008A5352" w:rsidRDefault="008A5352" w:rsidP="007F665E">
      <w:pPr>
        <w:ind w:left="-567"/>
        <w:jc w:val="both"/>
        <w:rPr>
          <w:rFonts w:ascii="Arial" w:hAnsi="Arial" w:cs="Arial"/>
          <w:u w:val="single"/>
        </w:rPr>
      </w:pPr>
    </w:p>
    <w:p w14:paraId="5E147BEC" w14:textId="77777777" w:rsidR="008A5352" w:rsidRDefault="008A5352" w:rsidP="007F665E">
      <w:pPr>
        <w:ind w:left="-567"/>
        <w:jc w:val="both"/>
        <w:rPr>
          <w:rFonts w:ascii="Arial" w:hAnsi="Arial" w:cs="Arial"/>
          <w:u w:val="single"/>
        </w:rPr>
      </w:pPr>
    </w:p>
    <w:p w14:paraId="2EC9FB76" w14:textId="77777777" w:rsidR="008A5352" w:rsidRDefault="008A5352" w:rsidP="007F665E">
      <w:pPr>
        <w:ind w:left="-567"/>
        <w:jc w:val="both"/>
        <w:rPr>
          <w:rFonts w:ascii="Arial" w:hAnsi="Arial" w:cs="Arial"/>
          <w:u w:val="single"/>
        </w:rPr>
      </w:pPr>
    </w:p>
    <w:p w14:paraId="15C09B03" w14:textId="77777777" w:rsidR="008A5352" w:rsidRDefault="008A5352" w:rsidP="007F665E">
      <w:pPr>
        <w:ind w:left="-567"/>
        <w:jc w:val="both"/>
        <w:rPr>
          <w:rFonts w:ascii="Arial" w:hAnsi="Arial" w:cs="Arial"/>
          <w:u w:val="single"/>
        </w:rPr>
      </w:pPr>
    </w:p>
    <w:p w14:paraId="4B11E624" w14:textId="77777777" w:rsidR="008A5352" w:rsidRDefault="008A5352" w:rsidP="008A5352"/>
    <w:p w14:paraId="67982050" w14:textId="77777777" w:rsidR="008A5352" w:rsidRDefault="008A5352" w:rsidP="008A5352">
      <w:pPr>
        <w:spacing w:before="150" w:after="150"/>
        <w:jc w:val="center"/>
        <w:rPr>
          <w:rFonts w:ascii="Century Gothic" w:eastAsia="Arial" w:hAnsi="Century Gothic" w:cs="Arial"/>
          <w:b/>
          <w:color w:val="4A4A4A"/>
          <w:sz w:val="20"/>
          <w:szCs w:val="20"/>
        </w:rPr>
        <w:sectPr w:rsidR="008A5352" w:rsidSect="008A5352">
          <w:type w:val="continuous"/>
          <w:pgSz w:w="12240" w:h="15840"/>
          <w:pgMar w:top="1701" w:right="1701" w:bottom="1417" w:left="1701" w:header="708" w:footer="708" w:gutter="0"/>
          <w:cols w:num="2" w:space="708"/>
          <w:docGrid w:linePitch="360"/>
        </w:sectPr>
      </w:pPr>
    </w:p>
    <w:p w14:paraId="08B6DA68" w14:textId="3BB9F27B" w:rsidR="008A5352" w:rsidRDefault="008A5352" w:rsidP="008A5352">
      <w:pPr>
        <w:spacing w:before="150" w:after="150"/>
        <w:jc w:val="center"/>
        <w:rPr>
          <w:rFonts w:ascii="Century Gothic" w:eastAsia="Arial" w:hAnsi="Century Gothic" w:cs="Arial"/>
          <w:b/>
          <w:color w:val="4A4A4A"/>
          <w:sz w:val="20"/>
          <w:szCs w:val="20"/>
        </w:rPr>
      </w:pPr>
      <w:r>
        <w:rPr>
          <w:rFonts w:ascii="Century Gothic" w:eastAsia="Arial" w:hAnsi="Century Gothic" w:cs="Arial"/>
          <w:b/>
          <w:color w:val="4A4A4A"/>
          <w:sz w:val="20"/>
          <w:szCs w:val="20"/>
        </w:rPr>
        <w:t>ATENTAMENTE</w:t>
      </w:r>
    </w:p>
    <w:p w14:paraId="48FD096E" w14:textId="77777777" w:rsidR="008A5352" w:rsidRDefault="008A5352" w:rsidP="008A5352">
      <w:pPr>
        <w:spacing w:before="150" w:after="150"/>
        <w:jc w:val="both"/>
        <w:rPr>
          <w:rFonts w:ascii="Century Gothic" w:eastAsia="Arial" w:hAnsi="Century Gothic" w:cs="Arial"/>
          <w:b/>
          <w:color w:val="4A4A4A"/>
          <w:sz w:val="19"/>
          <w:szCs w:val="19"/>
        </w:rPr>
      </w:pPr>
    </w:p>
    <w:p w14:paraId="58F8ECD0" w14:textId="77777777" w:rsidR="008A5352" w:rsidRDefault="008A5352" w:rsidP="008A5352">
      <w:pPr>
        <w:spacing w:before="150" w:after="150"/>
        <w:jc w:val="both"/>
        <w:rPr>
          <w:rFonts w:ascii="Century Gothic" w:eastAsia="Arial" w:hAnsi="Century Gothic" w:cs="Arial"/>
          <w:b/>
          <w:color w:val="4A4A4A"/>
          <w:sz w:val="19"/>
          <w:szCs w:val="19"/>
        </w:rPr>
        <w:sectPr w:rsidR="008A5352" w:rsidSect="008A5352">
          <w:type w:val="continuous"/>
          <w:pgSz w:w="12240" w:h="15840"/>
          <w:pgMar w:top="1701" w:right="1701" w:bottom="1417" w:left="1701" w:header="708" w:footer="708" w:gutter="0"/>
          <w:cols w:space="708"/>
          <w:docGrid w:linePitch="360"/>
        </w:sectPr>
      </w:pPr>
    </w:p>
    <w:p w14:paraId="1FECC2C6" w14:textId="77777777" w:rsidR="008A5352" w:rsidRDefault="008A5352" w:rsidP="008A5352">
      <w:pPr>
        <w:spacing w:before="150" w:after="150"/>
        <w:jc w:val="both"/>
        <w:rPr>
          <w:rFonts w:ascii="Century Gothic" w:eastAsia="Arial" w:hAnsi="Century Gothic" w:cs="Arial"/>
          <w:b/>
          <w:color w:val="4A4A4A"/>
          <w:sz w:val="19"/>
          <w:szCs w:val="19"/>
        </w:rPr>
      </w:pPr>
    </w:p>
    <w:p w14:paraId="0DFB95FA" w14:textId="0EA0C6F3" w:rsidR="008A5352" w:rsidRDefault="008A5352" w:rsidP="008A5352">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Georgina Alejandra Bujanda Ríos</w:t>
      </w:r>
    </w:p>
    <w:p w14:paraId="07B549BA" w14:textId="77777777" w:rsidR="008A5352" w:rsidRDefault="008A5352" w:rsidP="008A5352">
      <w:pPr>
        <w:spacing w:before="150" w:after="150"/>
        <w:jc w:val="both"/>
        <w:rPr>
          <w:rFonts w:ascii="Century Gothic" w:eastAsia="Arial" w:hAnsi="Century Gothic" w:cs="Arial"/>
          <w:b/>
          <w:color w:val="4A4A4A"/>
          <w:sz w:val="19"/>
          <w:szCs w:val="19"/>
        </w:rPr>
      </w:pPr>
    </w:p>
    <w:p w14:paraId="50DA16FF" w14:textId="77777777" w:rsidR="008A5352" w:rsidRDefault="008A5352" w:rsidP="008A5352">
      <w:pPr>
        <w:spacing w:before="150" w:after="150"/>
        <w:jc w:val="both"/>
        <w:rPr>
          <w:rFonts w:ascii="Century Gothic" w:eastAsia="Arial" w:hAnsi="Century Gothic" w:cs="Arial"/>
          <w:b/>
          <w:color w:val="4A4A4A"/>
          <w:sz w:val="19"/>
          <w:szCs w:val="19"/>
        </w:rPr>
      </w:pPr>
    </w:p>
    <w:p w14:paraId="59B117D7" w14:textId="77777777" w:rsidR="008A5352" w:rsidRDefault="008A5352" w:rsidP="008A5352">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Ismael Mario Rodríguez Saldaña</w:t>
      </w:r>
    </w:p>
    <w:p w14:paraId="79EC7FD3" w14:textId="77777777" w:rsidR="008A5352" w:rsidRDefault="008A5352" w:rsidP="008A5352">
      <w:pPr>
        <w:spacing w:before="150" w:after="150"/>
        <w:jc w:val="both"/>
        <w:rPr>
          <w:rFonts w:ascii="Century Gothic" w:eastAsia="Arial" w:hAnsi="Century Gothic" w:cs="Arial"/>
          <w:b/>
          <w:color w:val="4A4A4A"/>
          <w:sz w:val="19"/>
          <w:szCs w:val="19"/>
        </w:rPr>
      </w:pPr>
    </w:p>
    <w:p w14:paraId="00F0B100" w14:textId="77777777" w:rsidR="008A5352" w:rsidRDefault="008A5352" w:rsidP="008A5352">
      <w:pPr>
        <w:spacing w:before="150" w:after="150"/>
        <w:jc w:val="both"/>
        <w:rPr>
          <w:rFonts w:ascii="Century Gothic" w:eastAsia="Arial" w:hAnsi="Century Gothic" w:cs="Arial"/>
          <w:b/>
          <w:color w:val="4A4A4A"/>
          <w:sz w:val="19"/>
          <w:szCs w:val="19"/>
        </w:rPr>
      </w:pPr>
    </w:p>
    <w:p w14:paraId="2CC2FD7B" w14:textId="77777777" w:rsidR="008A5352" w:rsidRDefault="008A5352" w:rsidP="008A5352">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xml:space="preserve">. Yesenia Guadalupe Reyes </w:t>
      </w:r>
      <w:proofErr w:type="spellStart"/>
      <w:r>
        <w:rPr>
          <w:rFonts w:ascii="Century Gothic" w:eastAsia="Arial" w:hAnsi="Century Gothic" w:cs="Arial"/>
          <w:b/>
          <w:color w:val="4A4A4A"/>
          <w:sz w:val="19"/>
          <w:szCs w:val="19"/>
        </w:rPr>
        <w:t>Calzadías</w:t>
      </w:r>
      <w:proofErr w:type="spellEnd"/>
    </w:p>
    <w:p w14:paraId="4F831F2A" w14:textId="77777777" w:rsidR="008A5352" w:rsidRDefault="008A5352" w:rsidP="008A5352">
      <w:pPr>
        <w:spacing w:before="150" w:after="150"/>
        <w:jc w:val="both"/>
        <w:rPr>
          <w:rFonts w:ascii="Century Gothic" w:eastAsia="Arial" w:hAnsi="Century Gothic" w:cs="Arial"/>
          <w:b/>
          <w:color w:val="4A4A4A"/>
          <w:sz w:val="19"/>
          <w:szCs w:val="19"/>
        </w:rPr>
      </w:pPr>
    </w:p>
    <w:p w14:paraId="744F7E89" w14:textId="77777777" w:rsidR="008A5352" w:rsidRDefault="008A5352" w:rsidP="008A5352">
      <w:pPr>
        <w:spacing w:before="150" w:after="150"/>
        <w:jc w:val="both"/>
        <w:rPr>
          <w:rFonts w:ascii="Century Gothic" w:eastAsia="Arial" w:hAnsi="Century Gothic" w:cs="Arial"/>
          <w:b/>
          <w:color w:val="4A4A4A"/>
          <w:sz w:val="19"/>
          <w:szCs w:val="19"/>
        </w:rPr>
      </w:pPr>
    </w:p>
    <w:p w14:paraId="28B6420F" w14:textId="77777777" w:rsidR="008A5352" w:rsidRDefault="008A5352" w:rsidP="008A5352">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Marisela Terrazas Muñoz</w:t>
      </w:r>
    </w:p>
    <w:p w14:paraId="73110FB0" w14:textId="77777777" w:rsidR="008A5352" w:rsidRDefault="008A5352" w:rsidP="008A5352">
      <w:pPr>
        <w:spacing w:before="150" w:after="150"/>
        <w:jc w:val="both"/>
        <w:rPr>
          <w:rFonts w:ascii="Century Gothic" w:eastAsia="Arial" w:hAnsi="Century Gothic" w:cs="Arial"/>
          <w:b/>
          <w:color w:val="4A4A4A"/>
          <w:sz w:val="19"/>
          <w:szCs w:val="19"/>
        </w:rPr>
      </w:pPr>
    </w:p>
    <w:p w14:paraId="7093D5C2" w14:textId="77777777" w:rsidR="008A5352" w:rsidRDefault="008A5352" w:rsidP="008A5352">
      <w:pPr>
        <w:spacing w:before="150" w:after="150"/>
        <w:jc w:val="both"/>
        <w:rPr>
          <w:rFonts w:ascii="Century Gothic" w:eastAsia="Arial" w:hAnsi="Century Gothic" w:cs="Arial"/>
          <w:b/>
          <w:color w:val="4A4A4A"/>
          <w:sz w:val="19"/>
          <w:szCs w:val="19"/>
        </w:rPr>
      </w:pPr>
    </w:p>
    <w:p w14:paraId="727C795F" w14:textId="77777777" w:rsidR="008A5352" w:rsidRDefault="008A5352" w:rsidP="008A5352">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Ismael Pérez Pavía</w:t>
      </w:r>
    </w:p>
    <w:p w14:paraId="2C492221" w14:textId="77777777" w:rsidR="008A5352" w:rsidRDefault="008A5352" w:rsidP="008A5352">
      <w:pPr>
        <w:spacing w:before="150" w:after="150"/>
        <w:jc w:val="both"/>
        <w:rPr>
          <w:rFonts w:ascii="Century Gothic" w:eastAsia="Arial" w:hAnsi="Century Gothic" w:cs="Arial"/>
          <w:b/>
          <w:color w:val="4A4A4A"/>
          <w:sz w:val="19"/>
          <w:szCs w:val="19"/>
        </w:rPr>
      </w:pPr>
    </w:p>
    <w:p w14:paraId="0CAF2621" w14:textId="77777777" w:rsidR="008A5352" w:rsidRDefault="008A5352" w:rsidP="008A5352">
      <w:pPr>
        <w:spacing w:before="150" w:after="150"/>
        <w:jc w:val="both"/>
        <w:rPr>
          <w:rFonts w:ascii="Century Gothic" w:eastAsia="Arial" w:hAnsi="Century Gothic" w:cs="Arial"/>
          <w:b/>
          <w:color w:val="4A4A4A"/>
          <w:sz w:val="19"/>
          <w:szCs w:val="19"/>
        </w:rPr>
      </w:pPr>
    </w:p>
    <w:p w14:paraId="3656872C" w14:textId="77777777" w:rsidR="008A5352" w:rsidRDefault="008A5352" w:rsidP="008A5352">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xml:space="preserve">. </w:t>
      </w:r>
      <w:proofErr w:type="spellStart"/>
      <w:r>
        <w:rPr>
          <w:rFonts w:ascii="Century Gothic" w:eastAsia="Arial" w:hAnsi="Century Gothic" w:cs="Arial"/>
          <w:b/>
          <w:color w:val="4A4A4A"/>
          <w:sz w:val="19"/>
          <w:szCs w:val="19"/>
        </w:rPr>
        <w:t>Rocio</w:t>
      </w:r>
      <w:proofErr w:type="spellEnd"/>
      <w:r>
        <w:rPr>
          <w:rFonts w:ascii="Century Gothic" w:eastAsia="Arial" w:hAnsi="Century Gothic" w:cs="Arial"/>
          <w:b/>
          <w:color w:val="4A4A4A"/>
          <w:sz w:val="19"/>
          <w:szCs w:val="19"/>
        </w:rPr>
        <w:t xml:space="preserve"> Guadalupe Sarmiento Rufino</w:t>
      </w:r>
    </w:p>
    <w:p w14:paraId="308C6BE4" w14:textId="77777777" w:rsidR="008A5352" w:rsidRDefault="008A5352" w:rsidP="008A5352">
      <w:pPr>
        <w:spacing w:before="150" w:after="150"/>
        <w:jc w:val="both"/>
        <w:rPr>
          <w:rFonts w:ascii="Century Gothic" w:eastAsia="Arial" w:hAnsi="Century Gothic" w:cs="Arial"/>
          <w:b/>
          <w:color w:val="4A4A4A"/>
          <w:sz w:val="19"/>
          <w:szCs w:val="19"/>
        </w:rPr>
      </w:pPr>
    </w:p>
    <w:p w14:paraId="1613D98E" w14:textId="77777777" w:rsidR="008A5352" w:rsidRDefault="008A5352" w:rsidP="008A5352">
      <w:pPr>
        <w:spacing w:before="150" w:after="150"/>
        <w:jc w:val="both"/>
        <w:rPr>
          <w:rFonts w:ascii="Century Gothic" w:eastAsia="Arial" w:hAnsi="Century Gothic" w:cs="Arial"/>
          <w:b/>
          <w:color w:val="4A4A4A"/>
          <w:sz w:val="19"/>
          <w:szCs w:val="19"/>
        </w:rPr>
      </w:pPr>
    </w:p>
    <w:p w14:paraId="128DDA41" w14:textId="77777777" w:rsidR="008A5352" w:rsidRDefault="008A5352" w:rsidP="008A5352">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Saúl Mireles Corral</w:t>
      </w:r>
    </w:p>
    <w:p w14:paraId="38B0892D" w14:textId="77777777" w:rsidR="008A5352" w:rsidRDefault="008A5352" w:rsidP="008A5352">
      <w:pPr>
        <w:spacing w:before="150" w:after="150"/>
        <w:jc w:val="both"/>
        <w:rPr>
          <w:rFonts w:ascii="Century Gothic" w:eastAsia="Arial" w:hAnsi="Century Gothic" w:cs="Arial"/>
          <w:b/>
          <w:color w:val="4A4A4A"/>
          <w:sz w:val="19"/>
          <w:szCs w:val="19"/>
        </w:rPr>
      </w:pPr>
    </w:p>
    <w:p w14:paraId="26C9B4DF" w14:textId="77777777" w:rsidR="008A5352" w:rsidRDefault="008A5352" w:rsidP="008A5352">
      <w:pPr>
        <w:spacing w:before="150" w:after="150"/>
        <w:jc w:val="both"/>
        <w:rPr>
          <w:rFonts w:ascii="Century Gothic" w:eastAsia="Arial" w:hAnsi="Century Gothic" w:cs="Arial"/>
          <w:b/>
          <w:color w:val="4A4A4A"/>
          <w:sz w:val="19"/>
          <w:szCs w:val="19"/>
        </w:rPr>
      </w:pPr>
    </w:p>
    <w:p w14:paraId="232C894F" w14:textId="206B4ADD" w:rsidR="008A5352" w:rsidRDefault="00E77102" w:rsidP="008A5352">
      <w:pPr>
        <w:spacing w:before="150" w:after="150"/>
        <w:jc w:val="both"/>
        <w:rPr>
          <w:rFonts w:ascii="Century Gothic" w:eastAsia="Arial" w:hAnsi="Century Gothic" w:cs="Arial"/>
          <w:b/>
          <w:color w:val="4A4A4A"/>
          <w:sz w:val="19"/>
          <w:szCs w:val="19"/>
        </w:rPr>
      </w:pPr>
      <w:r>
        <w:rPr>
          <w:noProof/>
          <w:lang w:eastAsia="es-MX"/>
        </w:rPr>
        <mc:AlternateContent>
          <mc:Choice Requires="wps">
            <w:drawing>
              <wp:anchor distT="0" distB="0" distL="114300" distR="114300" simplePos="0" relativeHeight="251659264" behindDoc="0" locked="0" layoutInCell="1" allowOverlap="1" wp14:anchorId="6D98DA4D" wp14:editId="2B9B6869">
                <wp:simplePos x="0" y="0"/>
                <wp:positionH relativeFrom="margin">
                  <wp:posOffset>-280035</wp:posOffset>
                </wp:positionH>
                <wp:positionV relativeFrom="paragraph">
                  <wp:posOffset>179705</wp:posOffset>
                </wp:positionV>
                <wp:extent cx="6621780" cy="714375"/>
                <wp:effectExtent l="0" t="0" r="26670" b="28575"/>
                <wp:wrapNone/>
                <wp:docPr id="822164450" name="Rectángulo 822164450"/>
                <wp:cNvGraphicFramePr/>
                <a:graphic xmlns:a="http://schemas.openxmlformats.org/drawingml/2006/main">
                  <a:graphicData uri="http://schemas.microsoft.com/office/word/2010/wordprocessingShape">
                    <wps:wsp>
                      <wps:cNvSpPr/>
                      <wps:spPr>
                        <a:xfrm>
                          <a:off x="0" y="0"/>
                          <a:ext cx="6621780" cy="7143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4F77FEDD" w14:textId="040149D5" w:rsidR="008A5352" w:rsidRPr="00E77102" w:rsidRDefault="008A5352" w:rsidP="008A5352">
                            <w:pPr>
                              <w:jc w:val="both"/>
                              <w:rPr>
                                <w:sz w:val="17"/>
                                <w:szCs w:val="17"/>
                                <w:lang w:val="es-ES_tradnl"/>
                              </w:rPr>
                            </w:pPr>
                            <w:r w:rsidRPr="00E77102">
                              <w:rPr>
                                <w:sz w:val="17"/>
                                <w:szCs w:val="17"/>
                                <w:lang w:val="es-ES_tradnl"/>
                              </w:rPr>
                              <w:t xml:space="preserve">Esta hoja de firmas pertenece a la </w:t>
                            </w:r>
                            <w:r w:rsidR="00E77102" w:rsidRPr="00E77102">
                              <w:rPr>
                                <w:b/>
                                <w:sz w:val="17"/>
                                <w:szCs w:val="17"/>
                                <w:lang w:val="es-ES_tradnl"/>
                              </w:rPr>
                              <w:t xml:space="preserve">PROPOSICIÓN CON CARÁCTER DE PUNTO DE ACUERDO </w:t>
                            </w:r>
                            <w:proofErr w:type="spellStart"/>
                            <w:r w:rsidR="00E77102" w:rsidRPr="00E77102">
                              <w:rPr>
                                <w:b/>
                                <w:sz w:val="17"/>
                                <w:szCs w:val="17"/>
                                <w:lang w:val="es-ES_tradnl"/>
                              </w:rPr>
                              <w:t>ACUERDO</w:t>
                            </w:r>
                            <w:proofErr w:type="spellEnd"/>
                            <w:r w:rsidR="00E77102" w:rsidRPr="00E77102">
                              <w:rPr>
                                <w:sz w:val="17"/>
                                <w:szCs w:val="17"/>
                                <w:lang w:val="es-ES_tradnl"/>
                              </w:rPr>
                              <w:t xml:space="preserve"> a fin de </w:t>
                            </w:r>
                            <w:r w:rsidR="00E77102" w:rsidRPr="00E77102">
                              <w:rPr>
                                <w:b/>
                                <w:sz w:val="17"/>
                                <w:szCs w:val="17"/>
                                <w:lang w:val="es-ES_tradnl"/>
                              </w:rPr>
                              <w:t xml:space="preserve">EXHORTAR </w:t>
                            </w:r>
                            <w:r w:rsidR="00E77102" w:rsidRPr="00E77102">
                              <w:rPr>
                                <w:sz w:val="17"/>
                                <w:szCs w:val="17"/>
                                <w:lang w:val="es-ES_tradnl"/>
                              </w:rPr>
                              <w:t>respetuosamente A LA TITULAR DEL INSTITUTO NACIONAL ELECTORAL para que lleve a cabo una campaña de comunicación masiva que destaque la naturaleza constitucional de los programas sociales, ASEGURANDO QUE SU ACCESO NO DEPENDE DEL VOTO, NI DE LA PERMANENCIA DE ALGÚN PARTIDO EN EL GOBIERNO</w:t>
                            </w:r>
                            <w:r w:rsidR="00E77102">
                              <w:rPr>
                                <w:sz w:val="17"/>
                                <w:szCs w:val="17"/>
                                <w:lang w:val="es-ES_tradnl"/>
                              </w:rPr>
                              <w:t xml:space="preserve">. </w:t>
                            </w:r>
                            <w:r w:rsidRPr="00E77102">
                              <w:rPr>
                                <w:sz w:val="17"/>
                                <w:szCs w:val="17"/>
                                <w:lang w:val="es-ES_tradnl"/>
                              </w:rPr>
                              <w:t xml:space="preserve">Presentada el </w:t>
                            </w:r>
                            <w:r w:rsidRPr="00E77102">
                              <w:rPr>
                                <w:b/>
                                <w:sz w:val="17"/>
                                <w:szCs w:val="17"/>
                                <w:lang w:val="es-ES_tradnl"/>
                              </w:rPr>
                              <w:t>día 26 de enero  de 2024</w:t>
                            </w:r>
                            <w:r w:rsidRPr="00E77102">
                              <w:rPr>
                                <w:sz w:val="17"/>
                                <w:szCs w:val="17"/>
                                <w:lang w:val="es-ES_tradnl"/>
                              </w:rPr>
                              <w:t xml:space="preserve">. </w:t>
                            </w:r>
                          </w:p>
                          <w:p w14:paraId="49793C7A" w14:textId="77777777" w:rsidR="008A5352" w:rsidRDefault="008A5352" w:rsidP="008A53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8DA4D" id="Rectángulo 822164450" o:spid="_x0000_s1026" style="position:absolute;left:0;text-align:left;margin-left:-22.05pt;margin-top:14.15pt;width:521.4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" fillcolor="white [3201]" strokecolor="#a5a5a5 [3206]" strokeweight="1pt">
                <v:textbox>
                  <w:txbxContent>
                    <w:p w14:paraId="4F77FEDD" w14:textId="040149D5" w:rsidR="008A5352" w:rsidRPr="00E77102" w:rsidRDefault="008A5352" w:rsidP="008A5352">
                      <w:pPr>
                        <w:jc w:val="both"/>
                        <w:rPr>
                          <w:sz w:val="17"/>
                          <w:szCs w:val="17"/>
                          <w:lang w:val="es-ES_tradnl"/>
                        </w:rPr>
                      </w:pPr>
                      <w:r w:rsidRPr="00E77102">
                        <w:rPr>
                          <w:sz w:val="17"/>
                          <w:szCs w:val="17"/>
                          <w:lang w:val="es-ES_tradnl"/>
                        </w:rPr>
                        <w:t xml:space="preserve">Esta hoja de firmas pertenece a la </w:t>
                      </w:r>
                      <w:r w:rsidR="00E77102" w:rsidRPr="00E77102">
                        <w:rPr>
                          <w:b/>
                          <w:sz w:val="17"/>
                          <w:szCs w:val="17"/>
                          <w:lang w:val="es-ES_tradnl"/>
                        </w:rPr>
                        <w:t xml:space="preserve">PROPOSICIÓN CON CARÁCTER DE PUNTO DE ACUERDO </w:t>
                      </w:r>
                      <w:proofErr w:type="spellStart"/>
                      <w:r w:rsidR="00E77102" w:rsidRPr="00E77102">
                        <w:rPr>
                          <w:b/>
                          <w:sz w:val="17"/>
                          <w:szCs w:val="17"/>
                          <w:lang w:val="es-ES_tradnl"/>
                        </w:rPr>
                        <w:t>ACUERDO</w:t>
                      </w:r>
                      <w:proofErr w:type="spellEnd"/>
                      <w:r w:rsidR="00E77102" w:rsidRPr="00E77102">
                        <w:rPr>
                          <w:sz w:val="17"/>
                          <w:szCs w:val="17"/>
                          <w:lang w:val="es-ES_tradnl"/>
                        </w:rPr>
                        <w:t xml:space="preserve"> a fin de </w:t>
                      </w:r>
                      <w:r w:rsidR="00E77102" w:rsidRPr="00E77102">
                        <w:rPr>
                          <w:b/>
                          <w:sz w:val="17"/>
                          <w:szCs w:val="17"/>
                          <w:lang w:val="es-ES_tradnl"/>
                        </w:rPr>
                        <w:t xml:space="preserve">EXHORTAR </w:t>
                      </w:r>
                      <w:r w:rsidR="00E77102" w:rsidRPr="00E77102">
                        <w:rPr>
                          <w:sz w:val="17"/>
                          <w:szCs w:val="17"/>
                          <w:lang w:val="es-ES_tradnl"/>
                        </w:rPr>
                        <w:t>respetuosamente A LA TITULAR DEL INSTITUTO NACIONAL ELECTORAL para que lleve a cabo una campaña de comunicación masiva que destaque la naturaleza constitucional de los programas sociales, ASEGURANDO QUE SU ACCESO NO DEPENDE DEL VOTO, NI DE LA PERMANENCIA DE ALGÚN PARTIDO EN EL GOBIERNO</w:t>
                      </w:r>
                      <w:r w:rsidR="00E77102">
                        <w:rPr>
                          <w:sz w:val="17"/>
                          <w:szCs w:val="17"/>
                          <w:lang w:val="es-ES_tradnl"/>
                        </w:rPr>
                        <w:t xml:space="preserve">. </w:t>
                      </w:r>
                      <w:r w:rsidRPr="00E77102">
                        <w:rPr>
                          <w:sz w:val="17"/>
                          <w:szCs w:val="17"/>
                          <w:lang w:val="es-ES_tradnl"/>
                        </w:rPr>
                        <w:t xml:space="preserve">Presentada el </w:t>
                      </w:r>
                      <w:r w:rsidRPr="00E77102">
                        <w:rPr>
                          <w:b/>
                          <w:sz w:val="17"/>
                          <w:szCs w:val="17"/>
                          <w:lang w:val="es-ES_tradnl"/>
                        </w:rPr>
                        <w:t>día 26 de enero  de 2024</w:t>
                      </w:r>
                      <w:r w:rsidRPr="00E77102">
                        <w:rPr>
                          <w:sz w:val="17"/>
                          <w:szCs w:val="17"/>
                          <w:lang w:val="es-ES_tradnl"/>
                        </w:rPr>
                        <w:t xml:space="preserve">. </w:t>
                      </w:r>
                    </w:p>
                    <w:p w14:paraId="49793C7A" w14:textId="77777777" w:rsidR="008A5352" w:rsidRDefault="008A5352" w:rsidP="008A5352"/>
                  </w:txbxContent>
                </v:textbox>
                <w10:wrap anchorx="margin"/>
              </v:rect>
            </w:pict>
          </mc:Fallback>
        </mc:AlternateContent>
      </w:r>
    </w:p>
    <w:p w14:paraId="7E9C5B4F" w14:textId="77777777" w:rsidR="008A5352" w:rsidRDefault="008A5352" w:rsidP="008A5352">
      <w:pPr>
        <w:spacing w:before="150" w:after="150"/>
        <w:jc w:val="both"/>
        <w:rPr>
          <w:rFonts w:ascii="Century Gothic" w:eastAsia="Arial" w:hAnsi="Century Gothic" w:cs="Arial"/>
          <w:b/>
          <w:color w:val="4A4A4A"/>
          <w:sz w:val="19"/>
          <w:szCs w:val="19"/>
        </w:rPr>
      </w:pPr>
    </w:p>
    <w:p w14:paraId="7B39677C" w14:textId="77777777" w:rsidR="008A5352" w:rsidRDefault="008A5352" w:rsidP="008A5352">
      <w:pPr>
        <w:spacing w:before="150" w:after="150"/>
        <w:jc w:val="both"/>
        <w:rPr>
          <w:rFonts w:ascii="Century Gothic" w:eastAsia="Arial" w:hAnsi="Century Gothic" w:cs="Arial"/>
          <w:b/>
          <w:color w:val="4A4A4A"/>
          <w:sz w:val="19"/>
          <w:szCs w:val="19"/>
        </w:rPr>
      </w:pPr>
      <w:proofErr w:type="spellStart"/>
      <w:r>
        <w:rPr>
          <w:rFonts w:ascii="Century Gothic" w:eastAsia="Arial" w:hAnsi="Century Gothic" w:cs="Arial"/>
          <w:b/>
          <w:color w:val="4A4A4A"/>
          <w:sz w:val="19"/>
          <w:szCs w:val="19"/>
        </w:rPr>
        <w:t>Dip</w:t>
      </w:r>
      <w:proofErr w:type="spellEnd"/>
      <w:r>
        <w:rPr>
          <w:rFonts w:ascii="Century Gothic" w:eastAsia="Arial" w:hAnsi="Century Gothic" w:cs="Arial"/>
          <w:b/>
          <w:color w:val="4A4A4A"/>
          <w:sz w:val="19"/>
          <w:szCs w:val="19"/>
        </w:rPr>
        <w:t>. José Alfredo Chávez Madrid</w:t>
      </w:r>
    </w:p>
    <w:p w14:paraId="63CFDF25" w14:textId="77777777" w:rsidR="008A5352" w:rsidRDefault="008A5352" w:rsidP="008A5352">
      <w:pPr>
        <w:spacing w:before="150" w:after="150"/>
        <w:jc w:val="both"/>
        <w:rPr>
          <w:rFonts w:ascii="Century Gothic" w:eastAsia="Arial" w:hAnsi="Century Gothic" w:cs="Arial"/>
          <w:b/>
          <w:color w:val="4A4A4A"/>
          <w:sz w:val="20"/>
          <w:szCs w:val="20"/>
        </w:rPr>
      </w:pPr>
    </w:p>
    <w:p w14:paraId="70124EAF" w14:textId="77777777" w:rsidR="008A5352" w:rsidRDefault="008A5352" w:rsidP="008A5352">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Carlos Alfredo Olson San Vicente</w:t>
      </w:r>
    </w:p>
    <w:p w14:paraId="09617628" w14:textId="77777777" w:rsidR="008A5352" w:rsidRDefault="008A5352" w:rsidP="008A5352">
      <w:pPr>
        <w:spacing w:before="150" w:after="150"/>
        <w:jc w:val="both"/>
        <w:rPr>
          <w:rFonts w:ascii="Century Gothic" w:eastAsia="Arial" w:hAnsi="Century Gothic" w:cs="Arial"/>
          <w:b/>
          <w:color w:val="4A4A4A"/>
          <w:sz w:val="20"/>
          <w:szCs w:val="20"/>
        </w:rPr>
      </w:pPr>
    </w:p>
    <w:p w14:paraId="7AFE8344" w14:textId="2BB1A295" w:rsidR="008A5352" w:rsidRDefault="008A5352" w:rsidP="008A5352">
      <w:pPr>
        <w:spacing w:before="150" w:after="150"/>
        <w:jc w:val="both"/>
        <w:rPr>
          <w:rFonts w:ascii="Century Gothic" w:eastAsia="Arial" w:hAnsi="Century Gothic" w:cs="Arial"/>
          <w:b/>
          <w:color w:val="4A4A4A"/>
          <w:sz w:val="20"/>
          <w:szCs w:val="20"/>
        </w:rPr>
      </w:pPr>
    </w:p>
    <w:p w14:paraId="10FEC463" w14:textId="77777777" w:rsidR="008A5352" w:rsidRDefault="008A5352" w:rsidP="008A5352">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Andrea Daniela Flores Chacón</w:t>
      </w:r>
    </w:p>
    <w:p w14:paraId="18C0C709" w14:textId="75A6491D" w:rsidR="008A5352" w:rsidRDefault="008A5352" w:rsidP="008A5352">
      <w:pPr>
        <w:spacing w:before="150" w:after="150"/>
        <w:jc w:val="both"/>
        <w:rPr>
          <w:rFonts w:ascii="Century Gothic" w:eastAsia="Arial" w:hAnsi="Century Gothic" w:cs="Arial"/>
          <w:b/>
          <w:color w:val="4A4A4A"/>
          <w:sz w:val="20"/>
          <w:szCs w:val="20"/>
        </w:rPr>
      </w:pPr>
    </w:p>
    <w:p w14:paraId="36A0592B" w14:textId="77777777" w:rsidR="008A5352" w:rsidRDefault="008A5352" w:rsidP="008A5352">
      <w:pPr>
        <w:spacing w:before="150" w:after="150"/>
        <w:jc w:val="both"/>
        <w:rPr>
          <w:rFonts w:ascii="Century Gothic" w:eastAsia="Arial" w:hAnsi="Century Gothic" w:cs="Arial"/>
          <w:b/>
          <w:color w:val="4A4A4A"/>
          <w:sz w:val="20"/>
          <w:szCs w:val="20"/>
        </w:rPr>
      </w:pPr>
    </w:p>
    <w:p w14:paraId="4089A99A" w14:textId="5AAEFA39" w:rsidR="008A5352" w:rsidRDefault="008A5352" w:rsidP="008A5352">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Roberto Marcelino Carreón Huitrón</w:t>
      </w:r>
    </w:p>
    <w:p w14:paraId="7C3C50C2" w14:textId="4355A42D" w:rsidR="008A5352" w:rsidRDefault="008A5352" w:rsidP="008A5352">
      <w:pPr>
        <w:spacing w:before="150" w:after="150"/>
        <w:jc w:val="both"/>
        <w:rPr>
          <w:rFonts w:ascii="Century Gothic" w:eastAsia="Arial" w:hAnsi="Century Gothic" w:cs="Arial"/>
          <w:b/>
          <w:color w:val="4A4A4A"/>
          <w:sz w:val="20"/>
          <w:szCs w:val="20"/>
        </w:rPr>
      </w:pPr>
    </w:p>
    <w:p w14:paraId="30F31E2F" w14:textId="3D8ACD87" w:rsidR="008A5352" w:rsidRDefault="008A5352" w:rsidP="008A5352">
      <w:pPr>
        <w:spacing w:before="150" w:after="150"/>
        <w:jc w:val="both"/>
        <w:rPr>
          <w:rFonts w:ascii="Century Gothic" w:eastAsia="Arial" w:hAnsi="Century Gothic" w:cs="Arial"/>
          <w:b/>
          <w:color w:val="4A4A4A"/>
          <w:sz w:val="20"/>
          <w:szCs w:val="20"/>
        </w:rPr>
      </w:pPr>
    </w:p>
    <w:p w14:paraId="79D9C6B7" w14:textId="3E27A819" w:rsidR="008A5352" w:rsidRDefault="008A5352" w:rsidP="008A5352">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Luis Alberto Aguilar Lozoya</w:t>
      </w:r>
    </w:p>
    <w:p w14:paraId="32A94BEC" w14:textId="77777777" w:rsidR="008A5352" w:rsidRDefault="008A5352" w:rsidP="008A5352">
      <w:pPr>
        <w:spacing w:before="150" w:after="150"/>
        <w:jc w:val="both"/>
        <w:rPr>
          <w:rFonts w:ascii="Century Gothic" w:eastAsia="Arial" w:hAnsi="Century Gothic" w:cs="Arial"/>
          <w:b/>
          <w:color w:val="4A4A4A"/>
          <w:sz w:val="20"/>
          <w:szCs w:val="20"/>
        </w:rPr>
      </w:pPr>
    </w:p>
    <w:p w14:paraId="23D276E0" w14:textId="7EB81191" w:rsidR="008A5352" w:rsidRDefault="008A5352" w:rsidP="008A5352">
      <w:pPr>
        <w:spacing w:before="150" w:after="150"/>
        <w:jc w:val="both"/>
        <w:rPr>
          <w:rFonts w:ascii="Century Gothic" w:eastAsia="Arial" w:hAnsi="Century Gothic" w:cs="Arial"/>
          <w:b/>
          <w:color w:val="4A4A4A"/>
          <w:sz w:val="20"/>
          <w:szCs w:val="20"/>
        </w:rPr>
      </w:pPr>
    </w:p>
    <w:p w14:paraId="5C27368E" w14:textId="2F6DD3E7" w:rsidR="008A5352" w:rsidRDefault="008A5352" w:rsidP="008A5352">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Diana Ivette Pereda Gutiérrez</w:t>
      </w:r>
    </w:p>
    <w:p w14:paraId="6764D4DA" w14:textId="60D24C4E" w:rsidR="008A5352" w:rsidRDefault="008A5352" w:rsidP="008A5352">
      <w:pPr>
        <w:spacing w:before="150" w:after="150"/>
        <w:jc w:val="both"/>
        <w:rPr>
          <w:rFonts w:ascii="Century Gothic" w:eastAsia="Arial" w:hAnsi="Century Gothic" w:cs="Arial"/>
          <w:b/>
          <w:color w:val="4A4A4A"/>
          <w:sz w:val="20"/>
          <w:szCs w:val="20"/>
        </w:rPr>
      </w:pPr>
    </w:p>
    <w:p w14:paraId="2246A549" w14:textId="77777777" w:rsidR="008A5352" w:rsidRDefault="008A5352" w:rsidP="008A5352">
      <w:pPr>
        <w:spacing w:before="150" w:after="150"/>
        <w:jc w:val="both"/>
        <w:rPr>
          <w:rFonts w:ascii="Century Gothic" w:eastAsia="Arial" w:hAnsi="Century Gothic" w:cs="Arial"/>
          <w:b/>
          <w:color w:val="4A4A4A"/>
          <w:sz w:val="20"/>
          <w:szCs w:val="20"/>
        </w:rPr>
      </w:pPr>
    </w:p>
    <w:p w14:paraId="0B3F9F30" w14:textId="795837A5" w:rsidR="008A5352" w:rsidRDefault="008A5352" w:rsidP="008A5352">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Gabriel Ángel García Cantú</w:t>
      </w:r>
    </w:p>
    <w:p w14:paraId="22CABAB9" w14:textId="77777777" w:rsidR="008A5352" w:rsidRDefault="008A5352" w:rsidP="008A5352">
      <w:pPr>
        <w:spacing w:before="150" w:after="150"/>
        <w:jc w:val="both"/>
        <w:rPr>
          <w:rFonts w:ascii="Century Gothic" w:eastAsia="Arial" w:hAnsi="Century Gothic" w:cs="Arial"/>
          <w:b/>
          <w:color w:val="4A4A4A"/>
          <w:sz w:val="20"/>
          <w:szCs w:val="20"/>
        </w:rPr>
      </w:pPr>
    </w:p>
    <w:p w14:paraId="566A0D38" w14:textId="33FE4D53" w:rsidR="008A5352" w:rsidRDefault="008A5352" w:rsidP="008A5352">
      <w:pPr>
        <w:spacing w:before="150" w:after="150"/>
        <w:jc w:val="both"/>
        <w:rPr>
          <w:rFonts w:ascii="Century Gothic" w:eastAsia="Arial" w:hAnsi="Century Gothic" w:cs="Arial"/>
          <w:b/>
          <w:color w:val="4A4A4A"/>
          <w:sz w:val="20"/>
          <w:szCs w:val="20"/>
        </w:rPr>
      </w:pPr>
    </w:p>
    <w:p w14:paraId="3D89F828" w14:textId="4FCD6BD3" w:rsidR="008A5352" w:rsidRDefault="008A5352" w:rsidP="008A5352">
      <w:pPr>
        <w:spacing w:before="150" w:after="150"/>
        <w:jc w:val="both"/>
        <w:rPr>
          <w:rFonts w:ascii="Century Gothic" w:eastAsia="Arial" w:hAnsi="Century Gothic" w:cs="Arial"/>
          <w:b/>
          <w:color w:val="4A4A4A"/>
          <w:sz w:val="20"/>
          <w:szCs w:val="20"/>
        </w:rPr>
      </w:pPr>
      <w:proofErr w:type="spellStart"/>
      <w:r>
        <w:rPr>
          <w:rFonts w:ascii="Century Gothic" w:eastAsia="Arial" w:hAnsi="Century Gothic" w:cs="Arial"/>
          <w:b/>
          <w:color w:val="4A4A4A"/>
          <w:sz w:val="20"/>
          <w:szCs w:val="20"/>
        </w:rPr>
        <w:t>Dip</w:t>
      </w:r>
      <w:proofErr w:type="spellEnd"/>
      <w:r>
        <w:rPr>
          <w:rFonts w:ascii="Century Gothic" w:eastAsia="Arial" w:hAnsi="Century Gothic" w:cs="Arial"/>
          <w:b/>
          <w:color w:val="4A4A4A"/>
          <w:sz w:val="20"/>
          <w:szCs w:val="20"/>
        </w:rPr>
        <w:t>. Rosa Isela Martínez Díaz</w:t>
      </w:r>
    </w:p>
    <w:p w14:paraId="7A7278F0" w14:textId="77777777" w:rsidR="008A5352" w:rsidRDefault="008A5352" w:rsidP="008A5352">
      <w:pPr>
        <w:spacing w:before="150" w:after="150"/>
        <w:jc w:val="both"/>
        <w:rPr>
          <w:rFonts w:ascii="Century Gothic" w:eastAsia="Arial" w:hAnsi="Century Gothic" w:cs="Arial"/>
          <w:b/>
          <w:color w:val="4A4A4A"/>
          <w:sz w:val="20"/>
          <w:szCs w:val="20"/>
        </w:rPr>
        <w:sectPr w:rsidR="008A5352" w:rsidSect="008A5352">
          <w:type w:val="continuous"/>
          <w:pgSz w:w="12240" w:h="15840"/>
          <w:pgMar w:top="1701" w:right="1701" w:bottom="1417" w:left="1701" w:header="708" w:footer="708" w:gutter="0"/>
          <w:cols w:num="2" w:space="708"/>
          <w:docGrid w:linePitch="360"/>
        </w:sectPr>
      </w:pPr>
    </w:p>
    <w:p w14:paraId="7101F610" w14:textId="39EBA6D0" w:rsidR="008A5352" w:rsidRDefault="008A5352" w:rsidP="008A5352">
      <w:pPr>
        <w:spacing w:before="150" w:after="150"/>
        <w:jc w:val="both"/>
        <w:rPr>
          <w:rFonts w:ascii="Century Gothic" w:eastAsia="Arial" w:hAnsi="Century Gothic" w:cs="Arial"/>
          <w:b/>
          <w:color w:val="4A4A4A"/>
          <w:sz w:val="20"/>
          <w:szCs w:val="20"/>
        </w:rPr>
      </w:pPr>
    </w:p>
    <w:p w14:paraId="7349B45A" w14:textId="360C14B8" w:rsidR="008A5352" w:rsidRDefault="008A5352" w:rsidP="008A5352">
      <w:pPr>
        <w:spacing w:before="150" w:after="150"/>
        <w:jc w:val="both"/>
        <w:rPr>
          <w:rFonts w:ascii="Century Gothic" w:eastAsia="Arial" w:hAnsi="Century Gothic" w:cs="Arial"/>
          <w:b/>
          <w:color w:val="4A4A4A"/>
          <w:sz w:val="20"/>
          <w:szCs w:val="20"/>
        </w:rPr>
      </w:pPr>
    </w:p>
    <w:p w14:paraId="19077DF6" w14:textId="590F2053" w:rsidR="008A5352" w:rsidRPr="00A4474A" w:rsidRDefault="008A5352" w:rsidP="007F665E">
      <w:pPr>
        <w:ind w:left="-567"/>
        <w:jc w:val="both"/>
        <w:rPr>
          <w:rFonts w:ascii="Arial" w:hAnsi="Arial" w:cs="Arial"/>
          <w:u w:val="single"/>
        </w:rPr>
      </w:pPr>
    </w:p>
    <w:sectPr w:rsidR="008A5352" w:rsidRPr="00A4474A" w:rsidSect="008A5352">
      <w:type w:val="continuous"/>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0BB4" w14:textId="77777777" w:rsidR="006972BD" w:rsidRDefault="006972BD" w:rsidP="007F665E">
      <w:pPr>
        <w:spacing w:after="0" w:line="240" w:lineRule="auto"/>
      </w:pPr>
      <w:r>
        <w:separator/>
      </w:r>
    </w:p>
  </w:endnote>
  <w:endnote w:type="continuationSeparator" w:id="0">
    <w:p w14:paraId="110853FC" w14:textId="77777777" w:rsidR="006972BD" w:rsidRDefault="006972B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berana Sans">
    <w:altName w:val="Times New Roman"/>
    <w:charset w:val="00"/>
    <w:family w:val="modern"/>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9A29" w14:textId="77777777" w:rsidR="004C1D83" w:rsidRDefault="004C1D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8E4C" w14:textId="77777777" w:rsidR="004C1D83" w:rsidRDefault="004C1D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8C84" w14:textId="77777777" w:rsidR="004C1D83" w:rsidRDefault="004C1D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679B" w14:textId="77777777" w:rsidR="006972BD" w:rsidRDefault="006972BD" w:rsidP="007F665E">
      <w:pPr>
        <w:spacing w:after="0" w:line="240" w:lineRule="auto"/>
      </w:pPr>
      <w:r>
        <w:separator/>
      </w:r>
    </w:p>
  </w:footnote>
  <w:footnote w:type="continuationSeparator" w:id="0">
    <w:p w14:paraId="423ED870" w14:textId="77777777" w:rsidR="006972BD" w:rsidRDefault="006972BD" w:rsidP="007F665E">
      <w:pPr>
        <w:spacing w:after="0" w:line="240" w:lineRule="auto"/>
      </w:pPr>
      <w:r>
        <w:continuationSeparator/>
      </w:r>
    </w:p>
  </w:footnote>
  <w:footnote w:id="1">
    <w:p w14:paraId="4D6D4DC9" w14:textId="77777777" w:rsidR="00E77102" w:rsidRDefault="00E77102" w:rsidP="00E77102">
      <w:pPr>
        <w:pStyle w:val="Textonotapie"/>
        <w:rPr>
          <w:b/>
        </w:rPr>
      </w:pPr>
      <w:r>
        <w:rPr>
          <w:rStyle w:val="Refdenotaalpie"/>
        </w:rPr>
        <w:footnoteRef/>
      </w:r>
      <w:r>
        <w:t xml:space="preserve"> </w:t>
      </w:r>
      <w:r w:rsidRPr="00E5347E">
        <w:rPr>
          <w:b/>
        </w:rPr>
        <w:t>AMLO PIDE EL VOTO PARA GANAR MAYORÍA EN EL CONGRESO Y GARANTIZAR PRESUPUESTO DE PROGRAMAS SOCIALES</w:t>
      </w:r>
      <w:r>
        <w:rPr>
          <w:b/>
        </w:rPr>
        <w:t>. (</w:t>
      </w:r>
      <w:r w:rsidRPr="00E5347E">
        <w:rPr>
          <w:b/>
        </w:rPr>
        <w:t>10 de diciembre, 2023</w:t>
      </w:r>
      <w:r>
        <w:rPr>
          <w:b/>
        </w:rPr>
        <w:t>)</w:t>
      </w:r>
      <w:r w:rsidRPr="00E5347E">
        <w:rPr>
          <w:b/>
          <w:sz w:val="22"/>
          <w:szCs w:val="22"/>
        </w:rPr>
        <w:t xml:space="preserve"> </w:t>
      </w:r>
      <w:r w:rsidRPr="00E5347E">
        <w:rPr>
          <w:b/>
        </w:rPr>
        <w:t>Animal Político</w:t>
      </w:r>
      <w:r>
        <w:rPr>
          <w:b/>
        </w:rPr>
        <w:t xml:space="preserve">. </w:t>
      </w:r>
    </w:p>
    <w:p w14:paraId="754DE844" w14:textId="77777777" w:rsidR="00E77102" w:rsidRDefault="00E77102" w:rsidP="00E77102">
      <w:pPr>
        <w:pStyle w:val="Textonotapie"/>
      </w:pPr>
      <w:r w:rsidRPr="00E5347E">
        <w:rPr>
          <w:b/>
        </w:rPr>
        <w:t>https://animalpolitico.com/politica/amlo-campana-programas-sociales-presidencia-congreso</w:t>
      </w:r>
    </w:p>
  </w:footnote>
  <w:footnote w:id="2">
    <w:p w14:paraId="48D46726" w14:textId="77777777" w:rsidR="00E77102" w:rsidRDefault="00E77102" w:rsidP="00E77102">
      <w:pPr>
        <w:pStyle w:val="Textonotapie"/>
      </w:pPr>
      <w:r>
        <w:rPr>
          <w:rStyle w:val="Refdenotaalpie"/>
        </w:rPr>
        <w:footnoteRef/>
      </w:r>
      <w:r>
        <w:t xml:space="preserve"> </w:t>
      </w:r>
      <w:r w:rsidRPr="002F61D6">
        <w:rPr>
          <w:b/>
        </w:rPr>
        <w:t>#CONFERENCIAPRESIDENTE MIÉRCOLES 4 DE ENERO DE 2023. Gobierno de México. https://www.youtube.com/watch?v=4juvTOfY8Rg</w:t>
      </w:r>
    </w:p>
  </w:footnote>
  <w:footnote w:id="3">
    <w:p w14:paraId="1785ECC2" w14:textId="77777777" w:rsidR="00E77102" w:rsidRDefault="00E77102" w:rsidP="00E77102">
      <w:pPr>
        <w:pStyle w:val="Textonotapie"/>
        <w:jc w:val="both"/>
      </w:pPr>
      <w:r>
        <w:rPr>
          <w:rStyle w:val="Refdenotaalpie"/>
        </w:rPr>
        <w:footnoteRef/>
      </w:r>
      <w:r>
        <w:t xml:space="preserve"> </w:t>
      </w:r>
      <w:r w:rsidRPr="00BA10A1">
        <w:t>La Sala Especializada del Tribunal ha argumentado que el presidente emitió “expresiones de carácter electoral” que, aunque no constituyeron llamados expresos al voto, sí eran “tendentes a generar un apoyo a Morena o a los partidos con los que participó”, al tiempo que desincentivaba el apoyo hacia las opciones políticas contra las que competía. Lo mismo ocurrió con las manifestaciones relacionadas con los programas so</w:t>
      </w:r>
      <w:r>
        <w:t xml:space="preserve">ciales de su proyecto político. </w:t>
      </w:r>
      <w:r w:rsidRPr="00BA10A1">
        <w:t>Aunque “no se tradujeron en un condicionamiento formal”, razona el Tribunal, “sí se llevó a cabo un condicionamiento discursivo” que daba a entender que la continuidad de dichos proyectos estaba subordinada a la victoria electoral de su fuerza política. Todo ello ocurrió durante el tiempo de campaña, lo que hace que su influencia sobre los comicios fuera directa y notoria.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14A1" w14:textId="77777777" w:rsidR="004C1D83" w:rsidRDefault="004C1D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eastAsia="es-MX"/>
      </w:rPr>
      <w:drawing>
        <wp:anchor distT="0" distB="0" distL="114300" distR="114300" simplePos="0" relativeHeight="251658240" behindDoc="1" locked="0" layoutInCell="1" allowOverlap="1" wp14:anchorId="046EAEB8" wp14:editId="5A830191">
          <wp:simplePos x="0" y="0"/>
          <wp:positionH relativeFrom="column">
            <wp:posOffset>-1080135</wp:posOffset>
          </wp:positionH>
          <wp:positionV relativeFrom="paragraph">
            <wp:posOffset>-449580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7C94" w14:textId="77777777" w:rsidR="004C1D83" w:rsidRDefault="004C1D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0CBC"/>
    <w:multiLevelType w:val="hybridMultilevel"/>
    <w:tmpl w:val="7286DB3E"/>
    <w:lvl w:ilvl="0" w:tplc="266EA7AE">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25AA2B70"/>
    <w:multiLevelType w:val="hybridMultilevel"/>
    <w:tmpl w:val="6B144940"/>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4BB8297F"/>
    <w:multiLevelType w:val="hybridMultilevel"/>
    <w:tmpl w:val="BF603B16"/>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53BE6299"/>
    <w:multiLevelType w:val="hybridMultilevel"/>
    <w:tmpl w:val="DB7E1EB4"/>
    <w:lvl w:ilvl="0" w:tplc="5C886B9C">
      <w:start w:val="1"/>
      <w:numFmt w:val="upperRoman"/>
      <w:lvlText w:val="%1."/>
      <w:lvlJc w:val="left"/>
      <w:pPr>
        <w:ind w:left="578" w:hanging="720"/>
      </w:pPr>
      <w:rPr>
        <w:rFonts w:cstheme="minorBidi" w:hint="default"/>
        <w:b w:val="0"/>
        <w:i w:val="0"/>
        <w:sz w:val="22"/>
        <w:u w:val="none"/>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4" w15:restartNumberingAfterBreak="0">
    <w:nsid w:val="5835249A"/>
    <w:multiLevelType w:val="hybridMultilevel"/>
    <w:tmpl w:val="CEDA394A"/>
    <w:lvl w:ilvl="0" w:tplc="080A000B">
      <w:start w:val="1"/>
      <w:numFmt w:val="bullet"/>
      <w:lvlText w:val=""/>
      <w:lvlJc w:val="left"/>
      <w:pPr>
        <w:ind w:left="1866" w:hanging="360"/>
      </w:pPr>
      <w:rPr>
        <w:rFonts w:ascii="Wingdings" w:hAnsi="Wingdings"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5" w15:restartNumberingAfterBreak="0">
    <w:nsid w:val="5D997B02"/>
    <w:multiLevelType w:val="hybridMultilevel"/>
    <w:tmpl w:val="BCC0966A"/>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15:restartNumberingAfterBreak="0">
    <w:nsid w:val="6C320F03"/>
    <w:multiLevelType w:val="hybridMultilevel"/>
    <w:tmpl w:val="2E9A11FC"/>
    <w:lvl w:ilvl="0" w:tplc="080A000B">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0E0CED"/>
    <w:rsid w:val="001718D5"/>
    <w:rsid w:val="00187E94"/>
    <w:rsid w:val="001911AA"/>
    <w:rsid w:val="00291896"/>
    <w:rsid w:val="003148B1"/>
    <w:rsid w:val="00326670"/>
    <w:rsid w:val="003C48E7"/>
    <w:rsid w:val="003D3DCB"/>
    <w:rsid w:val="00444C92"/>
    <w:rsid w:val="00480B2B"/>
    <w:rsid w:val="004C1D83"/>
    <w:rsid w:val="004C60C5"/>
    <w:rsid w:val="004D5B3F"/>
    <w:rsid w:val="00523431"/>
    <w:rsid w:val="00561A86"/>
    <w:rsid w:val="00580AAA"/>
    <w:rsid w:val="0059206D"/>
    <w:rsid w:val="005F7DB5"/>
    <w:rsid w:val="00652673"/>
    <w:rsid w:val="006972BD"/>
    <w:rsid w:val="006A339C"/>
    <w:rsid w:val="0070484A"/>
    <w:rsid w:val="00740750"/>
    <w:rsid w:val="007659A7"/>
    <w:rsid w:val="007926CD"/>
    <w:rsid w:val="007F665E"/>
    <w:rsid w:val="008818DB"/>
    <w:rsid w:val="008A5352"/>
    <w:rsid w:val="008C70DE"/>
    <w:rsid w:val="008F5B89"/>
    <w:rsid w:val="008F6A06"/>
    <w:rsid w:val="00937786"/>
    <w:rsid w:val="009715A5"/>
    <w:rsid w:val="00A4474A"/>
    <w:rsid w:val="00AF3AF7"/>
    <w:rsid w:val="00B42910"/>
    <w:rsid w:val="00BA6F58"/>
    <w:rsid w:val="00C17A1B"/>
    <w:rsid w:val="00CE5C19"/>
    <w:rsid w:val="00D03976"/>
    <w:rsid w:val="00D65DAA"/>
    <w:rsid w:val="00DB3F45"/>
    <w:rsid w:val="00E77102"/>
    <w:rsid w:val="00EB012D"/>
    <w:rsid w:val="00F85652"/>
    <w:rsid w:val="00F92CD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customStyle="1" w:styleId="Normal1">
    <w:name w:val="Normal1"/>
    <w:rsid w:val="008C70DE"/>
    <w:rPr>
      <w:rFonts w:ascii="Soberana Sans" w:eastAsia="Soberana Sans" w:hAnsi="Soberana Sans" w:cs="Soberana Sans"/>
      <w:lang w:eastAsia="es-MX"/>
    </w:rPr>
  </w:style>
  <w:style w:type="paragraph" w:styleId="Prrafodelista">
    <w:name w:val="List Paragraph"/>
    <w:basedOn w:val="Normal"/>
    <w:uiPriority w:val="34"/>
    <w:qFormat/>
    <w:rsid w:val="00523431"/>
    <w:pPr>
      <w:ind w:left="720"/>
      <w:contextualSpacing/>
    </w:pPr>
  </w:style>
  <w:style w:type="paragraph" w:styleId="Textonotapie">
    <w:name w:val="footnote text"/>
    <w:basedOn w:val="Normal"/>
    <w:link w:val="TextonotapieCar"/>
    <w:uiPriority w:val="99"/>
    <w:semiHidden/>
    <w:unhideWhenUsed/>
    <w:rsid w:val="001718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18D5"/>
    <w:rPr>
      <w:sz w:val="20"/>
      <w:szCs w:val="20"/>
    </w:rPr>
  </w:style>
  <w:style w:type="character" w:styleId="Refdenotaalpie">
    <w:name w:val="footnote reference"/>
    <w:basedOn w:val="Fuentedeprrafopredeter"/>
    <w:uiPriority w:val="99"/>
    <w:semiHidden/>
    <w:unhideWhenUsed/>
    <w:rsid w:val="00171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EFA21-6B35-4C91-A2F1-38F18046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1216</Words>
  <Characters>6694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2024-01-25T18:47:00Z</dcterms:created>
  <dcterms:modified xsi:type="dcterms:W3CDTF">2024-01-25T18:47:00Z</dcterms:modified>
</cp:coreProperties>
</file>