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BFCF" w14:textId="77777777" w:rsidR="008A529F" w:rsidRDefault="008A529F">
      <w:pPr>
        <w:jc w:val="both"/>
        <w:rPr>
          <w:rFonts w:ascii="Arial" w:eastAsia="Arial" w:hAnsi="Arial" w:cs="Arial"/>
          <w:sz w:val="24"/>
          <w:szCs w:val="24"/>
          <w:u w:val="single"/>
        </w:rPr>
      </w:pPr>
    </w:p>
    <w:p w14:paraId="09EC354E" w14:textId="77777777" w:rsidR="008A529F" w:rsidRDefault="008A529F">
      <w:pPr>
        <w:ind w:left="1985"/>
        <w:jc w:val="both"/>
        <w:rPr>
          <w:rFonts w:ascii="Arial" w:eastAsia="Arial" w:hAnsi="Arial" w:cs="Arial"/>
          <w:sz w:val="24"/>
          <w:szCs w:val="24"/>
        </w:rPr>
      </w:pPr>
    </w:p>
    <w:p w14:paraId="45C5A14A" w14:textId="77777777" w:rsidR="008A529F" w:rsidRDefault="008A529F">
      <w:pPr>
        <w:spacing w:line="360" w:lineRule="auto"/>
        <w:jc w:val="both"/>
        <w:rPr>
          <w:rFonts w:ascii="Arial" w:eastAsia="Arial" w:hAnsi="Arial" w:cs="Arial"/>
          <w:sz w:val="24"/>
          <w:szCs w:val="24"/>
        </w:rPr>
      </w:pPr>
    </w:p>
    <w:p w14:paraId="49C97750" w14:textId="77777777" w:rsidR="008A529F" w:rsidRDefault="008A529F">
      <w:pPr>
        <w:spacing w:line="360" w:lineRule="auto"/>
        <w:jc w:val="both"/>
        <w:rPr>
          <w:rFonts w:ascii="Arial" w:eastAsia="Arial" w:hAnsi="Arial" w:cs="Arial"/>
          <w:sz w:val="24"/>
          <w:szCs w:val="24"/>
        </w:rPr>
      </w:pPr>
    </w:p>
    <w:p w14:paraId="50F31353" w14:textId="77777777" w:rsidR="008A529F" w:rsidRPr="00DE2553" w:rsidRDefault="00701F2A">
      <w:pPr>
        <w:jc w:val="both"/>
        <w:rPr>
          <w:rFonts w:ascii="Century Gothic" w:eastAsia="Arial" w:hAnsi="Century Gothic" w:cs="Arial"/>
          <w:b/>
          <w:sz w:val="24"/>
          <w:szCs w:val="24"/>
        </w:rPr>
      </w:pPr>
      <w:r w:rsidRPr="00DE2553">
        <w:rPr>
          <w:rFonts w:ascii="Century Gothic" w:eastAsia="Arial" w:hAnsi="Century Gothic" w:cs="Arial"/>
          <w:b/>
          <w:sz w:val="24"/>
          <w:szCs w:val="24"/>
        </w:rPr>
        <w:t>H. CONGRESO DEL ESTADO DE CHIHUAHUA</w:t>
      </w:r>
    </w:p>
    <w:p w14:paraId="18393A23" w14:textId="77777777" w:rsidR="008A529F" w:rsidRPr="00DE2553" w:rsidRDefault="00701F2A">
      <w:pPr>
        <w:jc w:val="both"/>
        <w:rPr>
          <w:rFonts w:ascii="Century Gothic" w:eastAsia="Arial" w:hAnsi="Century Gothic" w:cs="Arial"/>
          <w:b/>
          <w:sz w:val="24"/>
          <w:szCs w:val="24"/>
        </w:rPr>
      </w:pPr>
      <w:r w:rsidRPr="00DE2553">
        <w:rPr>
          <w:rFonts w:ascii="Century Gothic" w:eastAsia="Arial" w:hAnsi="Century Gothic" w:cs="Arial"/>
          <w:b/>
          <w:sz w:val="24"/>
          <w:szCs w:val="24"/>
        </w:rPr>
        <w:t xml:space="preserve">P R E S E N T E: </w:t>
      </w:r>
    </w:p>
    <w:p w14:paraId="6678022A" w14:textId="77777777" w:rsidR="008A529F" w:rsidRPr="00DE2553" w:rsidRDefault="008A529F">
      <w:pPr>
        <w:jc w:val="both"/>
        <w:rPr>
          <w:rFonts w:ascii="Century Gothic" w:eastAsia="Arial" w:hAnsi="Century Gothic" w:cs="Arial"/>
          <w:sz w:val="24"/>
          <w:szCs w:val="24"/>
        </w:rPr>
      </w:pPr>
    </w:p>
    <w:p w14:paraId="24F800F7" w14:textId="3EBAFC12" w:rsidR="008A529F" w:rsidRPr="00DE2553" w:rsidRDefault="00701F2A" w:rsidP="00FF074B">
      <w:pPr>
        <w:spacing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 xml:space="preserve">La suscrita </w:t>
      </w:r>
      <w:r w:rsidRPr="00DE2553">
        <w:rPr>
          <w:rFonts w:ascii="Century Gothic" w:eastAsia="Arial" w:hAnsi="Century Gothic" w:cs="Arial"/>
          <w:b/>
          <w:sz w:val="24"/>
          <w:szCs w:val="24"/>
        </w:rPr>
        <w:t>GEORGINA ALEJANDRA BUJANDA RÍOS</w:t>
      </w:r>
      <w:r w:rsidRPr="00DE2553">
        <w:rPr>
          <w:rFonts w:ascii="Century Gothic" w:eastAsia="Arial" w:hAnsi="Century Gothic" w:cs="Arial"/>
          <w:sz w:val="24"/>
          <w:szCs w:val="24"/>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Iniciativa con carácter de </w:t>
      </w:r>
      <w:r w:rsidRPr="00D96F8C">
        <w:rPr>
          <w:rFonts w:ascii="Century Gothic" w:eastAsia="Arial" w:hAnsi="Century Gothic" w:cs="Arial"/>
          <w:b/>
          <w:sz w:val="24"/>
          <w:szCs w:val="24"/>
        </w:rPr>
        <w:t xml:space="preserve">DECRETO </w:t>
      </w:r>
      <w:r w:rsidRPr="00D96F8C">
        <w:rPr>
          <w:rFonts w:ascii="Century Gothic" w:eastAsia="Arial" w:hAnsi="Century Gothic" w:cs="Arial"/>
          <w:sz w:val="24"/>
          <w:szCs w:val="24"/>
        </w:rPr>
        <w:t xml:space="preserve">que </w:t>
      </w:r>
      <w:r w:rsidRPr="00253D9D">
        <w:rPr>
          <w:rFonts w:ascii="Century Gothic" w:eastAsia="Arial" w:hAnsi="Century Gothic" w:cs="Arial"/>
          <w:b/>
          <w:sz w:val="24"/>
          <w:szCs w:val="24"/>
        </w:rPr>
        <w:t>ADICIONA</w:t>
      </w:r>
      <w:r w:rsidR="00253D9D" w:rsidRPr="00253D9D">
        <w:rPr>
          <w:rFonts w:ascii="Century Gothic" w:eastAsia="Arial" w:hAnsi="Century Gothic" w:cs="Arial"/>
          <w:b/>
          <w:sz w:val="24"/>
          <w:szCs w:val="24"/>
        </w:rPr>
        <w:t xml:space="preserve"> DIVERSAS DISPOSICIONES AL</w:t>
      </w:r>
      <w:r w:rsidR="00386C89" w:rsidRPr="00D96F8C">
        <w:rPr>
          <w:rFonts w:ascii="Century Gothic" w:eastAsia="Arial" w:hAnsi="Century Gothic" w:cs="Arial"/>
          <w:sz w:val="24"/>
          <w:szCs w:val="24"/>
        </w:rPr>
        <w:t xml:space="preserve"> </w:t>
      </w:r>
      <w:r w:rsidR="00386C89" w:rsidRPr="00D96F8C">
        <w:rPr>
          <w:rFonts w:ascii="Century Gothic" w:eastAsia="Arial" w:hAnsi="Century Gothic" w:cs="Arial"/>
          <w:b/>
          <w:sz w:val="24"/>
          <w:szCs w:val="24"/>
        </w:rPr>
        <w:t xml:space="preserve">CÓDIGO PENAL PARA EL ESTADO DE CHIHUAHUA, </w:t>
      </w:r>
      <w:r w:rsidR="00386C89" w:rsidRPr="00D96F8C">
        <w:rPr>
          <w:rFonts w:ascii="Century Gothic" w:eastAsia="Arial" w:hAnsi="Century Gothic" w:cs="Arial"/>
          <w:sz w:val="24"/>
          <w:szCs w:val="24"/>
        </w:rPr>
        <w:t>a ef</w:t>
      </w:r>
      <w:r w:rsidRPr="00D96F8C">
        <w:rPr>
          <w:rFonts w:ascii="Century Gothic" w:eastAsia="Arial" w:hAnsi="Century Gothic" w:cs="Arial"/>
          <w:sz w:val="24"/>
          <w:szCs w:val="24"/>
        </w:rPr>
        <w:t xml:space="preserve">ecto de </w:t>
      </w:r>
      <w:r w:rsidR="00386C89" w:rsidRPr="00D96F8C">
        <w:rPr>
          <w:rFonts w:ascii="Century Gothic" w:eastAsia="Arial" w:hAnsi="Century Gothic" w:cs="Arial"/>
          <w:sz w:val="24"/>
          <w:szCs w:val="24"/>
        </w:rPr>
        <w:t xml:space="preserve">tipificar la </w:t>
      </w:r>
      <w:r w:rsidR="00386C89" w:rsidRPr="00D96F8C">
        <w:rPr>
          <w:rFonts w:ascii="Century Gothic" w:eastAsia="Arial" w:hAnsi="Century Gothic" w:cs="Arial"/>
          <w:b/>
          <w:bCs/>
          <w:sz w:val="24"/>
          <w:szCs w:val="24"/>
        </w:rPr>
        <w:t>EJECUCIÓN EXTRAJUDICIAL</w:t>
      </w:r>
      <w:r w:rsidR="00253D9D">
        <w:rPr>
          <w:rFonts w:ascii="Century Gothic" w:eastAsia="Arial" w:hAnsi="Century Gothic" w:cs="Arial"/>
          <w:sz w:val="24"/>
          <w:szCs w:val="24"/>
        </w:rPr>
        <w:t xml:space="preserve"> como delito</w:t>
      </w:r>
      <w:r w:rsidRPr="00DE2553">
        <w:rPr>
          <w:rFonts w:ascii="Century Gothic" w:eastAsia="Arial" w:hAnsi="Century Gothic" w:cs="Arial"/>
          <w:b/>
          <w:sz w:val="24"/>
          <w:szCs w:val="24"/>
          <w:highlight w:val="white"/>
        </w:rPr>
        <w:t xml:space="preserve">, </w:t>
      </w:r>
      <w:r w:rsidRPr="00DE2553">
        <w:rPr>
          <w:rFonts w:ascii="Century Gothic" w:eastAsia="Arial" w:hAnsi="Century Gothic" w:cs="Arial"/>
          <w:sz w:val="24"/>
          <w:szCs w:val="24"/>
        </w:rPr>
        <w:t>esto al tenor de la siguiente:</w:t>
      </w:r>
    </w:p>
    <w:p w14:paraId="77146B13" w14:textId="77777777" w:rsidR="00A31145" w:rsidRPr="00DE2553" w:rsidRDefault="00A31145" w:rsidP="00FF074B">
      <w:pPr>
        <w:ind w:left="720"/>
        <w:jc w:val="center"/>
        <w:rPr>
          <w:rFonts w:ascii="Century Gothic" w:eastAsia="Arial" w:hAnsi="Century Gothic" w:cs="Arial"/>
          <w:sz w:val="24"/>
          <w:szCs w:val="24"/>
        </w:rPr>
      </w:pPr>
    </w:p>
    <w:p w14:paraId="7BF5A734" w14:textId="4EEACE16" w:rsidR="00631448" w:rsidRDefault="00701F2A" w:rsidP="003C4CDF">
      <w:pPr>
        <w:jc w:val="center"/>
        <w:rPr>
          <w:rFonts w:ascii="Century Gothic" w:eastAsia="Arial" w:hAnsi="Century Gothic" w:cs="Arial"/>
          <w:b/>
          <w:sz w:val="24"/>
          <w:szCs w:val="24"/>
        </w:rPr>
      </w:pPr>
      <w:r w:rsidRPr="00DE2553">
        <w:rPr>
          <w:rFonts w:ascii="Century Gothic" w:eastAsia="Arial" w:hAnsi="Century Gothic" w:cs="Arial"/>
          <w:b/>
          <w:sz w:val="24"/>
          <w:szCs w:val="24"/>
        </w:rPr>
        <w:t>EXPOSICIÓN DE MOTIVOS</w:t>
      </w:r>
    </w:p>
    <w:p w14:paraId="00A9A24E" w14:textId="77777777" w:rsidR="00386C89" w:rsidRPr="003C4CDF" w:rsidRDefault="00386C89" w:rsidP="003C4CDF">
      <w:pPr>
        <w:jc w:val="center"/>
        <w:rPr>
          <w:rFonts w:ascii="Century Gothic" w:eastAsia="Arial" w:hAnsi="Century Gothic" w:cs="Arial"/>
          <w:b/>
          <w:sz w:val="24"/>
          <w:szCs w:val="24"/>
        </w:rPr>
      </w:pPr>
    </w:p>
    <w:p w14:paraId="6E1D967A" w14:textId="1E3416AC" w:rsidR="003C4CDF" w:rsidRDefault="00386C89" w:rsidP="003C4CDF">
      <w:pPr>
        <w:spacing w:line="360" w:lineRule="auto"/>
        <w:jc w:val="both"/>
        <w:rPr>
          <w:rFonts w:ascii="Century Gothic" w:hAnsi="Century Gothic"/>
          <w:sz w:val="24"/>
        </w:rPr>
      </w:pPr>
      <w:r w:rsidRPr="00386C89">
        <w:rPr>
          <w:rFonts w:ascii="Century Gothic" w:hAnsi="Century Gothic"/>
          <w:sz w:val="24"/>
        </w:rPr>
        <w:t>El derecho a la vida ostenta primacía sobre todos los demás derechos, al ser el fundamento generador de cualquier prerrogativa subsiguiente. En consecuencia, la salvaguarda de este derecho es irrenunciable en cualquier situación o contexto, según lo dispuesto en los artículos 4 del Pacto Internacional de Derechos Civiles y Políticos, así como en el artículo 27 de la Convención Americana sobre Derechos Humanos.</w:t>
      </w:r>
    </w:p>
    <w:p w14:paraId="655CA2AC" w14:textId="77777777" w:rsidR="00A31145" w:rsidRDefault="00A31145" w:rsidP="003C4CDF">
      <w:pPr>
        <w:spacing w:line="360" w:lineRule="auto"/>
        <w:jc w:val="both"/>
        <w:rPr>
          <w:rFonts w:ascii="Century Gothic" w:hAnsi="Century Gothic"/>
          <w:sz w:val="24"/>
        </w:rPr>
      </w:pPr>
    </w:p>
    <w:p w14:paraId="26650FFD" w14:textId="77777777" w:rsidR="00253D9D" w:rsidRDefault="00253D9D" w:rsidP="003C4CDF">
      <w:pPr>
        <w:spacing w:line="360" w:lineRule="auto"/>
        <w:jc w:val="both"/>
        <w:rPr>
          <w:rFonts w:ascii="Century Gothic" w:hAnsi="Century Gothic"/>
          <w:sz w:val="24"/>
        </w:rPr>
      </w:pPr>
    </w:p>
    <w:p w14:paraId="0E232166" w14:textId="77777777" w:rsidR="00253D9D" w:rsidRDefault="00253D9D" w:rsidP="003C4CDF">
      <w:pPr>
        <w:spacing w:line="360" w:lineRule="auto"/>
        <w:jc w:val="both"/>
        <w:rPr>
          <w:rFonts w:ascii="Century Gothic" w:hAnsi="Century Gothic"/>
          <w:sz w:val="24"/>
        </w:rPr>
      </w:pPr>
    </w:p>
    <w:p w14:paraId="74C4FA47" w14:textId="77777777" w:rsidR="00253D9D" w:rsidRDefault="00253D9D" w:rsidP="003C4CDF">
      <w:pPr>
        <w:spacing w:line="360" w:lineRule="auto"/>
        <w:jc w:val="both"/>
        <w:rPr>
          <w:rFonts w:ascii="Century Gothic" w:hAnsi="Century Gothic"/>
          <w:sz w:val="24"/>
        </w:rPr>
      </w:pPr>
    </w:p>
    <w:p w14:paraId="759533C5" w14:textId="63F3DAC9" w:rsidR="00386C89" w:rsidRDefault="00386C89" w:rsidP="003C4CDF">
      <w:pPr>
        <w:spacing w:line="360" w:lineRule="auto"/>
        <w:jc w:val="both"/>
        <w:rPr>
          <w:rFonts w:ascii="Century Gothic" w:hAnsi="Century Gothic"/>
          <w:sz w:val="24"/>
        </w:rPr>
      </w:pPr>
      <w:r w:rsidRPr="00386C89">
        <w:rPr>
          <w:rFonts w:ascii="Century Gothic" w:hAnsi="Century Gothic"/>
          <w:sz w:val="24"/>
        </w:rPr>
        <w:t>La Asamblea General de las Naciones Unidas ha detallado distintos aspectos relativos al derecho a la vida. A pesar de su carácter innegociable, este derecho puede ser vulnerado de diversas maneras, siendo una de ellas la ejecución extrajudicial.</w:t>
      </w:r>
    </w:p>
    <w:p w14:paraId="14813212" w14:textId="77777777" w:rsidR="00386C89" w:rsidRDefault="00386C89" w:rsidP="003C4CDF">
      <w:pPr>
        <w:spacing w:line="360" w:lineRule="auto"/>
        <w:jc w:val="both"/>
        <w:rPr>
          <w:rFonts w:ascii="Century Gothic" w:hAnsi="Century Gothic"/>
          <w:sz w:val="24"/>
        </w:rPr>
      </w:pPr>
    </w:p>
    <w:p w14:paraId="3EFD7290" w14:textId="77777777" w:rsidR="00386C89" w:rsidRPr="00386C89" w:rsidRDefault="00386C89" w:rsidP="00386C89">
      <w:pPr>
        <w:spacing w:line="360" w:lineRule="auto"/>
        <w:jc w:val="both"/>
        <w:rPr>
          <w:rFonts w:ascii="Century Gothic" w:hAnsi="Century Gothic"/>
          <w:sz w:val="24"/>
        </w:rPr>
      </w:pPr>
      <w:r w:rsidRPr="00386C89">
        <w:rPr>
          <w:rFonts w:ascii="Century Gothic" w:hAnsi="Century Gothic"/>
          <w:sz w:val="24"/>
        </w:rPr>
        <w:t>La Asamblea General, consternada por la recurrencia de ejecuciones sumarias y arbitrarias en diversas regiones del mundo, así como por la inquietud generada por casos de ejecuciones por motivos políticos, adoptó la resolución 35/172 el 15 de diciembre de 1980. En esta resolución, instó a los Estados Miembros a respetar, como estándar mínimo, las disposiciones contempladas en los artículos 6, 14 y 15 del Pacto Internacional de Derechos Civiles y Políticos. Dichos artículos abordan el derecho a la vida y establecen diversas salvaguardias que aseguran un juicio justo e imparcial.</w:t>
      </w:r>
    </w:p>
    <w:p w14:paraId="100A9C38" w14:textId="77777777" w:rsidR="00A31145" w:rsidRDefault="00A31145" w:rsidP="00386C89">
      <w:pPr>
        <w:spacing w:line="360" w:lineRule="auto"/>
        <w:jc w:val="both"/>
        <w:rPr>
          <w:rFonts w:ascii="Century Gothic" w:hAnsi="Century Gothic"/>
          <w:sz w:val="24"/>
        </w:rPr>
      </w:pPr>
    </w:p>
    <w:p w14:paraId="3065009F" w14:textId="77777777" w:rsidR="00386C89" w:rsidRPr="00386C89" w:rsidRDefault="00386C89" w:rsidP="00386C89">
      <w:pPr>
        <w:spacing w:line="360" w:lineRule="auto"/>
        <w:jc w:val="both"/>
        <w:rPr>
          <w:rFonts w:ascii="Century Gothic" w:hAnsi="Century Gothic"/>
          <w:sz w:val="24"/>
        </w:rPr>
      </w:pPr>
      <w:r w:rsidRPr="00386C89">
        <w:rPr>
          <w:rFonts w:ascii="Century Gothic" w:hAnsi="Century Gothic"/>
          <w:sz w:val="24"/>
        </w:rPr>
        <w:t>En congruencia con esta postura, el Consejo Económico y Social, mediante la resolución 1982/35 del 7 de mayo de 1982, decidió designar a un Relator Especial. Este Relator tenía la tarea de presentar a la Comisión de Derechos Humanos de la ONU un informe exhaustivo sobre la existencia y alcance de la práctica de ejecuciones sumarias o arbitrarias, acompañado de conclusiones y recomendaciones. A lo largo de los años, el mandato del Relator Especial fue renovado periódicamente por la Comisión de Derechos Humanos.</w:t>
      </w:r>
    </w:p>
    <w:p w14:paraId="0625ECF6" w14:textId="77777777" w:rsidR="00386C89" w:rsidRDefault="00386C89" w:rsidP="00386C89">
      <w:pPr>
        <w:spacing w:line="360" w:lineRule="auto"/>
        <w:jc w:val="both"/>
        <w:rPr>
          <w:rFonts w:ascii="Century Gothic" w:hAnsi="Century Gothic"/>
          <w:sz w:val="24"/>
        </w:rPr>
      </w:pPr>
    </w:p>
    <w:p w14:paraId="43C266C9" w14:textId="77777777" w:rsidR="00253D9D" w:rsidRDefault="00253D9D" w:rsidP="00386C89">
      <w:pPr>
        <w:spacing w:line="360" w:lineRule="auto"/>
        <w:jc w:val="both"/>
        <w:rPr>
          <w:rFonts w:ascii="Century Gothic" w:hAnsi="Century Gothic"/>
          <w:sz w:val="24"/>
        </w:rPr>
      </w:pPr>
    </w:p>
    <w:p w14:paraId="13EE0391" w14:textId="77777777" w:rsidR="00253D9D" w:rsidRDefault="00253D9D" w:rsidP="00386C89">
      <w:pPr>
        <w:spacing w:line="360" w:lineRule="auto"/>
        <w:jc w:val="both"/>
        <w:rPr>
          <w:rFonts w:ascii="Century Gothic" w:hAnsi="Century Gothic"/>
          <w:sz w:val="24"/>
        </w:rPr>
      </w:pPr>
    </w:p>
    <w:p w14:paraId="2D0B7D49" w14:textId="77777777" w:rsidR="00253D9D" w:rsidRDefault="00253D9D" w:rsidP="00386C89">
      <w:pPr>
        <w:spacing w:line="360" w:lineRule="auto"/>
        <w:jc w:val="both"/>
        <w:rPr>
          <w:rFonts w:ascii="Century Gothic" w:hAnsi="Century Gothic"/>
          <w:sz w:val="24"/>
        </w:rPr>
      </w:pPr>
    </w:p>
    <w:p w14:paraId="7532CCAB" w14:textId="2288B9AC" w:rsidR="00386C89" w:rsidRDefault="00386C89" w:rsidP="00386C89">
      <w:pPr>
        <w:spacing w:line="360" w:lineRule="auto"/>
        <w:jc w:val="both"/>
        <w:rPr>
          <w:rFonts w:ascii="Century Gothic" w:hAnsi="Century Gothic"/>
          <w:sz w:val="24"/>
        </w:rPr>
      </w:pPr>
      <w:r w:rsidRPr="00386C89">
        <w:rPr>
          <w:rFonts w:ascii="Century Gothic" w:hAnsi="Century Gothic"/>
          <w:sz w:val="24"/>
        </w:rPr>
        <w:t>En cumplimiento de las resoluciones emitidas por el Consejo Económico y Social y la Comisión de Derechos Humanos, el Relator Especial ha presentado anualmente informes a la Comisión de Derechos Humanos. Estos informes incluyen una descripción detallada de sus actividades y métodos de trabajo, un resumen de las comunicaciones mantenidas con los gobiernos y, cuando es pertinente, observaciones sobre la situación del derecho a la vida en países específicos.</w:t>
      </w:r>
    </w:p>
    <w:p w14:paraId="4605D926" w14:textId="77777777" w:rsidR="00386C89" w:rsidRDefault="00386C89" w:rsidP="00386C89">
      <w:pPr>
        <w:spacing w:line="360" w:lineRule="auto"/>
        <w:jc w:val="both"/>
        <w:rPr>
          <w:rFonts w:ascii="Century Gothic" w:hAnsi="Century Gothic"/>
          <w:sz w:val="24"/>
        </w:rPr>
      </w:pPr>
    </w:p>
    <w:p w14:paraId="6305DA7C" w14:textId="3C5F6D16" w:rsidR="00386C89" w:rsidRDefault="00386C89" w:rsidP="00386C89">
      <w:pPr>
        <w:spacing w:line="360" w:lineRule="auto"/>
        <w:jc w:val="both"/>
        <w:rPr>
          <w:rFonts w:ascii="Century Gothic" w:hAnsi="Century Gothic"/>
          <w:sz w:val="24"/>
        </w:rPr>
      </w:pPr>
      <w:r w:rsidRPr="00386C89">
        <w:rPr>
          <w:rFonts w:ascii="Century Gothic" w:hAnsi="Century Gothic"/>
          <w:sz w:val="24"/>
        </w:rPr>
        <w:t>Generalmente se concibe que la ejecución resulta de una acción intencionada destinada a privar de manera arbitraria la vida de una o más personas, llevada a cabo por agentes del Estado o por individuos actuando bajo su dirección, complicidad o consentimiento. Sin embargo, es importante señalar que tanto en la doctrina como en ciertas legislaciones se reconocen distintos niveles de intencionalidad cuando los responsables son miembros de los cuerpos de seguridad del Estado.</w:t>
      </w:r>
    </w:p>
    <w:p w14:paraId="58B09398" w14:textId="77777777" w:rsidR="00386C89" w:rsidRDefault="00386C89" w:rsidP="00386C89">
      <w:pPr>
        <w:spacing w:line="360" w:lineRule="auto"/>
        <w:jc w:val="both"/>
        <w:rPr>
          <w:rFonts w:ascii="Century Gothic" w:hAnsi="Century Gothic"/>
          <w:sz w:val="24"/>
        </w:rPr>
      </w:pPr>
    </w:p>
    <w:p w14:paraId="25DE37E6" w14:textId="77777777" w:rsidR="00386C89" w:rsidRPr="00386C89" w:rsidRDefault="00386C89" w:rsidP="00386C89">
      <w:pPr>
        <w:spacing w:line="360" w:lineRule="auto"/>
        <w:jc w:val="both"/>
        <w:rPr>
          <w:rFonts w:ascii="Century Gothic" w:hAnsi="Century Gothic"/>
          <w:sz w:val="24"/>
        </w:rPr>
      </w:pPr>
      <w:r w:rsidRPr="00386C89">
        <w:rPr>
          <w:rFonts w:ascii="Century Gothic" w:hAnsi="Century Gothic"/>
          <w:sz w:val="24"/>
        </w:rPr>
        <w:t>En la misma línea, la Corte Interamericana de Derechos Humanos ha delineado dos elementos fundamentales para determinar si se ha perpetrado una ejecución extrajudicial: la legitimidad en el uso de la fuerza y la intencionalidad del agente responsable de la privación de la vida.</w:t>
      </w:r>
    </w:p>
    <w:p w14:paraId="7EB8DEFF" w14:textId="77777777" w:rsidR="00386C89" w:rsidRDefault="00386C89" w:rsidP="00386C89">
      <w:pPr>
        <w:spacing w:line="360" w:lineRule="auto"/>
        <w:jc w:val="both"/>
        <w:rPr>
          <w:rFonts w:ascii="Century Gothic" w:hAnsi="Century Gothic"/>
          <w:sz w:val="24"/>
        </w:rPr>
      </w:pPr>
    </w:p>
    <w:p w14:paraId="33E8A894" w14:textId="77777777" w:rsidR="00253D9D" w:rsidRDefault="00253D9D" w:rsidP="00386C89">
      <w:pPr>
        <w:spacing w:line="360" w:lineRule="auto"/>
        <w:jc w:val="both"/>
        <w:rPr>
          <w:rFonts w:ascii="Century Gothic" w:hAnsi="Century Gothic"/>
          <w:sz w:val="24"/>
        </w:rPr>
      </w:pPr>
    </w:p>
    <w:p w14:paraId="7F980975" w14:textId="77777777" w:rsidR="00253D9D" w:rsidRDefault="00253D9D" w:rsidP="00386C89">
      <w:pPr>
        <w:spacing w:line="360" w:lineRule="auto"/>
        <w:jc w:val="both"/>
        <w:rPr>
          <w:rFonts w:ascii="Century Gothic" w:hAnsi="Century Gothic"/>
          <w:sz w:val="24"/>
        </w:rPr>
      </w:pPr>
    </w:p>
    <w:p w14:paraId="06AFC997" w14:textId="77777777" w:rsidR="00253D9D" w:rsidRDefault="00253D9D" w:rsidP="00386C89">
      <w:pPr>
        <w:spacing w:line="360" w:lineRule="auto"/>
        <w:jc w:val="both"/>
        <w:rPr>
          <w:rFonts w:ascii="Century Gothic" w:hAnsi="Century Gothic"/>
          <w:sz w:val="24"/>
        </w:rPr>
      </w:pPr>
    </w:p>
    <w:p w14:paraId="20D5518A" w14:textId="77777777" w:rsidR="00253D9D" w:rsidRDefault="00253D9D" w:rsidP="00386C89">
      <w:pPr>
        <w:spacing w:line="360" w:lineRule="auto"/>
        <w:jc w:val="both"/>
        <w:rPr>
          <w:rFonts w:ascii="Century Gothic" w:hAnsi="Century Gothic"/>
          <w:sz w:val="24"/>
        </w:rPr>
      </w:pPr>
    </w:p>
    <w:p w14:paraId="25B64FD5" w14:textId="77777777" w:rsidR="00A31145" w:rsidRDefault="00386C89" w:rsidP="00386C89">
      <w:pPr>
        <w:spacing w:line="360" w:lineRule="auto"/>
        <w:jc w:val="both"/>
        <w:rPr>
          <w:rFonts w:ascii="Century Gothic" w:hAnsi="Century Gothic"/>
          <w:sz w:val="24"/>
        </w:rPr>
      </w:pPr>
      <w:r w:rsidRPr="00386C89">
        <w:rPr>
          <w:rFonts w:ascii="Century Gothic" w:hAnsi="Century Gothic"/>
          <w:sz w:val="24"/>
        </w:rPr>
        <w:t xml:space="preserve">En las instancias en que la Corte ha evaluado la presunta ejecución extrajudicial, se pueden identificar tres enfoques que la Corte ha utilizado para concluir que se ha cometido esta seria violación: </w:t>
      </w:r>
    </w:p>
    <w:p w14:paraId="51F192B1" w14:textId="77777777" w:rsidR="00A31145" w:rsidRDefault="00A31145" w:rsidP="00386C89">
      <w:pPr>
        <w:spacing w:line="360" w:lineRule="auto"/>
        <w:jc w:val="both"/>
        <w:rPr>
          <w:rFonts w:ascii="Century Gothic" w:hAnsi="Century Gothic"/>
          <w:sz w:val="24"/>
        </w:rPr>
      </w:pPr>
    </w:p>
    <w:p w14:paraId="41BDDFAB" w14:textId="77777777" w:rsidR="00A31145" w:rsidRPr="00D866B3" w:rsidRDefault="00386C89" w:rsidP="00386C89">
      <w:pPr>
        <w:spacing w:line="360" w:lineRule="auto"/>
        <w:jc w:val="both"/>
        <w:rPr>
          <w:rFonts w:ascii="Century Gothic" w:hAnsi="Century Gothic"/>
          <w:i/>
          <w:sz w:val="24"/>
        </w:rPr>
      </w:pPr>
      <w:r w:rsidRPr="00D866B3">
        <w:rPr>
          <w:rFonts w:ascii="Century Gothic" w:hAnsi="Century Gothic"/>
          <w:i/>
          <w:sz w:val="24"/>
        </w:rPr>
        <w:t>(</w:t>
      </w:r>
      <w:r w:rsidRPr="00D866B3">
        <w:rPr>
          <w:rFonts w:ascii="Century Gothic" w:hAnsi="Century Gothic"/>
          <w:b/>
          <w:i/>
          <w:sz w:val="24"/>
        </w:rPr>
        <w:t>1) a través de la consideración del paso del tiempo, especialmente en casos de desapariciones forzadas</w:t>
      </w:r>
      <w:r w:rsidRPr="00D866B3">
        <w:rPr>
          <w:rFonts w:ascii="Century Gothic" w:hAnsi="Century Gothic"/>
          <w:i/>
          <w:sz w:val="24"/>
        </w:rPr>
        <w:t xml:space="preserve">; </w:t>
      </w:r>
    </w:p>
    <w:p w14:paraId="5B31D707" w14:textId="77777777" w:rsidR="00A31145" w:rsidRPr="00D866B3" w:rsidRDefault="00386C89" w:rsidP="00386C89">
      <w:pPr>
        <w:spacing w:line="360" w:lineRule="auto"/>
        <w:jc w:val="both"/>
        <w:rPr>
          <w:rFonts w:ascii="Century Gothic" w:hAnsi="Century Gothic"/>
          <w:i/>
          <w:sz w:val="24"/>
        </w:rPr>
      </w:pPr>
      <w:r w:rsidRPr="00D866B3">
        <w:rPr>
          <w:rFonts w:ascii="Century Gothic" w:hAnsi="Century Gothic"/>
          <w:i/>
          <w:sz w:val="24"/>
        </w:rPr>
        <w:t>(</w:t>
      </w:r>
      <w:r w:rsidRPr="00D866B3">
        <w:rPr>
          <w:rFonts w:ascii="Century Gothic" w:hAnsi="Century Gothic"/>
          <w:b/>
          <w:i/>
          <w:sz w:val="24"/>
        </w:rPr>
        <w:t>2) mediante el análisis de las disposiciones del Derecho Internacional Humanitario (DIH) en situaciones de conflictos armados;</w:t>
      </w:r>
      <w:r w:rsidRPr="00D866B3">
        <w:rPr>
          <w:rFonts w:ascii="Century Gothic" w:hAnsi="Century Gothic"/>
          <w:i/>
          <w:sz w:val="24"/>
        </w:rPr>
        <w:t xml:space="preserve"> y </w:t>
      </w:r>
    </w:p>
    <w:p w14:paraId="502AE11E" w14:textId="22131AA3" w:rsidR="00386C89" w:rsidRPr="00D866B3" w:rsidRDefault="00386C89" w:rsidP="00386C89">
      <w:pPr>
        <w:spacing w:line="360" w:lineRule="auto"/>
        <w:jc w:val="both"/>
        <w:rPr>
          <w:rFonts w:ascii="Century Gothic" w:hAnsi="Century Gothic"/>
          <w:i/>
          <w:sz w:val="24"/>
        </w:rPr>
      </w:pPr>
      <w:r w:rsidRPr="00D866B3">
        <w:rPr>
          <w:rFonts w:ascii="Century Gothic" w:hAnsi="Century Gothic"/>
          <w:b/>
          <w:i/>
          <w:sz w:val="24"/>
        </w:rPr>
        <w:t>(3) debido al uso desproporcionado, ilegítimo, innecesario e intencional de la fuerza</w:t>
      </w:r>
      <w:r w:rsidRPr="00D866B3">
        <w:rPr>
          <w:rFonts w:ascii="Century Gothic" w:hAnsi="Century Gothic"/>
          <w:i/>
          <w:sz w:val="24"/>
        </w:rPr>
        <w:t>.</w:t>
      </w:r>
    </w:p>
    <w:p w14:paraId="0A6C095D" w14:textId="154FC9CF" w:rsidR="00386C89" w:rsidRDefault="00386C89" w:rsidP="003C4CDF">
      <w:pPr>
        <w:spacing w:line="360" w:lineRule="auto"/>
        <w:jc w:val="both"/>
        <w:rPr>
          <w:rFonts w:ascii="Century Gothic" w:hAnsi="Century Gothic"/>
          <w:sz w:val="24"/>
        </w:rPr>
      </w:pPr>
      <w:r w:rsidRPr="00386C89">
        <w:rPr>
          <w:rFonts w:ascii="Century Gothic" w:hAnsi="Century Gothic"/>
          <w:sz w:val="24"/>
        </w:rPr>
        <w:t>Aunque los tratados internacionales no han proporcionado una definición explícita de ejecuciones extrajudiciales, el concepto ha evolucionado progresivamente a partir de las decisiones de los órganos supranacionales, las prácticas comunes y las normas consideradas como "</w:t>
      </w:r>
      <w:proofErr w:type="spellStart"/>
      <w:r w:rsidRPr="00386C89">
        <w:rPr>
          <w:rFonts w:ascii="Century Gothic" w:hAnsi="Century Gothic"/>
          <w:sz w:val="24"/>
        </w:rPr>
        <w:t>soft</w:t>
      </w:r>
      <w:proofErr w:type="spellEnd"/>
      <w:r w:rsidRPr="00386C89">
        <w:rPr>
          <w:rFonts w:ascii="Century Gothic" w:hAnsi="Century Gothic"/>
          <w:sz w:val="24"/>
        </w:rPr>
        <w:t xml:space="preserve"> </w:t>
      </w:r>
      <w:proofErr w:type="spellStart"/>
      <w:r w:rsidRPr="00386C89">
        <w:rPr>
          <w:rFonts w:ascii="Century Gothic" w:hAnsi="Century Gothic"/>
          <w:sz w:val="24"/>
        </w:rPr>
        <w:t>law</w:t>
      </w:r>
      <w:proofErr w:type="spellEnd"/>
      <w:r w:rsidRPr="00386C89">
        <w:rPr>
          <w:rFonts w:ascii="Century Gothic" w:hAnsi="Century Gothic"/>
          <w:sz w:val="24"/>
        </w:rPr>
        <w:t>". A pesar de la falta de un tratado específico en este ámbito, existen otros instrumentos internacionales que tratan la problemática de las ejecuciones extrajudiciales, como los Principios EESA y el Manual sobre la Prevención e Investigación Eficaces de las Ejecuciones Extralegales, Arbitrarias o Sumarias (Protocolo de Minnesota).</w:t>
      </w:r>
    </w:p>
    <w:p w14:paraId="358F2BAE" w14:textId="77777777" w:rsidR="00A31145" w:rsidRDefault="00A31145" w:rsidP="00386C89">
      <w:pPr>
        <w:spacing w:line="360" w:lineRule="auto"/>
        <w:jc w:val="both"/>
        <w:rPr>
          <w:rFonts w:ascii="Century Gothic" w:hAnsi="Century Gothic"/>
          <w:sz w:val="24"/>
        </w:rPr>
      </w:pPr>
    </w:p>
    <w:p w14:paraId="32A5F100" w14:textId="77777777" w:rsidR="00253D9D" w:rsidRDefault="00253D9D" w:rsidP="00386C89">
      <w:pPr>
        <w:spacing w:line="360" w:lineRule="auto"/>
        <w:jc w:val="both"/>
        <w:rPr>
          <w:rFonts w:ascii="Century Gothic" w:hAnsi="Century Gothic"/>
          <w:sz w:val="24"/>
        </w:rPr>
      </w:pPr>
    </w:p>
    <w:p w14:paraId="231B6CFC" w14:textId="77777777" w:rsidR="00253D9D" w:rsidRDefault="00253D9D" w:rsidP="00386C89">
      <w:pPr>
        <w:spacing w:line="360" w:lineRule="auto"/>
        <w:jc w:val="both"/>
        <w:rPr>
          <w:rFonts w:ascii="Century Gothic" w:hAnsi="Century Gothic"/>
          <w:sz w:val="24"/>
        </w:rPr>
      </w:pPr>
    </w:p>
    <w:p w14:paraId="6E30CD2C" w14:textId="77777777" w:rsidR="00253D9D" w:rsidRDefault="00253D9D" w:rsidP="00386C89">
      <w:pPr>
        <w:spacing w:line="360" w:lineRule="auto"/>
        <w:jc w:val="both"/>
        <w:rPr>
          <w:rFonts w:ascii="Century Gothic" w:hAnsi="Century Gothic"/>
          <w:sz w:val="24"/>
        </w:rPr>
      </w:pPr>
    </w:p>
    <w:p w14:paraId="613BF1B7" w14:textId="77777777" w:rsidR="00253D9D" w:rsidRDefault="00253D9D" w:rsidP="00386C89">
      <w:pPr>
        <w:spacing w:line="360" w:lineRule="auto"/>
        <w:jc w:val="both"/>
        <w:rPr>
          <w:rFonts w:ascii="Century Gothic" w:hAnsi="Century Gothic"/>
          <w:sz w:val="24"/>
        </w:rPr>
      </w:pPr>
    </w:p>
    <w:p w14:paraId="53B4E680" w14:textId="77777777" w:rsidR="00253D9D" w:rsidRDefault="00253D9D" w:rsidP="00386C89">
      <w:pPr>
        <w:spacing w:line="360" w:lineRule="auto"/>
        <w:jc w:val="both"/>
        <w:rPr>
          <w:rFonts w:ascii="Century Gothic" w:hAnsi="Century Gothic"/>
          <w:sz w:val="24"/>
        </w:rPr>
      </w:pPr>
    </w:p>
    <w:p w14:paraId="43D33DD8" w14:textId="77777777" w:rsidR="00386C89" w:rsidRDefault="00386C89" w:rsidP="00386C89">
      <w:pPr>
        <w:spacing w:line="360" w:lineRule="auto"/>
        <w:jc w:val="both"/>
        <w:rPr>
          <w:rFonts w:ascii="Century Gothic" w:hAnsi="Century Gothic"/>
          <w:sz w:val="24"/>
        </w:rPr>
      </w:pPr>
      <w:r w:rsidRPr="00386C89">
        <w:rPr>
          <w:rFonts w:ascii="Century Gothic" w:hAnsi="Century Gothic"/>
          <w:sz w:val="24"/>
        </w:rPr>
        <w:t>La Comisión Interamericana de Derechos Humanos ha proporcionado la siguiente definición para las ejecuciones extrajudiciales o sumarias:</w:t>
      </w:r>
    </w:p>
    <w:p w14:paraId="17091E86" w14:textId="77777777" w:rsidR="00386C89" w:rsidRPr="00386C89" w:rsidRDefault="00386C89" w:rsidP="00386C89">
      <w:pPr>
        <w:spacing w:line="360" w:lineRule="auto"/>
        <w:jc w:val="both"/>
        <w:rPr>
          <w:rFonts w:ascii="Century Gothic" w:hAnsi="Century Gothic"/>
          <w:sz w:val="24"/>
        </w:rPr>
      </w:pPr>
    </w:p>
    <w:p w14:paraId="5D90E4EA" w14:textId="5FE60ABA" w:rsidR="00386C89" w:rsidRDefault="00386C89" w:rsidP="003C4CDF">
      <w:pPr>
        <w:spacing w:line="360" w:lineRule="auto"/>
        <w:jc w:val="both"/>
        <w:rPr>
          <w:rFonts w:ascii="Century Gothic" w:hAnsi="Century Gothic"/>
          <w:sz w:val="24"/>
        </w:rPr>
      </w:pPr>
      <w:r w:rsidRPr="00386C89">
        <w:rPr>
          <w:rFonts w:ascii="Century Gothic" w:hAnsi="Century Gothic"/>
          <w:sz w:val="24"/>
        </w:rPr>
        <w:t>"Las ejecuciones extrajudiciales o sumarias se distinguen por ser acciones deliberadas e ilegítimas que resultan en la privación de la vida, llevadas a cabo por agentes del Estado, quienes generalmente actúan bajo órdenes o al menos con el consentimiento o aquiescencia de las autoridades"</w:t>
      </w:r>
      <w:r w:rsidRPr="00386C89">
        <w:rPr>
          <w:rFonts w:ascii="Arial,Bold" w:hAnsi="Arial,Bold"/>
          <w:i/>
          <w:iCs/>
        </w:rPr>
        <w:t>.</w:t>
      </w:r>
    </w:p>
    <w:p w14:paraId="1EE71415" w14:textId="77777777" w:rsidR="00386C89" w:rsidRDefault="00386C89" w:rsidP="003C4CDF">
      <w:pPr>
        <w:spacing w:line="360" w:lineRule="auto"/>
        <w:jc w:val="both"/>
        <w:rPr>
          <w:rFonts w:ascii="Century Gothic" w:hAnsi="Century Gothic"/>
          <w:sz w:val="24"/>
        </w:rPr>
      </w:pPr>
    </w:p>
    <w:p w14:paraId="3D23C04C" w14:textId="494AC01B" w:rsidR="00DB58C9" w:rsidRPr="00DB58C9" w:rsidRDefault="00F0348A" w:rsidP="00DB58C9">
      <w:pPr>
        <w:spacing w:line="360" w:lineRule="auto"/>
        <w:jc w:val="both"/>
        <w:rPr>
          <w:rFonts w:ascii="Century Gothic" w:hAnsi="Century Gothic"/>
          <w:sz w:val="24"/>
        </w:rPr>
      </w:pPr>
      <w:r>
        <w:rPr>
          <w:rFonts w:ascii="Century Gothic" w:hAnsi="Century Gothic"/>
          <w:sz w:val="24"/>
        </w:rPr>
        <w:t xml:space="preserve">En Chihuahua este tipo de casos no son ajenos, </w:t>
      </w:r>
      <w:r w:rsidR="00DB58C9">
        <w:rPr>
          <w:rFonts w:ascii="Century Gothic" w:hAnsi="Century Gothic"/>
          <w:sz w:val="24"/>
        </w:rPr>
        <w:t>ya que el</w:t>
      </w:r>
      <w:r w:rsidR="00DB58C9" w:rsidRPr="00DB58C9">
        <w:rPr>
          <w:rFonts w:ascii="Century Gothic" w:hAnsi="Century Gothic"/>
          <w:sz w:val="24"/>
        </w:rPr>
        <w:t xml:space="preserve"> g</w:t>
      </w:r>
      <w:r w:rsidR="00DB58C9">
        <w:rPr>
          <w:rFonts w:ascii="Century Gothic" w:hAnsi="Century Gothic"/>
          <w:sz w:val="24"/>
        </w:rPr>
        <w:t xml:space="preserve">obierno de México sigue el asunto de </w:t>
      </w:r>
      <w:r w:rsidR="00DB58C9" w:rsidRPr="00253D9D">
        <w:rPr>
          <w:rFonts w:ascii="Century Gothic" w:hAnsi="Century Gothic"/>
          <w:sz w:val="24"/>
        </w:rPr>
        <w:t>Gil David Bustillos y Oscar Sáenz Silva,</w:t>
      </w:r>
      <w:r w:rsidR="00DB58C9" w:rsidRPr="00DB58C9">
        <w:rPr>
          <w:rFonts w:ascii="Century Gothic" w:hAnsi="Century Gothic"/>
          <w:sz w:val="24"/>
        </w:rPr>
        <w:t xml:space="preserve"> el cual trata sobre posibles violaciones a los derechos humanos y se encuentra en proceso ante la Comisión Interamericana de Derechos Humanos (CIDH). </w:t>
      </w:r>
    </w:p>
    <w:p w14:paraId="5DFBA15A" w14:textId="77777777" w:rsidR="00253D9D" w:rsidRDefault="00253D9D" w:rsidP="00DB58C9">
      <w:pPr>
        <w:spacing w:line="360" w:lineRule="auto"/>
        <w:jc w:val="both"/>
        <w:rPr>
          <w:rFonts w:ascii="Century Gothic" w:hAnsi="Century Gothic"/>
          <w:i/>
          <w:sz w:val="24"/>
          <w:highlight w:val="yellow"/>
        </w:rPr>
      </w:pPr>
    </w:p>
    <w:p w14:paraId="31281DD2" w14:textId="77777777" w:rsidR="00DB58C9" w:rsidRPr="00253D9D" w:rsidRDefault="00DB58C9" w:rsidP="00DB58C9">
      <w:pPr>
        <w:spacing w:line="360" w:lineRule="auto"/>
        <w:jc w:val="both"/>
        <w:rPr>
          <w:rFonts w:ascii="Century Gothic" w:hAnsi="Century Gothic"/>
          <w:sz w:val="24"/>
        </w:rPr>
      </w:pPr>
      <w:r w:rsidRPr="00253D9D">
        <w:rPr>
          <w:rFonts w:ascii="Century Gothic" w:hAnsi="Century Gothic"/>
          <w:sz w:val="24"/>
        </w:rPr>
        <w:t>Los eventos en cuestión tuvieron lugar el 30 de septiembre de 1995, durante un operativo realizado por agentes del Instituto Nacional contra las Drogas en "Los Llanitos", Chihuahua. Durante dicho operativo, se desencadenó un tiroteo que resultó en la muerte de Gil David Bustillos y Oscar Sáenz. Los familiares de las víctimas sostienen que las autoridades no han llevado a cabo una investigación adecuada ni han castigado a los responsables de los hechos ocurridos.</w:t>
      </w:r>
    </w:p>
    <w:p w14:paraId="53C5B3FF" w14:textId="77777777" w:rsidR="00DB58C9" w:rsidRDefault="00DB58C9" w:rsidP="00DB58C9">
      <w:pPr>
        <w:spacing w:line="360" w:lineRule="auto"/>
        <w:jc w:val="both"/>
        <w:rPr>
          <w:rFonts w:ascii="Century Gothic" w:hAnsi="Century Gothic"/>
          <w:sz w:val="24"/>
        </w:rPr>
      </w:pPr>
    </w:p>
    <w:p w14:paraId="1969E645" w14:textId="77777777" w:rsidR="00253D9D" w:rsidRDefault="00253D9D" w:rsidP="00DB58C9">
      <w:pPr>
        <w:spacing w:line="360" w:lineRule="auto"/>
        <w:jc w:val="both"/>
        <w:rPr>
          <w:rFonts w:ascii="Century Gothic" w:hAnsi="Century Gothic"/>
          <w:sz w:val="24"/>
        </w:rPr>
      </w:pPr>
    </w:p>
    <w:p w14:paraId="0EB3A01D" w14:textId="77777777" w:rsidR="00253D9D" w:rsidRDefault="00253D9D" w:rsidP="00DB58C9">
      <w:pPr>
        <w:spacing w:line="360" w:lineRule="auto"/>
        <w:jc w:val="both"/>
        <w:rPr>
          <w:rFonts w:ascii="Century Gothic" w:hAnsi="Century Gothic"/>
          <w:sz w:val="24"/>
        </w:rPr>
      </w:pPr>
    </w:p>
    <w:p w14:paraId="1C12311C" w14:textId="77777777" w:rsidR="00253D9D" w:rsidRDefault="00253D9D" w:rsidP="00DB58C9">
      <w:pPr>
        <w:spacing w:line="360" w:lineRule="auto"/>
        <w:jc w:val="both"/>
        <w:rPr>
          <w:rFonts w:ascii="Century Gothic" w:hAnsi="Century Gothic"/>
          <w:sz w:val="24"/>
        </w:rPr>
      </w:pPr>
    </w:p>
    <w:p w14:paraId="00F2B7F9" w14:textId="77777777" w:rsidR="00253D9D" w:rsidRDefault="00253D9D" w:rsidP="00DB58C9">
      <w:pPr>
        <w:spacing w:line="360" w:lineRule="auto"/>
        <w:jc w:val="both"/>
        <w:rPr>
          <w:rFonts w:ascii="Century Gothic" w:hAnsi="Century Gothic"/>
          <w:sz w:val="24"/>
        </w:rPr>
      </w:pPr>
    </w:p>
    <w:p w14:paraId="7E194762" w14:textId="629713F4" w:rsidR="00DB58C9" w:rsidRDefault="00DB58C9" w:rsidP="00DB58C9">
      <w:pPr>
        <w:spacing w:line="360" w:lineRule="auto"/>
        <w:jc w:val="both"/>
        <w:rPr>
          <w:rFonts w:ascii="Century Gothic" w:hAnsi="Century Gothic"/>
          <w:sz w:val="24"/>
        </w:rPr>
      </w:pPr>
      <w:r>
        <w:rPr>
          <w:rFonts w:ascii="Century Gothic" w:hAnsi="Century Gothic"/>
          <w:sz w:val="24"/>
        </w:rPr>
        <w:t xml:space="preserve">Este tipo de actividades resultan en claras violaciones a los derechos humanos, en donde las autoridades deben verse obligadas a brindar atención y generar seguridad dentro de la población. </w:t>
      </w:r>
    </w:p>
    <w:p w14:paraId="621FAD81" w14:textId="77777777" w:rsidR="00A31145" w:rsidRDefault="00A31145" w:rsidP="00DB58C9">
      <w:pPr>
        <w:spacing w:line="360" w:lineRule="auto"/>
        <w:jc w:val="both"/>
        <w:rPr>
          <w:rFonts w:ascii="Century Gothic" w:hAnsi="Century Gothic"/>
          <w:sz w:val="24"/>
        </w:rPr>
      </w:pPr>
    </w:p>
    <w:p w14:paraId="71E39CCD" w14:textId="3745AD34" w:rsidR="00DB58C9" w:rsidRPr="00DB58C9" w:rsidRDefault="00DB58C9" w:rsidP="00DB58C9">
      <w:pPr>
        <w:spacing w:line="360" w:lineRule="auto"/>
        <w:jc w:val="both"/>
        <w:rPr>
          <w:rFonts w:ascii="Century Gothic" w:hAnsi="Century Gothic"/>
          <w:sz w:val="24"/>
        </w:rPr>
      </w:pPr>
      <w:r>
        <w:rPr>
          <w:rFonts w:ascii="Century Gothic" w:hAnsi="Century Gothic"/>
          <w:sz w:val="24"/>
        </w:rPr>
        <w:t>Es por ello que resulta imperante</w:t>
      </w:r>
      <w:r w:rsidR="00A31145">
        <w:rPr>
          <w:rFonts w:ascii="Century Gothic" w:hAnsi="Century Gothic"/>
          <w:sz w:val="24"/>
        </w:rPr>
        <w:t xml:space="preserve"> que</w:t>
      </w:r>
      <w:r>
        <w:rPr>
          <w:rFonts w:ascii="Century Gothic" w:hAnsi="Century Gothic"/>
          <w:sz w:val="24"/>
        </w:rPr>
        <w:t xml:space="preserve"> dentro de nuestro Código Pe</w:t>
      </w:r>
      <w:r w:rsidR="00A31145">
        <w:rPr>
          <w:rFonts w:ascii="Century Gothic" w:hAnsi="Century Gothic"/>
          <w:sz w:val="24"/>
        </w:rPr>
        <w:t xml:space="preserve">nal se encuentren tipificadas este tipo de conductas y que las personas tengan acceso a la certeza jurídica de un medio legal existente, que genere esa seguridad que se busca. </w:t>
      </w:r>
    </w:p>
    <w:p w14:paraId="7450272B" w14:textId="77777777" w:rsidR="00A31145" w:rsidRDefault="00A31145" w:rsidP="003C4CDF">
      <w:pPr>
        <w:spacing w:line="360" w:lineRule="auto"/>
        <w:jc w:val="both"/>
        <w:rPr>
          <w:rFonts w:ascii="Century Gothic" w:hAnsi="Century Gothic"/>
          <w:sz w:val="24"/>
        </w:rPr>
      </w:pPr>
    </w:p>
    <w:p w14:paraId="0022B79E" w14:textId="77777777" w:rsidR="003C4CDF" w:rsidRPr="00351407" w:rsidRDefault="003C4CDF" w:rsidP="003C4CDF">
      <w:pPr>
        <w:spacing w:line="360" w:lineRule="auto"/>
        <w:jc w:val="both"/>
        <w:rPr>
          <w:rFonts w:ascii="Century Gothic" w:hAnsi="Century Gothic"/>
          <w:sz w:val="24"/>
        </w:rPr>
      </w:pPr>
      <w:r w:rsidRPr="00351407">
        <w:rPr>
          <w:rFonts w:ascii="Century Gothic" w:hAnsi="Century Gothic"/>
          <w:sz w:val="24"/>
        </w:rPr>
        <w:t>Bajo las consideraciones anteriormente expuestas, en mi carácter de</w:t>
      </w:r>
      <w:r>
        <w:rPr>
          <w:rFonts w:ascii="Century Gothic" w:hAnsi="Century Gothic"/>
          <w:sz w:val="24"/>
        </w:rPr>
        <w:t xml:space="preserve"> Diputada de</w:t>
      </w:r>
      <w:r w:rsidRPr="00351407">
        <w:rPr>
          <w:rFonts w:ascii="Century Gothic" w:hAnsi="Century Gothic"/>
          <w:sz w:val="24"/>
        </w:rPr>
        <w:t>l Grupo Parlamentario de Acción Nacional, pongo a consideración de esta Honorable asamblea de representación popular, el siguiente proyecto con carácter de:</w:t>
      </w:r>
    </w:p>
    <w:p w14:paraId="05EE4832" w14:textId="77777777" w:rsidR="00386C89" w:rsidRDefault="00386C89"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7A8872CB" w14:textId="77777777" w:rsidR="00253D9D" w:rsidRDefault="00253D9D"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5FA8BD72" w14:textId="77777777" w:rsidR="00253D9D" w:rsidRDefault="00253D9D"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6778B2C7" w14:textId="77777777" w:rsidR="00253D9D" w:rsidRDefault="00253D9D"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1C6F5982" w14:textId="77777777" w:rsidR="00253D9D" w:rsidRDefault="00253D9D"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76C98233" w14:textId="77777777" w:rsidR="00253D9D" w:rsidRDefault="00253D9D"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2B94E4A7" w14:textId="77777777" w:rsidR="00253D9D" w:rsidRDefault="00253D9D"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0A14938B" w14:textId="77777777" w:rsidR="00253D9D" w:rsidRDefault="00253D9D" w:rsidP="00051FF2">
      <w:pPr>
        <w:spacing w:before="100" w:beforeAutospacing="1" w:after="100" w:afterAutospacing="1" w:line="360" w:lineRule="auto"/>
        <w:ind w:left="720"/>
        <w:jc w:val="both"/>
        <w:rPr>
          <w:rFonts w:ascii="Century Gothic" w:eastAsia="Times New Roman" w:hAnsi="Century Gothic" w:cs="Times New Roman"/>
          <w:sz w:val="24"/>
          <w:szCs w:val="24"/>
          <w:highlight w:val="yellow"/>
        </w:rPr>
      </w:pPr>
    </w:p>
    <w:p w14:paraId="51B26155" w14:textId="1F391F60" w:rsidR="00051FF2" w:rsidRDefault="00051FF2" w:rsidP="00386C89">
      <w:pPr>
        <w:spacing w:line="360" w:lineRule="auto"/>
        <w:jc w:val="center"/>
        <w:rPr>
          <w:rFonts w:ascii="Century Gothic" w:eastAsia="Arial" w:hAnsi="Century Gothic" w:cs="Arial"/>
          <w:b/>
          <w:sz w:val="24"/>
          <w:szCs w:val="24"/>
        </w:rPr>
      </w:pPr>
      <w:r w:rsidRPr="00284445">
        <w:rPr>
          <w:rFonts w:ascii="Century Gothic" w:eastAsia="Arial" w:hAnsi="Century Gothic" w:cs="Arial"/>
          <w:b/>
          <w:sz w:val="24"/>
          <w:szCs w:val="24"/>
        </w:rPr>
        <w:t>DECRETO</w:t>
      </w:r>
    </w:p>
    <w:p w14:paraId="5C42B580" w14:textId="166643C9" w:rsidR="00D26395" w:rsidRDefault="00D26395" w:rsidP="00D96F8C">
      <w:pPr>
        <w:spacing w:line="360" w:lineRule="auto"/>
        <w:jc w:val="both"/>
        <w:rPr>
          <w:rFonts w:ascii="Century Gothic" w:eastAsia="Arial" w:hAnsi="Century Gothic" w:cs="Arial"/>
          <w:sz w:val="24"/>
          <w:szCs w:val="24"/>
        </w:rPr>
      </w:pPr>
      <w:r w:rsidRPr="00D96F8C">
        <w:rPr>
          <w:rFonts w:ascii="Century Gothic" w:eastAsia="Arial" w:hAnsi="Century Gothic" w:cs="Arial"/>
          <w:b/>
          <w:sz w:val="24"/>
          <w:szCs w:val="24"/>
        </w:rPr>
        <w:t>ARTÍCULO ÚNICO</w:t>
      </w:r>
      <w:r w:rsidR="00D866B3" w:rsidRPr="00D96F8C">
        <w:rPr>
          <w:rFonts w:ascii="Century Gothic" w:eastAsia="Arial" w:hAnsi="Century Gothic" w:cs="Arial"/>
          <w:b/>
          <w:sz w:val="24"/>
          <w:szCs w:val="24"/>
        </w:rPr>
        <w:t xml:space="preserve">: </w:t>
      </w:r>
      <w:r w:rsidR="00D866B3" w:rsidRPr="00D96F8C">
        <w:rPr>
          <w:rFonts w:ascii="Century Gothic" w:eastAsia="Arial" w:hAnsi="Century Gothic" w:cs="Arial"/>
          <w:sz w:val="24"/>
          <w:szCs w:val="24"/>
        </w:rPr>
        <w:t xml:space="preserve">Se </w:t>
      </w:r>
      <w:r w:rsidR="00D866B3" w:rsidRPr="00D96F8C">
        <w:rPr>
          <w:rFonts w:ascii="Century Gothic" w:eastAsia="Arial" w:hAnsi="Century Gothic" w:cs="Arial"/>
          <w:b/>
          <w:sz w:val="24"/>
          <w:szCs w:val="24"/>
        </w:rPr>
        <w:t>ADICIONA</w:t>
      </w:r>
      <w:r w:rsidR="00D866B3" w:rsidRPr="00D96F8C">
        <w:rPr>
          <w:rFonts w:ascii="Century Gothic" w:eastAsia="Arial" w:hAnsi="Century Gothic" w:cs="Arial"/>
          <w:sz w:val="24"/>
          <w:szCs w:val="24"/>
        </w:rPr>
        <w:t xml:space="preserve"> el </w:t>
      </w:r>
      <w:r w:rsidR="00D96F8C" w:rsidRPr="00D96F8C">
        <w:rPr>
          <w:rFonts w:ascii="Century Gothic" w:eastAsia="Arial" w:hAnsi="Century Gothic" w:cs="Arial"/>
          <w:b/>
          <w:sz w:val="24"/>
          <w:szCs w:val="24"/>
        </w:rPr>
        <w:t>CAPITULO I TER EJECUCCIÓN EXTRAJUDICIAL</w:t>
      </w:r>
      <w:r w:rsidR="00D866B3" w:rsidRPr="00D96F8C">
        <w:rPr>
          <w:rFonts w:ascii="Century Gothic" w:eastAsia="Arial" w:hAnsi="Century Gothic" w:cs="Arial"/>
          <w:sz w:val="24"/>
          <w:szCs w:val="24"/>
        </w:rPr>
        <w:t xml:space="preserve">, </w:t>
      </w:r>
      <w:r w:rsidR="00D866B3" w:rsidRPr="00D96F8C">
        <w:rPr>
          <w:rFonts w:ascii="Century Gothic" w:eastAsia="Arial" w:hAnsi="Century Gothic" w:cs="Arial"/>
          <w:b/>
          <w:sz w:val="24"/>
          <w:szCs w:val="24"/>
        </w:rPr>
        <w:t>ASÍ COMO EL ARTICULO</w:t>
      </w:r>
      <w:r w:rsidR="00D96F8C" w:rsidRPr="00D96F8C">
        <w:rPr>
          <w:rFonts w:ascii="Century Gothic" w:eastAsia="Arial" w:hAnsi="Century Gothic" w:cs="Arial"/>
          <w:b/>
          <w:sz w:val="24"/>
          <w:szCs w:val="24"/>
        </w:rPr>
        <w:t xml:space="preserve"> 126 TER, </w:t>
      </w:r>
      <w:r w:rsidR="00D866B3" w:rsidRPr="00D96F8C">
        <w:rPr>
          <w:rFonts w:ascii="Century Gothic" w:eastAsia="Arial" w:hAnsi="Century Gothic" w:cs="Arial"/>
          <w:sz w:val="24"/>
          <w:szCs w:val="24"/>
        </w:rPr>
        <w:t xml:space="preserve">de nuestro Código Penal, para quedar redactado de la siguiente manera: </w:t>
      </w:r>
    </w:p>
    <w:p w14:paraId="59F1F3AF" w14:textId="5450E5B8" w:rsidR="00D96F8C" w:rsidRDefault="00D96F8C" w:rsidP="00D96F8C">
      <w:pPr>
        <w:spacing w:line="360" w:lineRule="auto"/>
        <w:jc w:val="center"/>
        <w:rPr>
          <w:rFonts w:ascii="Century Gothic" w:eastAsia="Arial" w:hAnsi="Century Gothic" w:cs="Arial"/>
          <w:b/>
          <w:sz w:val="24"/>
          <w:szCs w:val="24"/>
        </w:rPr>
      </w:pPr>
      <w:r w:rsidRPr="00D96F8C">
        <w:rPr>
          <w:rFonts w:ascii="Century Gothic" w:eastAsia="Arial" w:hAnsi="Century Gothic" w:cs="Arial"/>
          <w:b/>
          <w:sz w:val="24"/>
          <w:szCs w:val="24"/>
        </w:rPr>
        <w:t>CAPITULO I TER</w:t>
      </w:r>
    </w:p>
    <w:p w14:paraId="6C4324EC" w14:textId="321E6D39" w:rsidR="00D96F8C" w:rsidRDefault="00D96F8C" w:rsidP="00D96F8C">
      <w:pPr>
        <w:spacing w:line="360" w:lineRule="auto"/>
        <w:jc w:val="center"/>
        <w:rPr>
          <w:rFonts w:ascii="Century Gothic" w:eastAsia="Arial" w:hAnsi="Century Gothic" w:cs="Arial"/>
          <w:b/>
          <w:sz w:val="24"/>
          <w:szCs w:val="24"/>
        </w:rPr>
      </w:pPr>
      <w:r w:rsidRPr="00D96F8C">
        <w:rPr>
          <w:rFonts w:ascii="Century Gothic" w:eastAsia="Arial" w:hAnsi="Century Gothic" w:cs="Arial"/>
          <w:b/>
          <w:sz w:val="24"/>
          <w:szCs w:val="24"/>
        </w:rPr>
        <w:t>EJECUCCIÓN EXTRAJUDICIAL</w:t>
      </w:r>
    </w:p>
    <w:p w14:paraId="3752410E" w14:textId="77777777" w:rsidR="00253D9D" w:rsidRPr="00D96F8C" w:rsidRDefault="00253D9D" w:rsidP="00D96F8C">
      <w:pPr>
        <w:spacing w:line="360" w:lineRule="auto"/>
        <w:jc w:val="center"/>
        <w:rPr>
          <w:rFonts w:ascii="Century Gothic" w:eastAsia="Arial" w:hAnsi="Century Gothic" w:cs="Arial"/>
          <w:sz w:val="24"/>
          <w:szCs w:val="24"/>
        </w:rPr>
      </w:pPr>
    </w:p>
    <w:p w14:paraId="76B1B365" w14:textId="375A6058" w:rsidR="00DB58C9" w:rsidRPr="00D866B3" w:rsidRDefault="00D866B3" w:rsidP="00DB58C9">
      <w:pPr>
        <w:spacing w:line="360" w:lineRule="auto"/>
        <w:jc w:val="both"/>
        <w:rPr>
          <w:rFonts w:ascii="Century Gothic" w:eastAsia="Arial" w:hAnsi="Century Gothic" w:cs="Arial"/>
          <w:i/>
          <w:sz w:val="24"/>
          <w:szCs w:val="24"/>
        </w:rPr>
      </w:pPr>
      <w:r w:rsidRPr="00253D9D">
        <w:rPr>
          <w:rFonts w:ascii="Century Gothic" w:eastAsia="Arial" w:hAnsi="Century Gothic" w:cs="Arial"/>
          <w:b/>
          <w:sz w:val="24"/>
          <w:szCs w:val="24"/>
        </w:rPr>
        <w:t>A</w:t>
      </w:r>
      <w:r w:rsidR="00DB58C9" w:rsidRPr="00253D9D">
        <w:rPr>
          <w:rFonts w:ascii="Century Gothic" w:eastAsia="Arial" w:hAnsi="Century Gothic" w:cs="Arial"/>
          <w:b/>
          <w:sz w:val="24"/>
          <w:szCs w:val="24"/>
        </w:rPr>
        <w:t>RTICULO</w:t>
      </w:r>
      <w:r w:rsidR="00D96F8C" w:rsidRPr="00253D9D">
        <w:rPr>
          <w:rFonts w:ascii="Century Gothic" w:eastAsia="Arial" w:hAnsi="Century Gothic" w:cs="Arial"/>
          <w:b/>
          <w:sz w:val="24"/>
          <w:szCs w:val="24"/>
        </w:rPr>
        <w:t xml:space="preserve"> 126 TER</w:t>
      </w:r>
      <w:r w:rsidR="00D96F8C">
        <w:rPr>
          <w:rFonts w:ascii="Century Gothic" w:eastAsia="Arial" w:hAnsi="Century Gothic" w:cs="Arial"/>
          <w:i/>
          <w:sz w:val="24"/>
          <w:szCs w:val="24"/>
        </w:rPr>
        <w:t xml:space="preserve">.- </w:t>
      </w:r>
      <w:r w:rsidR="00D26395" w:rsidRPr="00D866B3">
        <w:rPr>
          <w:rFonts w:ascii="Century Gothic" w:eastAsia="Arial" w:hAnsi="Century Gothic" w:cs="Arial"/>
          <w:i/>
          <w:sz w:val="24"/>
          <w:szCs w:val="24"/>
        </w:rPr>
        <w:t>Comete</w:t>
      </w:r>
      <w:r w:rsidR="00DB58C9" w:rsidRPr="00D866B3">
        <w:rPr>
          <w:rFonts w:ascii="Century Gothic" w:eastAsia="Arial" w:hAnsi="Century Gothic" w:cs="Arial"/>
          <w:i/>
          <w:sz w:val="24"/>
          <w:szCs w:val="24"/>
        </w:rPr>
        <w:t xml:space="preserve"> el delito de ejecución extrajudicial: el funcionario o empleado público perteneciente o no a los cuerpos de seguridad del Estado, que realice, ejecute</w:t>
      </w:r>
      <w:r w:rsidR="002766D1" w:rsidRPr="00D866B3">
        <w:rPr>
          <w:rFonts w:ascii="Century Gothic" w:eastAsia="Arial" w:hAnsi="Century Gothic" w:cs="Arial"/>
          <w:i/>
          <w:sz w:val="24"/>
          <w:szCs w:val="24"/>
        </w:rPr>
        <w:t xml:space="preserve">, ordene, autorice, apoye o de </w:t>
      </w:r>
      <w:r w:rsidR="00DB58C9" w:rsidRPr="00D866B3">
        <w:rPr>
          <w:rFonts w:ascii="Century Gothic" w:eastAsia="Arial" w:hAnsi="Century Gothic" w:cs="Arial"/>
          <w:i/>
          <w:sz w:val="24"/>
          <w:szCs w:val="24"/>
        </w:rPr>
        <w:t>la aquiescencia, consiente y voluntariamente de la privación de la vida de una o más personas; en igual forma comete dicho delito la persona que actúe bajo orden, con autorización, apoyo o aquiescencia de autoridades del Estado y prive de la vida a una persona.</w:t>
      </w:r>
    </w:p>
    <w:p w14:paraId="1A3C0E66" w14:textId="58AA635D" w:rsidR="00DB58C9" w:rsidRPr="00D866B3" w:rsidRDefault="00DB58C9" w:rsidP="00DB58C9">
      <w:pPr>
        <w:spacing w:line="360" w:lineRule="auto"/>
        <w:jc w:val="both"/>
        <w:rPr>
          <w:rFonts w:ascii="Century Gothic" w:eastAsia="Arial" w:hAnsi="Century Gothic" w:cs="Arial"/>
          <w:i/>
          <w:sz w:val="24"/>
          <w:szCs w:val="24"/>
        </w:rPr>
      </w:pPr>
      <w:r w:rsidRPr="00D866B3">
        <w:rPr>
          <w:rFonts w:ascii="Century Gothic" w:eastAsia="Arial" w:hAnsi="Century Gothic" w:cs="Arial"/>
          <w:i/>
          <w:sz w:val="24"/>
          <w:szCs w:val="24"/>
        </w:rPr>
        <w:t>Al responsable del delito de ejecución extrajudicial,</w:t>
      </w:r>
      <w:r w:rsidR="00D96F8C">
        <w:rPr>
          <w:rFonts w:ascii="Century Gothic" w:eastAsia="Arial" w:hAnsi="Century Gothic" w:cs="Arial"/>
          <w:i/>
          <w:sz w:val="24"/>
          <w:szCs w:val="24"/>
        </w:rPr>
        <w:t xml:space="preserve"> se le impondrá́ de veinte </w:t>
      </w:r>
      <w:r w:rsidRPr="00D866B3">
        <w:rPr>
          <w:rFonts w:ascii="Century Gothic" w:eastAsia="Arial" w:hAnsi="Century Gothic" w:cs="Arial"/>
          <w:i/>
          <w:sz w:val="24"/>
          <w:szCs w:val="24"/>
        </w:rPr>
        <w:t>a sesenta años de prisión y multa de quinientos a mil veces el valor diario de la unidad de medida y actualización.</w:t>
      </w:r>
    </w:p>
    <w:p w14:paraId="22CCD45F" w14:textId="0B7CDF4C" w:rsidR="00DB58C9" w:rsidRPr="00D866B3" w:rsidRDefault="00DB58C9" w:rsidP="00DB58C9">
      <w:pPr>
        <w:spacing w:line="360" w:lineRule="auto"/>
        <w:jc w:val="both"/>
        <w:rPr>
          <w:rFonts w:ascii="Century Gothic" w:eastAsia="Arial" w:hAnsi="Century Gothic" w:cs="Arial"/>
          <w:i/>
          <w:sz w:val="24"/>
          <w:szCs w:val="24"/>
        </w:rPr>
      </w:pPr>
      <w:r w:rsidRPr="00D866B3">
        <w:rPr>
          <w:rFonts w:ascii="Century Gothic" w:eastAsia="Arial" w:hAnsi="Century Gothic" w:cs="Arial"/>
          <w:i/>
          <w:sz w:val="24"/>
          <w:szCs w:val="24"/>
        </w:rPr>
        <w:t>Las penas previstas para la ejecución extrajudicial se aumentaran hasta en una mitad en su mínimo y máximo, cuando la muerte de la persona se ocasione durante la detención o prisión como consecuencia de tortura, tratos crueles e inhumanos</w:t>
      </w:r>
    </w:p>
    <w:p w14:paraId="59B26083" w14:textId="77777777" w:rsidR="00D26395" w:rsidRDefault="00D26395" w:rsidP="00DB58C9">
      <w:pPr>
        <w:spacing w:line="360" w:lineRule="auto"/>
        <w:jc w:val="both"/>
        <w:rPr>
          <w:rFonts w:ascii="Century Gothic" w:eastAsia="Arial" w:hAnsi="Century Gothic" w:cs="Arial"/>
          <w:sz w:val="24"/>
          <w:szCs w:val="24"/>
        </w:rPr>
      </w:pPr>
    </w:p>
    <w:p w14:paraId="2B2D6792" w14:textId="77777777" w:rsidR="00D26395" w:rsidRDefault="00D26395" w:rsidP="00DB58C9">
      <w:pPr>
        <w:spacing w:line="360" w:lineRule="auto"/>
        <w:jc w:val="both"/>
        <w:rPr>
          <w:rFonts w:ascii="Century Gothic" w:eastAsia="Arial" w:hAnsi="Century Gothic" w:cs="Arial"/>
          <w:sz w:val="24"/>
          <w:szCs w:val="24"/>
        </w:rPr>
      </w:pPr>
    </w:p>
    <w:p w14:paraId="5E928E87" w14:textId="77777777" w:rsidR="00D26395" w:rsidRPr="00DB58C9" w:rsidRDefault="00D26395" w:rsidP="00DB58C9">
      <w:pPr>
        <w:spacing w:line="360" w:lineRule="auto"/>
        <w:jc w:val="both"/>
        <w:rPr>
          <w:rFonts w:ascii="Century Gothic" w:eastAsia="Arial" w:hAnsi="Century Gothic" w:cs="Arial"/>
          <w:sz w:val="24"/>
          <w:szCs w:val="24"/>
        </w:rPr>
      </w:pPr>
    </w:p>
    <w:p w14:paraId="590F6481" w14:textId="1AB7068F" w:rsidR="00FC293C" w:rsidRPr="00284445" w:rsidRDefault="00701F2A" w:rsidP="00284445">
      <w:pPr>
        <w:spacing w:line="360" w:lineRule="auto"/>
        <w:jc w:val="center"/>
        <w:rPr>
          <w:rFonts w:ascii="Century Gothic" w:eastAsia="Arial" w:hAnsi="Century Gothic" w:cs="Arial"/>
          <w:b/>
          <w:sz w:val="24"/>
          <w:szCs w:val="24"/>
        </w:rPr>
      </w:pPr>
      <w:r w:rsidRPr="00284445">
        <w:rPr>
          <w:rFonts w:ascii="Century Gothic" w:eastAsia="Arial" w:hAnsi="Century Gothic" w:cs="Arial"/>
          <w:b/>
          <w:sz w:val="24"/>
          <w:szCs w:val="24"/>
        </w:rPr>
        <w:t>TRANSITORIOS</w:t>
      </w:r>
    </w:p>
    <w:p w14:paraId="4D3EA6F5" w14:textId="77777777" w:rsidR="00061512" w:rsidRPr="00284445" w:rsidRDefault="00061512" w:rsidP="00FC293C">
      <w:pPr>
        <w:spacing w:line="360" w:lineRule="auto"/>
        <w:jc w:val="center"/>
        <w:rPr>
          <w:rFonts w:ascii="Century Gothic" w:eastAsia="Arial" w:hAnsi="Century Gothic" w:cs="Arial"/>
          <w:b/>
          <w:sz w:val="24"/>
          <w:szCs w:val="24"/>
        </w:rPr>
      </w:pPr>
    </w:p>
    <w:p w14:paraId="05402EE3" w14:textId="707ABC7D" w:rsidR="00FC293C" w:rsidRPr="00284445" w:rsidRDefault="00D26395">
      <w:pPr>
        <w:spacing w:line="360" w:lineRule="auto"/>
        <w:jc w:val="both"/>
        <w:rPr>
          <w:rFonts w:ascii="Century Gothic" w:eastAsia="Arial" w:hAnsi="Century Gothic" w:cs="Arial"/>
          <w:sz w:val="24"/>
          <w:szCs w:val="24"/>
        </w:rPr>
      </w:pPr>
      <w:r>
        <w:rPr>
          <w:rFonts w:ascii="Century Gothic" w:eastAsia="Arial" w:hAnsi="Century Gothic" w:cs="Arial"/>
          <w:b/>
          <w:sz w:val="24"/>
          <w:szCs w:val="24"/>
        </w:rPr>
        <w:t>ÚNICO</w:t>
      </w:r>
      <w:r w:rsidR="00701F2A" w:rsidRPr="00284445">
        <w:rPr>
          <w:rFonts w:ascii="Century Gothic" w:eastAsia="Arial" w:hAnsi="Century Gothic" w:cs="Arial"/>
          <w:b/>
          <w:sz w:val="24"/>
          <w:szCs w:val="24"/>
        </w:rPr>
        <w:t>.</w:t>
      </w:r>
      <w:r w:rsidR="00FC293C" w:rsidRPr="00284445">
        <w:rPr>
          <w:rFonts w:ascii="Century Gothic" w:eastAsia="Arial" w:hAnsi="Century Gothic" w:cs="Arial"/>
          <w:b/>
          <w:sz w:val="24"/>
          <w:szCs w:val="24"/>
        </w:rPr>
        <w:t>-</w:t>
      </w:r>
      <w:r>
        <w:rPr>
          <w:rFonts w:ascii="Century Gothic" w:eastAsia="Arial" w:hAnsi="Century Gothic" w:cs="Arial"/>
          <w:b/>
          <w:sz w:val="24"/>
          <w:szCs w:val="24"/>
        </w:rPr>
        <w:t xml:space="preserve"> </w:t>
      </w:r>
      <w:r w:rsidRPr="00D26395">
        <w:rPr>
          <w:rFonts w:ascii="Century Gothic" w:eastAsia="Arial" w:hAnsi="Century Gothic" w:cs="Arial"/>
          <w:sz w:val="24"/>
          <w:szCs w:val="24"/>
        </w:rPr>
        <w:t>El presente decreto entrará en vigor al día siguiente de su publicación en el Periódico Oficial del Estado.</w:t>
      </w:r>
      <w:r>
        <w:rPr>
          <w:rFonts w:ascii="Century Gothic" w:eastAsia="Arial" w:hAnsi="Century Gothic" w:cs="Arial"/>
          <w:b/>
          <w:sz w:val="24"/>
          <w:szCs w:val="24"/>
        </w:rPr>
        <w:t xml:space="preserve"> </w:t>
      </w:r>
    </w:p>
    <w:p w14:paraId="5A665CED" w14:textId="77777777" w:rsidR="00D26395" w:rsidRDefault="00D26395">
      <w:pPr>
        <w:spacing w:line="360" w:lineRule="auto"/>
        <w:jc w:val="both"/>
        <w:rPr>
          <w:rFonts w:ascii="Century Gothic" w:eastAsia="Arial" w:hAnsi="Century Gothic" w:cs="Arial"/>
          <w:b/>
          <w:sz w:val="24"/>
          <w:szCs w:val="24"/>
        </w:rPr>
      </w:pPr>
    </w:p>
    <w:p w14:paraId="1D093E7F" w14:textId="7EE661B6" w:rsidR="008A529F" w:rsidRPr="00D26395" w:rsidRDefault="00701F2A">
      <w:pPr>
        <w:spacing w:line="360" w:lineRule="auto"/>
        <w:jc w:val="both"/>
        <w:rPr>
          <w:rFonts w:ascii="Century Gothic" w:eastAsia="Arial" w:hAnsi="Century Gothic" w:cs="Arial"/>
          <w:sz w:val="24"/>
          <w:szCs w:val="24"/>
        </w:rPr>
      </w:pPr>
      <w:r w:rsidRPr="00284445">
        <w:rPr>
          <w:rFonts w:ascii="Century Gothic" w:eastAsia="Arial" w:hAnsi="Century Gothic" w:cs="Arial"/>
          <w:b/>
          <w:sz w:val="24"/>
          <w:szCs w:val="24"/>
        </w:rPr>
        <w:t xml:space="preserve">ECONÓMICO.- </w:t>
      </w:r>
      <w:r w:rsidR="00D26395" w:rsidRPr="00D26395">
        <w:rPr>
          <w:rFonts w:ascii="Century Gothic" w:eastAsia="Arial" w:hAnsi="Century Gothic" w:cs="Arial"/>
          <w:sz w:val="24"/>
          <w:szCs w:val="24"/>
        </w:rPr>
        <w:t xml:space="preserve">Aprobado que sea, túrnese a la Secretaría para que elabore la minuta de acuerdo correspondiente. </w:t>
      </w:r>
    </w:p>
    <w:p w14:paraId="06AF53C0" w14:textId="77777777" w:rsidR="008A529F" w:rsidRPr="00284445" w:rsidRDefault="008A529F">
      <w:pPr>
        <w:spacing w:line="360" w:lineRule="auto"/>
        <w:jc w:val="both"/>
        <w:rPr>
          <w:rFonts w:ascii="Century Gothic" w:eastAsia="Arial" w:hAnsi="Century Gothic" w:cs="Arial"/>
          <w:sz w:val="24"/>
          <w:szCs w:val="24"/>
        </w:rPr>
      </w:pPr>
    </w:p>
    <w:p w14:paraId="7166FCBC" w14:textId="343E6B97" w:rsidR="008A529F" w:rsidRDefault="00701F2A" w:rsidP="00FF074B">
      <w:pPr>
        <w:spacing w:line="360" w:lineRule="auto"/>
        <w:jc w:val="both"/>
        <w:rPr>
          <w:rFonts w:ascii="Century Gothic" w:eastAsia="Arial" w:hAnsi="Century Gothic" w:cs="Arial"/>
          <w:sz w:val="24"/>
          <w:szCs w:val="24"/>
        </w:rPr>
      </w:pPr>
      <w:r w:rsidRPr="00284445">
        <w:rPr>
          <w:rFonts w:ascii="Century Gothic" w:eastAsia="Arial" w:hAnsi="Century Gothic" w:cs="Arial"/>
          <w:sz w:val="24"/>
          <w:szCs w:val="24"/>
        </w:rPr>
        <w:t>Dado en la ciudad de Chihuahua, Chihuahua, a 1</w:t>
      </w:r>
      <w:r w:rsidR="00D26395">
        <w:rPr>
          <w:rFonts w:ascii="Century Gothic" w:eastAsia="Arial" w:hAnsi="Century Gothic" w:cs="Arial"/>
          <w:sz w:val="24"/>
          <w:szCs w:val="24"/>
        </w:rPr>
        <w:t xml:space="preserve">2 días del mes de </w:t>
      </w:r>
      <w:r w:rsidRPr="00284445">
        <w:rPr>
          <w:rFonts w:ascii="Century Gothic" w:eastAsia="Arial" w:hAnsi="Century Gothic" w:cs="Arial"/>
          <w:sz w:val="24"/>
          <w:szCs w:val="24"/>
        </w:rPr>
        <w:t>e</w:t>
      </w:r>
      <w:r w:rsidR="00D26395">
        <w:rPr>
          <w:rFonts w:ascii="Century Gothic" w:eastAsia="Arial" w:hAnsi="Century Gothic" w:cs="Arial"/>
          <w:sz w:val="24"/>
          <w:szCs w:val="24"/>
        </w:rPr>
        <w:t>nero de dos mil veinticuatro</w:t>
      </w:r>
      <w:r w:rsidRPr="00284445">
        <w:rPr>
          <w:rFonts w:ascii="Century Gothic" w:eastAsia="Arial" w:hAnsi="Century Gothic" w:cs="Arial"/>
          <w:sz w:val="24"/>
          <w:szCs w:val="24"/>
        </w:rPr>
        <w:t>.</w:t>
      </w:r>
    </w:p>
    <w:p w14:paraId="425F39A6" w14:textId="77777777" w:rsidR="002766D1" w:rsidRDefault="002766D1" w:rsidP="00FF074B">
      <w:pPr>
        <w:spacing w:line="360" w:lineRule="auto"/>
        <w:jc w:val="both"/>
        <w:rPr>
          <w:rFonts w:ascii="Century Gothic" w:eastAsia="Arial" w:hAnsi="Century Gothic" w:cs="Arial"/>
          <w:sz w:val="24"/>
          <w:szCs w:val="24"/>
        </w:rPr>
      </w:pPr>
    </w:p>
    <w:p w14:paraId="5A337343" w14:textId="77777777" w:rsidR="002766D1" w:rsidRDefault="002766D1" w:rsidP="00FF074B">
      <w:pPr>
        <w:spacing w:line="360" w:lineRule="auto"/>
        <w:jc w:val="both"/>
        <w:rPr>
          <w:rFonts w:ascii="Century Gothic" w:eastAsia="Arial" w:hAnsi="Century Gothic" w:cs="Arial"/>
          <w:sz w:val="24"/>
          <w:szCs w:val="24"/>
        </w:rPr>
      </w:pPr>
    </w:p>
    <w:p w14:paraId="02D9C901" w14:textId="77777777" w:rsidR="002766D1" w:rsidRDefault="002766D1" w:rsidP="00FF074B">
      <w:pPr>
        <w:spacing w:line="360" w:lineRule="auto"/>
        <w:jc w:val="both"/>
        <w:rPr>
          <w:rFonts w:ascii="Century Gothic" w:eastAsia="Arial" w:hAnsi="Century Gothic" w:cs="Arial"/>
          <w:sz w:val="24"/>
          <w:szCs w:val="24"/>
        </w:rPr>
      </w:pPr>
    </w:p>
    <w:p w14:paraId="7800E1E8" w14:textId="77777777" w:rsidR="002766D1" w:rsidRDefault="002766D1" w:rsidP="00FF074B">
      <w:pPr>
        <w:spacing w:line="360" w:lineRule="auto"/>
        <w:jc w:val="both"/>
        <w:rPr>
          <w:rFonts w:ascii="Century Gothic" w:eastAsia="Arial" w:hAnsi="Century Gothic" w:cs="Arial"/>
          <w:sz w:val="24"/>
          <w:szCs w:val="24"/>
        </w:rPr>
      </w:pPr>
    </w:p>
    <w:p w14:paraId="54E78A7A" w14:textId="77777777" w:rsidR="002766D1" w:rsidRDefault="002766D1" w:rsidP="00FF074B">
      <w:pPr>
        <w:spacing w:line="360" w:lineRule="auto"/>
        <w:jc w:val="both"/>
        <w:rPr>
          <w:rFonts w:ascii="Century Gothic" w:eastAsia="Arial" w:hAnsi="Century Gothic" w:cs="Arial"/>
          <w:sz w:val="24"/>
          <w:szCs w:val="24"/>
        </w:rPr>
      </w:pPr>
    </w:p>
    <w:p w14:paraId="51B84B34" w14:textId="77777777" w:rsidR="002766D1" w:rsidRDefault="002766D1" w:rsidP="00FF074B">
      <w:pPr>
        <w:spacing w:line="360" w:lineRule="auto"/>
        <w:jc w:val="both"/>
        <w:rPr>
          <w:rFonts w:ascii="Century Gothic" w:eastAsia="Arial" w:hAnsi="Century Gothic" w:cs="Arial"/>
          <w:sz w:val="24"/>
          <w:szCs w:val="24"/>
        </w:rPr>
      </w:pPr>
    </w:p>
    <w:p w14:paraId="2629DE69" w14:textId="77777777" w:rsidR="002766D1" w:rsidRDefault="002766D1" w:rsidP="00FF074B">
      <w:pPr>
        <w:spacing w:line="360" w:lineRule="auto"/>
        <w:jc w:val="both"/>
        <w:rPr>
          <w:rFonts w:ascii="Century Gothic" w:eastAsia="Arial" w:hAnsi="Century Gothic" w:cs="Arial"/>
          <w:sz w:val="24"/>
          <w:szCs w:val="24"/>
        </w:rPr>
      </w:pPr>
    </w:p>
    <w:p w14:paraId="2F4637CA" w14:textId="77777777" w:rsidR="002766D1" w:rsidRDefault="002766D1" w:rsidP="00FF074B">
      <w:pPr>
        <w:spacing w:line="360" w:lineRule="auto"/>
        <w:jc w:val="both"/>
        <w:rPr>
          <w:rFonts w:ascii="Century Gothic" w:eastAsia="Arial" w:hAnsi="Century Gothic" w:cs="Arial"/>
          <w:sz w:val="24"/>
          <w:szCs w:val="24"/>
        </w:rPr>
      </w:pPr>
    </w:p>
    <w:p w14:paraId="33D70B76" w14:textId="77777777" w:rsidR="002766D1" w:rsidRDefault="002766D1" w:rsidP="00FF074B">
      <w:pPr>
        <w:spacing w:line="360" w:lineRule="auto"/>
        <w:jc w:val="both"/>
        <w:rPr>
          <w:rFonts w:ascii="Century Gothic" w:eastAsia="Arial" w:hAnsi="Century Gothic" w:cs="Arial"/>
          <w:sz w:val="24"/>
          <w:szCs w:val="24"/>
        </w:rPr>
      </w:pPr>
    </w:p>
    <w:p w14:paraId="5BDF87DB" w14:textId="77777777" w:rsidR="002766D1" w:rsidRDefault="002766D1" w:rsidP="00FF074B">
      <w:pPr>
        <w:spacing w:line="360" w:lineRule="auto"/>
        <w:jc w:val="both"/>
        <w:rPr>
          <w:rFonts w:ascii="Century Gothic" w:eastAsia="Arial" w:hAnsi="Century Gothic" w:cs="Arial"/>
          <w:sz w:val="24"/>
          <w:szCs w:val="24"/>
        </w:rPr>
      </w:pPr>
    </w:p>
    <w:p w14:paraId="699678EB" w14:textId="77777777" w:rsidR="00253D9D" w:rsidRDefault="00253D9D" w:rsidP="00284445">
      <w:pPr>
        <w:spacing w:line="360" w:lineRule="auto"/>
        <w:rPr>
          <w:rFonts w:ascii="Century Gothic" w:eastAsia="Arial" w:hAnsi="Century Gothic" w:cs="Arial"/>
          <w:b/>
          <w:sz w:val="24"/>
          <w:szCs w:val="24"/>
        </w:rPr>
      </w:pPr>
    </w:p>
    <w:p w14:paraId="4CA9D079" w14:textId="77777777" w:rsidR="00253D9D" w:rsidRDefault="00253D9D" w:rsidP="00284445">
      <w:pPr>
        <w:spacing w:line="360" w:lineRule="auto"/>
        <w:rPr>
          <w:rFonts w:ascii="Century Gothic" w:eastAsia="Arial" w:hAnsi="Century Gothic" w:cs="Arial"/>
          <w:b/>
          <w:sz w:val="24"/>
          <w:szCs w:val="24"/>
        </w:rPr>
      </w:pPr>
    </w:p>
    <w:p w14:paraId="698DB8C1" w14:textId="19E701A5" w:rsidR="008A529F" w:rsidRPr="002766D1" w:rsidRDefault="00701F2A" w:rsidP="00284445">
      <w:pPr>
        <w:spacing w:line="360" w:lineRule="auto"/>
        <w:jc w:val="center"/>
        <w:rPr>
          <w:rFonts w:ascii="Century Gothic" w:eastAsia="Arial" w:hAnsi="Century Gothic" w:cs="Arial"/>
          <w:b/>
          <w:szCs w:val="24"/>
        </w:rPr>
        <w:sectPr w:rsidR="008A529F" w:rsidRPr="002766D1">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417" w:left="1701" w:header="708" w:footer="708" w:gutter="0"/>
          <w:pgNumType w:start="1"/>
          <w:cols w:space="720"/>
        </w:sectPr>
      </w:pPr>
      <w:r w:rsidRPr="002766D1">
        <w:rPr>
          <w:rFonts w:ascii="Century Gothic" w:eastAsia="Arial" w:hAnsi="Century Gothic" w:cs="Arial"/>
          <w:b/>
          <w:szCs w:val="24"/>
        </w:rPr>
        <w:t xml:space="preserve">A T E N T A M E N T E  </w:t>
      </w:r>
    </w:p>
    <w:p w14:paraId="7766304D" w14:textId="77777777" w:rsidR="002766D1" w:rsidRPr="002766D1" w:rsidRDefault="002766D1">
      <w:pPr>
        <w:spacing w:before="150" w:after="150"/>
        <w:jc w:val="both"/>
        <w:rPr>
          <w:rFonts w:ascii="Century Gothic" w:eastAsia="Arial" w:hAnsi="Century Gothic" w:cs="Arial"/>
          <w:b/>
          <w:color w:val="4A4A4A"/>
          <w:szCs w:val="24"/>
        </w:rPr>
      </w:pPr>
    </w:p>
    <w:p w14:paraId="0A24F7F9" w14:textId="77777777" w:rsidR="00D26395" w:rsidRDefault="00D26395">
      <w:pPr>
        <w:spacing w:before="150" w:after="150"/>
        <w:jc w:val="both"/>
        <w:rPr>
          <w:rFonts w:ascii="Century Gothic" w:eastAsia="Arial" w:hAnsi="Century Gothic" w:cs="Arial"/>
          <w:b/>
          <w:color w:val="4A4A4A"/>
          <w:szCs w:val="24"/>
        </w:rPr>
      </w:pPr>
    </w:p>
    <w:p w14:paraId="7CF5A19F" w14:textId="67EB85B4"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Georgina Alejandra Bujanda Ríos</w:t>
      </w:r>
    </w:p>
    <w:p w14:paraId="764644F9" w14:textId="77777777" w:rsidR="008A529F" w:rsidRPr="002766D1" w:rsidRDefault="008A529F">
      <w:pPr>
        <w:spacing w:before="150" w:after="150"/>
        <w:jc w:val="both"/>
        <w:rPr>
          <w:rFonts w:ascii="Century Gothic" w:eastAsia="Arial" w:hAnsi="Century Gothic" w:cs="Arial"/>
          <w:b/>
          <w:color w:val="4A4A4A"/>
          <w:szCs w:val="24"/>
        </w:rPr>
      </w:pPr>
    </w:p>
    <w:p w14:paraId="549CE741" w14:textId="77777777" w:rsidR="002766D1" w:rsidRDefault="002766D1">
      <w:pPr>
        <w:spacing w:before="150" w:after="150"/>
        <w:jc w:val="both"/>
        <w:rPr>
          <w:rFonts w:ascii="Century Gothic" w:eastAsia="Arial" w:hAnsi="Century Gothic" w:cs="Arial"/>
          <w:b/>
          <w:color w:val="4A4A4A"/>
          <w:szCs w:val="24"/>
        </w:rPr>
      </w:pPr>
    </w:p>
    <w:p w14:paraId="00D0FA2C" w14:textId="77777777"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xml:space="preserve">. Yesenia Guadalupe Reyes </w:t>
      </w:r>
      <w:proofErr w:type="spellStart"/>
      <w:r w:rsidRPr="002766D1">
        <w:rPr>
          <w:rFonts w:ascii="Century Gothic" w:eastAsia="Arial" w:hAnsi="Century Gothic" w:cs="Arial"/>
          <w:b/>
          <w:color w:val="4A4A4A"/>
          <w:szCs w:val="24"/>
        </w:rPr>
        <w:t>Calzadías</w:t>
      </w:r>
      <w:proofErr w:type="spellEnd"/>
    </w:p>
    <w:p w14:paraId="29A116A3" w14:textId="77777777" w:rsidR="00284445" w:rsidRPr="002766D1" w:rsidRDefault="00284445">
      <w:pPr>
        <w:spacing w:before="150" w:after="150"/>
        <w:jc w:val="both"/>
        <w:rPr>
          <w:rFonts w:ascii="Century Gothic" w:eastAsia="Arial" w:hAnsi="Century Gothic" w:cs="Arial"/>
          <w:b/>
          <w:color w:val="4A4A4A"/>
          <w:szCs w:val="24"/>
        </w:rPr>
      </w:pPr>
    </w:p>
    <w:p w14:paraId="2260969C" w14:textId="77777777" w:rsidR="002766D1" w:rsidRDefault="002766D1">
      <w:pPr>
        <w:spacing w:before="150" w:after="150"/>
        <w:jc w:val="both"/>
        <w:rPr>
          <w:rFonts w:ascii="Century Gothic" w:eastAsia="Arial" w:hAnsi="Century Gothic" w:cs="Arial"/>
          <w:b/>
          <w:color w:val="4A4A4A"/>
          <w:szCs w:val="24"/>
        </w:rPr>
      </w:pPr>
    </w:p>
    <w:p w14:paraId="09BBF3F2" w14:textId="77777777"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Marisela Terrazas Muñoz</w:t>
      </w:r>
    </w:p>
    <w:p w14:paraId="0A8A504D" w14:textId="77777777" w:rsidR="008A529F" w:rsidRPr="002766D1" w:rsidRDefault="008A529F">
      <w:pPr>
        <w:spacing w:before="150" w:after="150"/>
        <w:jc w:val="both"/>
        <w:rPr>
          <w:rFonts w:ascii="Century Gothic" w:eastAsia="Arial" w:hAnsi="Century Gothic" w:cs="Arial"/>
          <w:b/>
          <w:color w:val="4A4A4A"/>
          <w:szCs w:val="24"/>
        </w:rPr>
      </w:pPr>
    </w:p>
    <w:p w14:paraId="6E7EAB05" w14:textId="77777777" w:rsidR="002766D1" w:rsidRDefault="002766D1">
      <w:pPr>
        <w:spacing w:before="150" w:after="150"/>
        <w:jc w:val="both"/>
        <w:rPr>
          <w:rFonts w:ascii="Century Gothic" w:eastAsia="Arial" w:hAnsi="Century Gothic" w:cs="Arial"/>
          <w:b/>
          <w:color w:val="4A4A4A"/>
          <w:szCs w:val="24"/>
        </w:rPr>
      </w:pPr>
    </w:p>
    <w:p w14:paraId="20C83943" w14:textId="23EE45A8"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Ismael Pérez Pavía</w:t>
      </w:r>
    </w:p>
    <w:p w14:paraId="3C497404" w14:textId="77777777" w:rsidR="008A529F" w:rsidRPr="002766D1" w:rsidRDefault="008A529F">
      <w:pPr>
        <w:spacing w:before="150" w:after="150"/>
        <w:jc w:val="both"/>
        <w:rPr>
          <w:rFonts w:ascii="Century Gothic" w:eastAsia="Arial" w:hAnsi="Century Gothic" w:cs="Arial"/>
          <w:b/>
          <w:color w:val="4A4A4A"/>
          <w:szCs w:val="24"/>
        </w:rPr>
      </w:pPr>
    </w:p>
    <w:p w14:paraId="68F48B87" w14:textId="77777777" w:rsidR="008A529F" w:rsidRPr="002766D1" w:rsidRDefault="008A529F">
      <w:pPr>
        <w:spacing w:before="150" w:after="150"/>
        <w:jc w:val="both"/>
        <w:rPr>
          <w:rFonts w:ascii="Century Gothic" w:eastAsia="Arial" w:hAnsi="Century Gothic" w:cs="Arial"/>
          <w:b/>
          <w:color w:val="4A4A4A"/>
          <w:szCs w:val="24"/>
        </w:rPr>
      </w:pPr>
    </w:p>
    <w:p w14:paraId="08999E3A" w14:textId="79709EA6"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xml:space="preserve">. </w:t>
      </w:r>
      <w:proofErr w:type="spellStart"/>
      <w:r w:rsidRPr="002766D1">
        <w:rPr>
          <w:rFonts w:ascii="Century Gothic" w:eastAsia="Arial" w:hAnsi="Century Gothic" w:cs="Arial"/>
          <w:b/>
          <w:color w:val="4A4A4A"/>
          <w:szCs w:val="24"/>
        </w:rPr>
        <w:t>Rocio</w:t>
      </w:r>
      <w:proofErr w:type="spellEnd"/>
      <w:r w:rsidRPr="002766D1">
        <w:rPr>
          <w:rFonts w:ascii="Century Gothic" w:eastAsia="Arial" w:hAnsi="Century Gothic" w:cs="Arial"/>
          <w:b/>
          <w:color w:val="4A4A4A"/>
          <w:szCs w:val="24"/>
        </w:rPr>
        <w:t xml:space="preserve"> Guadalupe Sarmiento Rufino</w:t>
      </w:r>
    </w:p>
    <w:p w14:paraId="0857C4EE" w14:textId="77777777" w:rsidR="008A529F" w:rsidRPr="002766D1" w:rsidRDefault="008A529F">
      <w:pPr>
        <w:spacing w:before="150" w:after="150"/>
        <w:jc w:val="both"/>
        <w:rPr>
          <w:rFonts w:ascii="Century Gothic" w:eastAsia="Arial" w:hAnsi="Century Gothic" w:cs="Arial"/>
          <w:b/>
          <w:color w:val="4A4A4A"/>
          <w:szCs w:val="24"/>
        </w:rPr>
      </w:pPr>
    </w:p>
    <w:p w14:paraId="2A2A983B" w14:textId="77777777" w:rsidR="00DE2553" w:rsidRPr="002766D1" w:rsidRDefault="00DE2553">
      <w:pPr>
        <w:spacing w:before="150" w:after="150"/>
        <w:jc w:val="both"/>
        <w:rPr>
          <w:rFonts w:ascii="Century Gothic" w:eastAsia="Arial" w:hAnsi="Century Gothic" w:cs="Arial"/>
          <w:b/>
          <w:color w:val="4A4A4A"/>
          <w:szCs w:val="24"/>
        </w:rPr>
      </w:pPr>
    </w:p>
    <w:p w14:paraId="3F1EEAFF" w14:textId="77777777"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Saúl Mireles Corral</w:t>
      </w:r>
    </w:p>
    <w:p w14:paraId="202A1121" w14:textId="77777777" w:rsidR="008A529F" w:rsidRPr="002766D1" w:rsidRDefault="008A529F">
      <w:pPr>
        <w:spacing w:before="150" w:after="150"/>
        <w:jc w:val="both"/>
        <w:rPr>
          <w:rFonts w:ascii="Century Gothic" w:eastAsia="Arial" w:hAnsi="Century Gothic" w:cs="Arial"/>
          <w:b/>
          <w:color w:val="4A4A4A"/>
          <w:szCs w:val="24"/>
        </w:rPr>
      </w:pPr>
    </w:p>
    <w:p w14:paraId="741B68BE" w14:textId="77777777" w:rsidR="002766D1" w:rsidRPr="002766D1" w:rsidRDefault="002766D1">
      <w:pPr>
        <w:spacing w:before="150" w:after="150"/>
        <w:jc w:val="both"/>
        <w:rPr>
          <w:rFonts w:ascii="Century Gothic" w:eastAsia="Arial" w:hAnsi="Century Gothic" w:cs="Arial"/>
          <w:b/>
          <w:color w:val="4A4A4A"/>
          <w:szCs w:val="24"/>
        </w:rPr>
      </w:pPr>
    </w:p>
    <w:p w14:paraId="1093AEA2" w14:textId="02E968E7"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José Alfredo Chávez Madrid</w:t>
      </w:r>
    </w:p>
    <w:p w14:paraId="0C9F4456" w14:textId="77777777" w:rsidR="008A529F" w:rsidRPr="002766D1" w:rsidRDefault="008A529F">
      <w:pPr>
        <w:spacing w:before="150" w:after="150"/>
        <w:jc w:val="both"/>
        <w:rPr>
          <w:rFonts w:ascii="Century Gothic" w:eastAsia="Arial" w:hAnsi="Century Gothic" w:cs="Arial"/>
          <w:b/>
          <w:color w:val="4A4A4A"/>
          <w:szCs w:val="24"/>
        </w:rPr>
      </w:pPr>
    </w:p>
    <w:p w14:paraId="0C73E28B" w14:textId="77777777" w:rsidR="002766D1" w:rsidRDefault="002766D1">
      <w:pPr>
        <w:spacing w:before="150" w:after="150"/>
        <w:jc w:val="both"/>
        <w:rPr>
          <w:rFonts w:ascii="Century Gothic" w:eastAsia="Arial" w:hAnsi="Century Gothic" w:cs="Arial"/>
          <w:b/>
          <w:color w:val="4A4A4A"/>
          <w:szCs w:val="24"/>
        </w:rPr>
      </w:pPr>
    </w:p>
    <w:p w14:paraId="292D7D5A" w14:textId="77777777" w:rsidR="00D26395" w:rsidRDefault="00D26395">
      <w:pPr>
        <w:spacing w:before="150" w:after="150"/>
        <w:jc w:val="both"/>
        <w:rPr>
          <w:rFonts w:ascii="Century Gothic" w:eastAsia="Arial" w:hAnsi="Century Gothic" w:cs="Arial"/>
          <w:b/>
          <w:color w:val="4A4A4A"/>
          <w:szCs w:val="24"/>
        </w:rPr>
      </w:pPr>
    </w:p>
    <w:p w14:paraId="212EE5C4" w14:textId="77777777" w:rsidR="00D96F8C" w:rsidRDefault="00D96F8C">
      <w:pPr>
        <w:spacing w:before="150" w:after="150"/>
        <w:jc w:val="both"/>
        <w:rPr>
          <w:rFonts w:ascii="Century Gothic" w:eastAsia="Arial" w:hAnsi="Century Gothic" w:cs="Arial"/>
          <w:b/>
          <w:color w:val="4A4A4A"/>
          <w:szCs w:val="24"/>
        </w:rPr>
      </w:pPr>
    </w:p>
    <w:p w14:paraId="7B9BF3A1" w14:textId="77777777"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Ismael Mario Rodríguez Saldaña</w:t>
      </w:r>
    </w:p>
    <w:p w14:paraId="28DE7362" w14:textId="77777777" w:rsidR="008A529F" w:rsidRDefault="008A529F">
      <w:pPr>
        <w:spacing w:before="150" w:after="150"/>
        <w:jc w:val="both"/>
        <w:rPr>
          <w:rFonts w:ascii="Century Gothic" w:eastAsia="Arial" w:hAnsi="Century Gothic" w:cs="Arial"/>
          <w:b/>
          <w:color w:val="4A4A4A"/>
          <w:szCs w:val="24"/>
        </w:rPr>
      </w:pPr>
    </w:p>
    <w:p w14:paraId="673F802C" w14:textId="77777777" w:rsidR="00D26395" w:rsidRPr="002766D1" w:rsidRDefault="00D26395">
      <w:pPr>
        <w:spacing w:before="150" w:after="150"/>
        <w:jc w:val="both"/>
        <w:rPr>
          <w:rFonts w:ascii="Century Gothic" w:eastAsia="Arial" w:hAnsi="Century Gothic" w:cs="Arial"/>
          <w:b/>
          <w:color w:val="4A4A4A"/>
          <w:szCs w:val="24"/>
        </w:rPr>
      </w:pPr>
    </w:p>
    <w:p w14:paraId="23FC0AAA" w14:textId="77777777"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Carlos Alfredo Olson San Vicente</w:t>
      </w:r>
    </w:p>
    <w:p w14:paraId="1731D3BB" w14:textId="77777777" w:rsidR="008A529F" w:rsidRPr="002766D1" w:rsidRDefault="008A529F">
      <w:pPr>
        <w:spacing w:before="150" w:after="150"/>
        <w:jc w:val="both"/>
        <w:rPr>
          <w:rFonts w:ascii="Century Gothic" w:eastAsia="Arial" w:hAnsi="Century Gothic" w:cs="Arial"/>
          <w:b/>
          <w:color w:val="4A4A4A"/>
          <w:szCs w:val="24"/>
        </w:rPr>
      </w:pPr>
    </w:p>
    <w:p w14:paraId="6D947AB5" w14:textId="77777777" w:rsidR="008A529F" w:rsidRPr="002766D1" w:rsidRDefault="008A529F">
      <w:pPr>
        <w:spacing w:before="150" w:after="150"/>
        <w:jc w:val="both"/>
        <w:rPr>
          <w:rFonts w:ascii="Century Gothic" w:eastAsia="Arial" w:hAnsi="Century Gothic" w:cs="Arial"/>
          <w:b/>
          <w:color w:val="4A4A4A"/>
          <w:szCs w:val="24"/>
        </w:rPr>
      </w:pPr>
    </w:p>
    <w:p w14:paraId="7434606C" w14:textId="00100F18"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Andrea Daniela Flores Chacón</w:t>
      </w:r>
    </w:p>
    <w:p w14:paraId="2CACC878" w14:textId="77777777" w:rsidR="00DE2553" w:rsidRPr="002766D1" w:rsidRDefault="00DE2553">
      <w:pPr>
        <w:spacing w:before="150" w:after="150"/>
        <w:jc w:val="both"/>
        <w:rPr>
          <w:rFonts w:ascii="Century Gothic" w:eastAsia="Arial" w:hAnsi="Century Gothic" w:cs="Arial"/>
          <w:b/>
          <w:color w:val="4A4A4A"/>
          <w:szCs w:val="24"/>
        </w:rPr>
      </w:pPr>
    </w:p>
    <w:p w14:paraId="1D7A4863" w14:textId="77777777" w:rsidR="00284445" w:rsidRPr="002766D1" w:rsidRDefault="00284445">
      <w:pPr>
        <w:spacing w:before="150" w:after="150"/>
        <w:jc w:val="both"/>
        <w:rPr>
          <w:rFonts w:ascii="Century Gothic" w:eastAsia="Arial" w:hAnsi="Century Gothic" w:cs="Arial"/>
          <w:b/>
          <w:color w:val="4A4A4A"/>
          <w:szCs w:val="24"/>
        </w:rPr>
      </w:pPr>
    </w:p>
    <w:p w14:paraId="7B936048" w14:textId="60FB22FE"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Roberto Marcelino Carreón Huitrón</w:t>
      </w:r>
    </w:p>
    <w:p w14:paraId="1AC3AA7F" w14:textId="77777777" w:rsidR="00061512" w:rsidRPr="002766D1" w:rsidRDefault="00061512">
      <w:pPr>
        <w:spacing w:before="150" w:after="150"/>
        <w:jc w:val="both"/>
        <w:rPr>
          <w:rFonts w:ascii="Century Gothic" w:eastAsia="Arial" w:hAnsi="Century Gothic" w:cs="Arial"/>
          <w:b/>
          <w:color w:val="4A4A4A"/>
          <w:szCs w:val="24"/>
        </w:rPr>
      </w:pPr>
    </w:p>
    <w:p w14:paraId="5FABE849" w14:textId="77777777" w:rsidR="00284445" w:rsidRPr="002766D1" w:rsidRDefault="00284445">
      <w:pPr>
        <w:spacing w:before="150" w:after="150"/>
        <w:jc w:val="both"/>
        <w:rPr>
          <w:rFonts w:ascii="Century Gothic" w:eastAsia="Arial" w:hAnsi="Century Gothic" w:cs="Arial"/>
          <w:b/>
          <w:color w:val="4A4A4A"/>
          <w:szCs w:val="24"/>
        </w:rPr>
      </w:pPr>
    </w:p>
    <w:p w14:paraId="0D9767C4" w14:textId="77777777"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Luis Alberto Aguilar Lozoya</w:t>
      </w:r>
    </w:p>
    <w:p w14:paraId="047486AD" w14:textId="77777777" w:rsidR="008A529F" w:rsidRDefault="008A529F">
      <w:pPr>
        <w:spacing w:before="150" w:after="150"/>
        <w:jc w:val="both"/>
        <w:rPr>
          <w:rFonts w:ascii="Century Gothic" w:eastAsia="Arial" w:hAnsi="Century Gothic" w:cs="Arial"/>
          <w:b/>
          <w:color w:val="4A4A4A"/>
          <w:szCs w:val="24"/>
        </w:rPr>
      </w:pPr>
    </w:p>
    <w:p w14:paraId="1F5B0C03" w14:textId="77777777" w:rsidR="002766D1" w:rsidRPr="002766D1" w:rsidRDefault="002766D1">
      <w:pPr>
        <w:spacing w:before="150" w:after="150"/>
        <w:jc w:val="both"/>
        <w:rPr>
          <w:rFonts w:ascii="Century Gothic" w:eastAsia="Arial" w:hAnsi="Century Gothic" w:cs="Arial"/>
          <w:b/>
          <w:color w:val="4A4A4A"/>
          <w:szCs w:val="24"/>
        </w:rPr>
      </w:pPr>
    </w:p>
    <w:p w14:paraId="31E8535F" w14:textId="2AAC13BA"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Diana Ivette Pereda Gutiérrez</w:t>
      </w:r>
    </w:p>
    <w:p w14:paraId="2F6E046A" w14:textId="77777777" w:rsidR="00284445" w:rsidRDefault="00284445">
      <w:pPr>
        <w:spacing w:before="150" w:after="150"/>
        <w:jc w:val="both"/>
        <w:rPr>
          <w:rFonts w:ascii="Century Gothic" w:eastAsia="Arial" w:hAnsi="Century Gothic" w:cs="Arial"/>
          <w:b/>
          <w:color w:val="4A4A4A"/>
          <w:szCs w:val="24"/>
        </w:rPr>
      </w:pPr>
    </w:p>
    <w:p w14:paraId="65238966" w14:textId="77777777" w:rsidR="002766D1" w:rsidRPr="002766D1" w:rsidRDefault="002766D1">
      <w:pPr>
        <w:spacing w:before="150" w:after="150"/>
        <w:jc w:val="both"/>
        <w:rPr>
          <w:rFonts w:ascii="Century Gothic" w:eastAsia="Arial" w:hAnsi="Century Gothic" w:cs="Arial"/>
          <w:b/>
          <w:color w:val="4A4A4A"/>
          <w:szCs w:val="24"/>
        </w:rPr>
      </w:pPr>
    </w:p>
    <w:p w14:paraId="13B373DE" w14:textId="7737B6D5" w:rsidR="008A529F" w:rsidRPr="002766D1" w:rsidRDefault="00701F2A">
      <w:pPr>
        <w:spacing w:before="150" w:after="150"/>
        <w:jc w:val="both"/>
        <w:rPr>
          <w:rFonts w:ascii="Century Gothic" w:eastAsia="Arial" w:hAnsi="Century Gothic" w:cs="Arial"/>
          <w:b/>
          <w:color w:val="4A4A4A"/>
          <w:szCs w:val="24"/>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Gabriel Ángel García Cantú</w:t>
      </w:r>
    </w:p>
    <w:p w14:paraId="0EA03D74" w14:textId="77777777" w:rsidR="008A529F" w:rsidRPr="002766D1" w:rsidRDefault="008A529F">
      <w:pPr>
        <w:spacing w:before="150" w:after="150"/>
        <w:jc w:val="both"/>
        <w:rPr>
          <w:rFonts w:ascii="Century Gothic" w:eastAsia="Arial" w:hAnsi="Century Gothic" w:cs="Arial"/>
          <w:b/>
          <w:color w:val="4A4A4A"/>
          <w:szCs w:val="24"/>
        </w:rPr>
      </w:pPr>
    </w:p>
    <w:p w14:paraId="4ACB07E2" w14:textId="77777777" w:rsidR="00284445" w:rsidRPr="002766D1" w:rsidRDefault="00284445">
      <w:pPr>
        <w:spacing w:before="150" w:after="150"/>
        <w:jc w:val="both"/>
        <w:rPr>
          <w:rFonts w:ascii="Century Gothic" w:eastAsia="Arial" w:hAnsi="Century Gothic" w:cs="Arial"/>
          <w:b/>
          <w:color w:val="4A4A4A"/>
          <w:szCs w:val="24"/>
        </w:rPr>
      </w:pPr>
    </w:p>
    <w:p w14:paraId="3BA0DBB0" w14:textId="1F3142DB" w:rsidR="008A529F" w:rsidRPr="002766D1" w:rsidRDefault="00701F2A" w:rsidP="00D96F8C">
      <w:pPr>
        <w:spacing w:before="150" w:after="150"/>
        <w:jc w:val="both"/>
        <w:rPr>
          <w:rFonts w:ascii="Century Gothic" w:eastAsia="Century Gothic" w:hAnsi="Century Gothic" w:cs="Century Gothic"/>
          <w:szCs w:val="24"/>
          <w:u w:val="single"/>
        </w:rPr>
      </w:pPr>
      <w:proofErr w:type="spellStart"/>
      <w:r w:rsidRPr="002766D1">
        <w:rPr>
          <w:rFonts w:ascii="Century Gothic" w:eastAsia="Arial" w:hAnsi="Century Gothic" w:cs="Arial"/>
          <w:b/>
          <w:color w:val="4A4A4A"/>
          <w:szCs w:val="24"/>
        </w:rPr>
        <w:t>Dip</w:t>
      </w:r>
      <w:proofErr w:type="spellEnd"/>
      <w:r w:rsidRPr="002766D1">
        <w:rPr>
          <w:rFonts w:ascii="Century Gothic" w:eastAsia="Arial" w:hAnsi="Century Gothic" w:cs="Arial"/>
          <w:b/>
          <w:color w:val="4A4A4A"/>
          <w:szCs w:val="24"/>
        </w:rPr>
        <w:t>. Rosa Isela Martínez Díaz</w:t>
      </w:r>
    </w:p>
    <w:sectPr w:rsidR="008A529F" w:rsidRPr="002766D1">
      <w:type w:val="continuous"/>
      <w:pgSz w:w="12240" w:h="15840"/>
      <w:pgMar w:top="1701" w:right="1701" w:bottom="1417" w:left="1701" w:header="708" w:footer="708" w:gutter="0"/>
      <w:cols w:num="2" w:space="720" w:equalWidth="0">
        <w:col w:w="4065" w:space="708"/>
        <w:col w:w="40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5163" w14:textId="77777777" w:rsidR="006C2D57" w:rsidRDefault="006C2D57">
      <w:pPr>
        <w:spacing w:after="0" w:line="240" w:lineRule="auto"/>
      </w:pPr>
      <w:r>
        <w:separator/>
      </w:r>
    </w:p>
  </w:endnote>
  <w:endnote w:type="continuationSeparator" w:id="0">
    <w:p w14:paraId="1C897913" w14:textId="77777777" w:rsidR="006C2D57" w:rsidRDefault="006C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22AA" w14:textId="77777777" w:rsidR="00D53392" w:rsidRDefault="00D53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23E" w14:textId="77777777" w:rsidR="008A529F" w:rsidRDefault="00701F2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56166">
      <w:rPr>
        <w:noProof/>
        <w:color w:val="000000"/>
      </w:rPr>
      <w:t>8</w:t>
    </w:r>
    <w:r>
      <w:rPr>
        <w:color w:val="000000"/>
      </w:rPr>
      <w:fldChar w:fldCharType="end"/>
    </w:r>
  </w:p>
  <w:p w14:paraId="3769C84B" w14:textId="7C7AD0D9" w:rsidR="008A529F" w:rsidRDefault="008A529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F5E" w14:textId="77777777" w:rsidR="00D53392" w:rsidRDefault="00D53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ACFA" w14:textId="77777777" w:rsidR="006C2D57" w:rsidRDefault="006C2D57">
      <w:pPr>
        <w:spacing w:after="0" w:line="240" w:lineRule="auto"/>
      </w:pPr>
      <w:r>
        <w:separator/>
      </w:r>
    </w:p>
  </w:footnote>
  <w:footnote w:type="continuationSeparator" w:id="0">
    <w:p w14:paraId="3E1FB50E" w14:textId="77777777" w:rsidR="006C2D57" w:rsidRDefault="006C2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1636" w14:textId="77777777" w:rsidR="00D53392" w:rsidRDefault="00D533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59B" w14:textId="0EAB1FB7" w:rsidR="008A529F" w:rsidRDefault="00D53392" w:rsidP="00D5339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BF88AFD" wp14:editId="5DC7177A">
          <wp:simplePos x="0" y="0"/>
          <wp:positionH relativeFrom="column">
            <wp:posOffset>-1069975</wp:posOffset>
          </wp:positionH>
          <wp:positionV relativeFrom="paragraph">
            <wp:posOffset>-448945</wp:posOffset>
          </wp:positionV>
          <wp:extent cx="7772400" cy="100584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1ABA" w14:textId="77777777" w:rsidR="00D53392" w:rsidRDefault="00D533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40B"/>
    <w:multiLevelType w:val="multilevel"/>
    <w:tmpl w:val="5776A6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6D835DA"/>
    <w:multiLevelType w:val="multilevel"/>
    <w:tmpl w:val="420657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9F"/>
    <w:rsid w:val="00051FF2"/>
    <w:rsid w:val="00061512"/>
    <w:rsid w:val="001C44B8"/>
    <w:rsid w:val="00200786"/>
    <w:rsid w:val="00245D77"/>
    <w:rsid w:val="00253D9D"/>
    <w:rsid w:val="00272C5E"/>
    <w:rsid w:val="002766D1"/>
    <w:rsid w:val="00284445"/>
    <w:rsid w:val="00314803"/>
    <w:rsid w:val="003519EE"/>
    <w:rsid w:val="00386C89"/>
    <w:rsid w:val="00387CF8"/>
    <w:rsid w:val="003C4CDF"/>
    <w:rsid w:val="004B79DE"/>
    <w:rsid w:val="0058383F"/>
    <w:rsid w:val="005E5220"/>
    <w:rsid w:val="00631448"/>
    <w:rsid w:val="006A59ED"/>
    <w:rsid w:val="006A72EA"/>
    <w:rsid w:val="006C2D57"/>
    <w:rsid w:val="00701F2A"/>
    <w:rsid w:val="008A529F"/>
    <w:rsid w:val="00944453"/>
    <w:rsid w:val="00A31145"/>
    <w:rsid w:val="00A41F84"/>
    <w:rsid w:val="00A56E28"/>
    <w:rsid w:val="00AB07FA"/>
    <w:rsid w:val="00B0727A"/>
    <w:rsid w:val="00B1278A"/>
    <w:rsid w:val="00B56166"/>
    <w:rsid w:val="00C85A65"/>
    <w:rsid w:val="00D26395"/>
    <w:rsid w:val="00D53392"/>
    <w:rsid w:val="00D866B3"/>
    <w:rsid w:val="00D96F8C"/>
    <w:rsid w:val="00DB58C9"/>
    <w:rsid w:val="00DE2553"/>
    <w:rsid w:val="00E53C26"/>
    <w:rsid w:val="00E70A57"/>
    <w:rsid w:val="00EC1F1D"/>
    <w:rsid w:val="00EC2FCE"/>
    <w:rsid w:val="00F0348A"/>
    <w:rsid w:val="00F5656C"/>
    <w:rsid w:val="00FC293C"/>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99B28E"/>
  <w15:docId w15:val="{15918337-EB2C-4C2F-97EA-5AB5DD54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deglobo">
    <w:name w:val="Balloon Text"/>
    <w:basedOn w:val="Normal"/>
    <w:link w:val="TextodegloboCar"/>
    <w:uiPriority w:val="99"/>
    <w:semiHidden/>
    <w:unhideWhenUsed/>
    <w:rsid w:val="00C46D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D03"/>
    <w:rPr>
      <w:rFonts w:ascii="Segoe UI" w:hAnsi="Segoe UI" w:cs="Segoe UI"/>
      <w:sz w:val="18"/>
      <w:szCs w:val="18"/>
    </w:rPr>
  </w:style>
  <w:style w:type="paragraph" w:customStyle="1" w:styleId="Normal1">
    <w:name w:val="Normal1"/>
    <w:rsid w:val="009A089B"/>
    <w:rPr>
      <w:rFonts w:ascii="Soberana Sans" w:eastAsia="Soberana Sans" w:hAnsi="Soberana Sans" w:cs="Soberana Sans"/>
    </w:rPr>
  </w:style>
  <w:style w:type="table" w:styleId="Tablaconcuadrcula">
    <w:name w:val="Table Grid"/>
    <w:basedOn w:val="Tablanormal"/>
    <w:uiPriority w:val="39"/>
    <w:rsid w:val="009A08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089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089B"/>
    <w:pPr>
      <w:spacing w:after="0" w:line="240" w:lineRule="auto"/>
      <w:ind w:left="720"/>
      <w:contextualSpacing/>
    </w:pPr>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144">
      <w:bodyDiv w:val="1"/>
      <w:marLeft w:val="0"/>
      <w:marRight w:val="0"/>
      <w:marTop w:val="0"/>
      <w:marBottom w:val="0"/>
      <w:divBdr>
        <w:top w:val="none" w:sz="0" w:space="0" w:color="auto"/>
        <w:left w:val="none" w:sz="0" w:space="0" w:color="auto"/>
        <w:bottom w:val="none" w:sz="0" w:space="0" w:color="auto"/>
        <w:right w:val="none" w:sz="0" w:space="0" w:color="auto"/>
      </w:divBdr>
      <w:divsChild>
        <w:div w:id="486627215">
          <w:marLeft w:val="0"/>
          <w:marRight w:val="0"/>
          <w:marTop w:val="0"/>
          <w:marBottom w:val="0"/>
          <w:divBdr>
            <w:top w:val="none" w:sz="0" w:space="0" w:color="auto"/>
            <w:left w:val="none" w:sz="0" w:space="0" w:color="auto"/>
            <w:bottom w:val="none" w:sz="0" w:space="0" w:color="auto"/>
            <w:right w:val="none" w:sz="0" w:space="0" w:color="auto"/>
          </w:divBdr>
          <w:divsChild>
            <w:div w:id="1262489999">
              <w:marLeft w:val="0"/>
              <w:marRight w:val="0"/>
              <w:marTop w:val="0"/>
              <w:marBottom w:val="0"/>
              <w:divBdr>
                <w:top w:val="none" w:sz="0" w:space="0" w:color="auto"/>
                <w:left w:val="none" w:sz="0" w:space="0" w:color="auto"/>
                <w:bottom w:val="none" w:sz="0" w:space="0" w:color="auto"/>
                <w:right w:val="none" w:sz="0" w:space="0" w:color="auto"/>
              </w:divBdr>
              <w:divsChild>
                <w:div w:id="790437782">
                  <w:marLeft w:val="0"/>
                  <w:marRight w:val="0"/>
                  <w:marTop w:val="0"/>
                  <w:marBottom w:val="0"/>
                  <w:divBdr>
                    <w:top w:val="none" w:sz="0" w:space="0" w:color="auto"/>
                    <w:left w:val="none" w:sz="0" w:space="0" w:color="auto"/>
                    <w:bottom w:val="none" w:sz="0" w:space="0" w:color="auto"/>
                    <w:right w:val="none" w:sz="0" w:space="0" w:color="auto"/>
                  </w:divBdr>
                </w:div>
              </w:divsChild>
            </w:div>
            <w:div w:id="1514109047">
              <w:marLeft w:val="0"/>
              <w:marRight w:val="0"/>
              <w:marTop w:val="0"/>
              <w:marBottom w:val="0"/>
              <w:divBdr>
                <w:top w:val="none" w:sz="0" w:space="0" w:color="auto"/>
                <w:left w:val="none" w:sz="0" w:space="0" w:color="auto"/>
                <w:bottom w:val="none" w:sz="0" w:space="0" w:color="auto"/>
                <w:right w:val="none" w:sz="0" w:space="0" w:color="auto"/>
              </w:divBdr>
              <w:divsChild>
                <w:div w:id="4867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888">
          <w:marLeft w:val="0"/>
          <w:marRight w:val="0"/>
          <w:marTop w:val="0"/>
          <w:marBottom w:val="0"/>
          <w:divBdr>
            <w:top w:val="none" w:sz="0" w:space="0" w:color="auto"/>
            <w:left w:val="none" w:sz="0" w:space="0" w:color="auto"/>
            <w:bottom w:val="none" w:sz="0" w:space="0" w:color="auto"/>
            <w:right w:val="none" w:sz="0" w:space="0" w:color="auto"/>
          </w:divBdr>
          <w:divsChild>
            <w:div w:id="728500125">
              <w:marLeft w:val="0"/>
              <w:marRight w:val="0"/>
              <w:marTop w:val="0"/>
              <w:marBottom w:val="0"/>
              <w:divBdr>
                <w:top w:val="none" w:sz="0" w:space="0" w:color="auto"/>
                <w:left w:val="none" w:sz="0" w:space="0" w:color="auto"/>
                <w:bottom w:val="none" w:sz="0" w:space="0" w:color="auto"/>
                <w:right w:val="none" w:sz="0" w:space="0" w:color="auto"/>
              </w:divBdr>
              <w:divsChild>
                <w:div w:id="5879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2426">
      <w:bodyDiv w:val="1"/>
      <w:marLeft w:val="0"/>
      <w:marRight w:val="0"/>
      <w:marTop w:val="0"/>
      <w:marBottom w:val="0"/>
      <w:divBdr>
        <w:top w:val="none" w:sz="0" w:space="0" w:color="auto"/>
        <w:left w:val="none" w:sz="0" w:space="0" w:color="auto"/>
        <w:bottom w:val="none" w:sz="0" w:space="0" w:color="auto"/>
        <w:right w:val="none" w:sz="0" w:space="0" w:color="auto"/>
      </w:divBdr>
      <w:divsChild>
        <w:div w:id="433862403">
          <w:marLeft w:val="0"/>
          <w:marRight w:val="0"/>
          <w:marTop w:val="0"/>
          <w:marBottom w:val="0"/>
          <w:divBdr>
            <w:top w:val="single" w:sz="2" w:space="0" w:color="D9D9E3"/>
            <w:left w:val="single" w:sz="2" w:space="0" w:color="D9D9E3"/>
            <w:bottom w:val="single" w:sz="2" w:space="0" w:color="D9D9E3"/>
            <w:right w:val="single" w:sz="2" w:space="0" w:color="D9D9E3"/>
          </w:divBdr>
          <w:divsChild>
            <w:div w:id="805970990">
              <w:marLeft w:val="0"/>
              <w:marRight w:val="0"/>
              <w:marTop w:val="0"/>
              <w:marBottom w:val="0"/>
              <w:divBdr>
                <w:top w:val="single" w:sz="2" w:space="0" w:color="D9D9E3"/>
                <w:left w:val="single" w:sz="2" w:space="0" w:color="D9D9E3"/>
                <w:bottom w:val="single" w:sz="2" w:space="0" w:color="D9D9E3"/>
                <w:right w:val="single" w:sz="2" w:space="0" w:color="D9D9E3"/>
              </w:divBdr>
              <w:divsChild>
                <w:div w:id="1877354306">
                  <w:marLeft w:val="0"/>
                  <w:marRight w:val="0"/>
                  <w:marTop w:val="0"/>
                  <w:marBottom w:val="0"/>
                  <w:divBdr>
                    <w:top w:val="single" w:sz="2" w:space="0" w:color="D9D9E3"/>
                    <w:left w:val="single" w:sz="2" w:space="0" w:color="D9D9E3"/>
                    <w:bottom w:val="single" w:sz="2" w:space="0" w:color="D9D9E3"/>
                    <w:right w:val="single" w:sz="2" w:space="0" w:color="D9D9E3"/>
                  </w:divBdr>
                  <w:divsChild>
                    <w:div w:id="1835149061">
                      <w:marLeft w:val="0"/>
                      <w:marRight w:val="0"/>
                      <w:marTop w:val="0"/>
                      <w:marBottom w:val="0"/>
                      <w:divBdr>
                        <w:top w:val="single" w:sz="2" w:space="0" w:color="D9D9E3"/>
                        <w:left w:val="single" w:sz="2" w:space="0" w:color="D9D9E3"/>
                        <w:bottom w:val="single" w:sz="2" w:space="0" w:color="D9D9E3"/>
                        <w:right w:val="single" w:sz="2" w:space="0" w:color="D9D9E3"/>
                      </w:divBdr>
                      <w:divsChild>
                        <w:div w:id="1386098938">
                          <w:marLeft w:val="0"/>
                          <w:marRight w:val="0"/>
                          <w:marTop w:val="0"/>
                          <w:marBottom w:val="0"/>
                          <w:divBdr>
                            <w:top w:val="single" w:sz="2" w:space="0" w:color="D9D9E3"/>
                            <w:left w:val="single" w:sz="2" w:space="0" w:color="D9D9E3"/>
                            <w:bottom w:val="single" w:sz="2" w:space="0" w:color="D9D9E3"/>
                            <w:right w:val="single" w:sz="2" w:space="0" w:color="D9D9E3"/>
                          </w:divBdr>
                          <w:divsChild>
                            <w:div w:id="733351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341838">
                                  <w:marLeft w:val="0"/>
                                  <w:marRight w:val="0"/>
                                  <w:marTop w:val="0"/>
                                  <w:marBottom w:val="0"/>
                                  <w:divBdr>
                                    <w:top w:val="single" w:sz="2" w:space="0" w:color="D9D9E3"/>
                                    <w:left w:val="single" w:sz="2" w:space="0" w:color="D9D9E3"/>
                                    <w:bottom w:val="single" w:sz="2" w:space="0" w:color="D9D9E3"/>
                                    <w:right w:val="single" w:sz="2" w:space="0" w:color="D9D9E3"/>
                                  </w:divBdr>
                                  <w:divsChild>
                                    <w:div w:id="1016151484">
                                      <w:marLeft w:val="0"/>
                                      <w:marRight w:val="0"/>
                                      <w:marTop w:val="0"/>
                                      <w:marBottom w:val="0"/>
                                      <w:divBdr>
                                        <w:top w:val="single" w:sz="2" w:space="0" w:color="D9D9E3"/>
                                        <w:left w:val="single" w:sz="2" w:space="0" w:color="D9D9E3"/>
                                        <w:bottom w:val="single" w:sz="2" w:space="0" w:color="D9D9E3"/>
                                        <w:right w:val="single" w:sz="2" w:space="0" w:color="D9D9E3"/>
                                      </w:divBdr>
                                      <w:divsChild>
                                        <w:div w:id="2126188647">
                                          <w:marLeft w:val="0"/>
                                          <w:marRight w:val="0"/>
                                          <w:marTop w:val="0"/>
                                          <w:marBottom w:val="0"/>
                                          <w:divBdr>
                                            <w:top w:val="single" w:sz="2" w:space="0" w:color="D9D9E3"/>
                                            <w:left w:val="single" w:sz="2" w:space="0" w:color="D9D9E3"/>
                                            <w:bottom w:val="single" w:sz="2" w:space="0" w:color="D9D9E3"/>
                                            <w:right w:val="single" w:sz="2" w:space="0" w:color="D9D9E3"/>
                                          </w:divBdr>
                                          <w:divsChild>
                                            <w:div w:id="1582986598">
                                              <w:marLeft w:val="0"/>
                                              <w:marRight w:val="0"/>
                                              <w:marTop w:val="0"/>
                                              <w:marBottom w:val="0"/>
                                              <w:divBdr>
                                                <w:top w:val="single" w:sz="2" w:space="0" w:color="D9D9E3"/>
                                                <w:left w:val="single" w:sz="2" w:space="0" w:color="D9D9E3"/>
                                                <w:bottom w:val="single" w:sz="2" w:space="0" w:color="D9D9E3"/>
                                                <w:right w:val="single" w:sz="2" w:space="0" w:color="D9D9E3"/>
                                              </w:divBdr>
                                              <w:divsChild>
                                                <w:div w:id="1306743519">
                                                  <w:marLeft w:val="0"/>
                                                  <w:marRight w:val="0"/>
                                                  <w:marTop w:val="0"/>
                                                  <w:marBottom w:val="0"/>
                                                  <w:divBdr>
                                                    <w:top w:val="single" w:sz="2" w:space="0" w:color="D9D9E3"/>
                                                    <w:left w:val="single" w:sz="2" w:space="0" w:color="D9D9E3"/>
                                                    <w:bottom w:val="single" w:sz="2" w:space="0" w:color="D9D9E3"/>
                                                    <w:right w:val="single" w:sz="2" w:space="0" w:color="D9D9E3"/>
                                                  </w:divBdr>
                                                  <w:divsChild>
                                                    <w:div w:id="315108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08708643">
          <w:marLeft w:val="0"/>
          <w:marRight w:val="0"/>
          <w:marTop w:val="0"/>
          <w:marBottom w:val="0"/>
          <w:divBdr>
            <w:top w:val="none" w:sz="0" w:space="0" w:color="auto"/>
            <w:left w:val="none" w:sz="0" w:space="0" w:color="auto"/>
            <w:bottom w:val="none" w:sz="0" w:space="0" w:color="auto"/>
            <w:right w:val="none" w:sz="0" w:space="0" w:color="auto"/>
          </w:divBdr>
        </w:div>
      </w:divsChild>
    </w:div>
    <w:div w:id="970131124">
      <w:bodyDiv w:val="1"/>
      <w:marLeft w:val="0"/>
      <w:marRight w:val="0"/>
      <w:marTop w:val="0"/>
      <w:marBottom w:val="0"/>
      <w:divBdr>
        <w:top w:val="none" w:sz="0" w:space="0" w:color="auto"/>
        <w:left w:val="none" w:sz="0" w:space="0" w:color="auto"/>
        <w:bottom w:val="none" w:sz="0" w:space="0" w:color="auto"/>
        <w:right w:val="none" w:sz="0" w:space="0" w:color="auto"/>
      </w:divBdr>
    </w:div>
    <w:div w:id="1107893535">
      <w:bodyDiv w:val="1"/>
      <w:marLeft w:val="0"/>
      <w:marRight w:val="0"/>
      <w:marTop w:val="0"/>
      <w:marBottom w:val="0"/>
      <w:divBdr>
        <w:top w:val="none" w:sz="0" w:space="0" w:color="auto"/>
        <w:left w:val="none" w:sz="0" w:space="0" w:color="auto"/>
        <w:bottom w:val="none" w:sz="0" w:space="0" w:color="auto"/>
        <w:right w:val="none" w:sz="0" w:space="0" w:color="auto"/>
      </w:divBdr>
      <w:divsChild>
        <w:div w:id="1903439830">
          <w:marLeft w:val="0"/>
          <w:marRight w:val="0"/>
          <w:marTop w:val="0"/>
          <w:marBottom w:val="0"/>
          <w:divBdr>
            <w:top w:val="none" w:sz="0" w:space="0" w:color="auto"/>
            <w:left w:val="none" w:sz="0" w:space="0" w:color="auto"/>
            <w:bottom w:val="none" w:sz="0" w:space="0" w:color="auto"/>
            <w:right w:val="none" w:sz="0" w:space="0" w:color="auto"/>
          </w:divBdr>
          <w:divsChild>
            <w:div w:id="1908879269">
              <w:marLeft w:val="0"/>
              <w:marRight w:val="0"/>
              <w:marTop w:val="0"/>
              <w:marBottom w:val="0"/>
              <w:divBdr>
                <w:top w:val="none" w:sz="0" w:space="0" w:color="auto"/>
                <w:left w:val="none" w:sz="0" w:space="0" w:color="auto"/>
                <w:bottom w:val="none" w:sz="0" w:space="0" w:color="auto"/>
                <w:right w:val="none" w:sz="0" w:space="0" w:color="auto"/>
              </w:divBdr>
              <w:divsChild>
                <w:div w:id="274219653">
                  <w:marLeft w:val="0"/>
                  <w:marRight w:val="0"/>
                  <w:marTop w:val="0"/>
                  <w:marBottom w:val="0"/>
                  <w:divBdr>
                    <w:top w:val="none" w:sz="0" w:space="0" w:color="auto"/>
                    <w:left w:val="none" w:sz="0" w:space="0" w:color="auto"/>
                    <w:bottom w:val="none" w:sz="0" w:space="0" w:color="auto"/>
                    <w:right w:val="none" w:sz="0" w:space="0" w:color="auto"/>
                  </w:divBdr>
                  <w:divsChild>
                    <w:div w:id="14607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38352">
      <w:bodyDiv w:val="1"/>
      <w:marLeft w:val="0"/>
      <w:marRight w:val="0"/>
      <w:marTop w:val="0"/>
      <w:marBottom w:val="0"/>
      <w:divBdr>
        <w:top w:val="none" w:sz="0" w:space="0" w:color="auto"/>
        <w:left w:val="none" w:sz="0" w:space="0" w:color="auto"/>
        <w:bottom w:val="none" w:sz="0" w:space="0" w:color="auto"/>
        <w:right w:val="none" w:sz="0" w:space="0" w:color="auto"/>
      </w:divBdr>
      <w:divsChild>
        <w:div w:id="629895284">
          <w:marLeft w:val="0"/>
          <w:marRight w:val="0"/>
          <w:marTop w:val="0"/>
          <w:marBottom w:val="0"/>
          <w:divBdr>
            <w:top w:val="none" w:sz="0" w:space="0" w:color="auto"/>
            <w:left w:val="none" w:sz="0" w:space="0" w:color="auto"/>
            <w:bottom w:val="none" w:sz="0" w:space="0" w:color="auto"/>
            <w:right w:val="none" w:sz="0" w:space="0" w:color="auto"/>
          </w:divBdr>
          <w:divsChild>
            <w:div w:id="1306741426">
              <w:marLeft w:val="0"/>
              <w:marRight w:val="0"/>
              <w:marTop w:val="0"/>
              <w:marBottom w:val="0"/>
              <w:divBdr>
                <w:top w:val="none" w:sz="0" w:space="0" w:color="auto"/>
                <w:left w:val="none" w:sz="0" w:space="0" w:color="auto"/>
                <w:bottom w:val="none" w:sz="0" w:space="0" w:color="auto"/>
                <w:right w:val="none" w:sz="0" w:space="0" w:color="auto"/>
              </w:divBdr>
              <w:divsChild>
                <w:div w:id="8619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5342">
      <w:bodyDiv w:val="1"/>
      <w:marLeft w:val="0"/>
      <w:marRight w:val="0"/>
      <w:marTop w:val="0"/>
      <w:marBottom w:val="0"/>
      <w:divBdr>
        <w:top w:val="none" w:sz="0" w:space="0" w:color="auto"/>
        <w:left w:val="none" w:sz="0" w:space="0" w:color="auto"/>
        <w:bottom w:val="none" w:sz="0" w:space="0" w:color="auto"/>
        <w:right w:val="none" w:sz="0" w:space="0" w:color="auto"/>
      </w:divBdr>
      <w:divsChild>
        <w:div w:id="399835184">
          <w:marLeft w:val="0"/>
          <w:marRight w:val="0"/>
          <w:marTop w:val="0"/>
          <w:marBottom w:val="0"/>
          <w:divBdr>
            <w:top w:val="none" w:sz="0" w:space="0" w:color="auto"/>
            <w:left w:val="none" w:sz="0" w:space="0" w:color="auto"/>
            <w:bottom w:val="none" w:sz="0" w:space="0" w:color="auto"/>
            <w:right w:val="none" w:sz="0" w:space="0" w:color="auto"/>
          </w:divBdr>
          <w:divsChild>
            <w:div w:id="1091706165">
              <w:marLeft w:val="0"/>
              <w:marRight w:val="0"/>
              <w:marTop w:val="0"/>
              <w:marBottom w:val="0"/>
              <w:divBdr>
                <w:top w:val="none" w:sz="0" w:space="0" w:color="auto"/>
                <w:left w:val="none" w:sz="0" w:space="0" w:color="auto"/>
                <w:bottom w:val="none" w:sz="0" w:space="0" w:color="auto"/>
                <w:right w:val="none" w:sz="0" w:space="0" w:color="auto"/>
              </w:divBdr>
              <w:divsChild>
                <w:div w:id="1747259521">
                  <w:marLeft w:val="0"/>
                  <w:marRight w:val="0"/>
                  <w:marTop w:val="0"/>
                  <w:marBottom w:val="0"/>
                  <w:divBdr>
                    <w:top w:val="none" w:sz="0" w:space="0" w:color="auto"/>
                    <w:left w:val="none" w:sz="0" w:space="0" w:color="auto"/>
                    <w:bottom w:val="none" w:sz="0" w:space="0" w:color="auto"/>
                    <w:right w:val="none" w:sz="0" w:space="0" w:color="auto"/>
                  </w:divBdr>
                  <w:divsChild>
                    <w:div w:id="4599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725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NTmmslD56pInuJmfym7jjO5ow==">CgMxLjA4AHIhMWJsRno4ZnZSNkRGNEhmNGVtR0pqcWtJdXE4WmczRlds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1358</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Alejandro Tarango Chavira</dc:creator>
  <cp:lastModifiedBy>Brenda Sarahi Gonzalez Dominguez</cp:lastModifiedBy>
  <cp:revision>2</cp:revision>
  <cp:lastPrinted>2023-09-11T19:24:00Z</cp:lastPrinted>
  <dcterms:created xsi:type="dcterms:W3CDTF">2024-01-11T20:13:00Z</dcterms:created>
  <dcterms:modified xsi:type="dcterms:W3CDTF">2024-01-11T20:13:00Z</dcterms:modified>
</cp:coreProperties>
</file>