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F764" w14:textId="77777777" w:rsidR="005F1914" w:rsidRPr="00C02435" w:rsidRDefault="005F1914" w:rsidP="005F1914">
      <w:pPr>
        <w:shd w:val="clear" w:color="auto" w:fill="FFFFFF" w:themeFill="background1"/>
        <w:spacing w:line="360" w:lineRule="auto"/>
        <w:jc w:val="both"/>
        <w:rPr>
          <w:rFonts w:ascii="Century Gothic" w:eastAsia="Arial" w:hAnsi="Century Gothic" w:cs="Arial"/>
        </w:rPr>
      </w:pPr>
      <w:r w:rsidRPr="00C02435">
        <w:rPr>
          <w:rFonts w:ascii="Century Gothic" w:eastAsia="Arial" w:hAnsi="Century Gothic" w:cs="Arial"/>
          <w:b/>
          <w:color w:val="000000"/>
        </w:rPr>
        <w:t>H. CONGRESO DEL ESTADO DE CHIHUAHUA.</w:t>
      </w:r>
    </w:p>
    <w:p w14:paraId="2512B3DC" w14:textId="77777777" w:rsidR="005F1914" w:rsidRPr="00C02435" w:rsidRDefault="005F1914" w:rsidP="005F1914">
      <w:pPr>
        <w:shd w:val="clear" w:color="auto" w:fill="FFFFFF" w:themeFill="background1"/>
        <w:spacing w:line="360" w:lineRule="auto"/>
        <w:jc w:val="both"/>
        <w:rPr>
          <w:rFonts w:ascii="Century Gothic" w:eastAsia="Arial" w:hAnsi="Century Gothic" w:cs="Arial"/>
          <w:b/>
          <w:color w:val="000000"/>
        </w:rPr>
      </w:pPr>
      <w:r w:rsidRPr="00C02435">
        <w:rPr>
          <w:rFonts w:ascii="Century Gothic" w:eastAsia="Arial" w:hAnsi="Century Gothic" w:cs="Arial"/>
          <w:b/>
          <w:color w:val="000000"/>
        </w:rPr>
        <w:t>PRESENTE.-</w:t>
      </w:r>
    </w:p>
    <w:p w14:paraId="598AD46A" w14:textId="6DA3DC1B" w:rsidR="005F1914" w:rsidRPr="00C02435" w:rsidRDefault="005F1914" w:rsidP="005F1914">
      <w:pPr>
        <w:spacing w:line="360" w:lineRule="auto"/>
        <w:jc w:val="both"/>
        <w:rPr>
          <w:rFonts w:ascii="Century Gothic" w:eastAsia="Arial" w:hAnsi="Century Gothic" w:cs="Arial"/>
          <w:color w:val="000000"/>
        </w:rPr>
      </w:pPr>
      <w:r w:rsidRPr="00C02435">
        <w:rPr>
          <w:rFonts w:ascii="Century Gothic" w:eastAsia="Arial" w:hAnsi="Century Gothic" w:cs="Arial"/>
        </w:rPr>
        <w:br/>
      </w:r>
      <w:r w:rsidRPr="00C02435">
        <w:rPr>
          <w:rFonts w:ascii="Century Gothic" w:eastAsia="Arial" w:hAnsi="Century Gothic" w:cs="Arial"/>
          <w:color w:val="000000"/>
        </w:rPr>
        <w:t xml:space="preserve">La suscrita </w:t>
      </w:r>
      <w:r w:rsidRPr="00C02435">
        <w:rPr>
          <w:rFonts w:ascii="Century Gothic" w:eastAsia="Arial" w:hAnsi="Century Gothic" w:cs="Arial"/>
          <w:b/>
          <w:color w:val="000000"/>
        </w:rPr>
        <w:t>Yesenia Guadalupe Reyes Calzadías</w:t>
      </w:r>
      <w:r w:rsidRPr="00C02435">
        <w:rPr>
          <w:rFonts w:ascii="Century Gothic" w:eastAsia="Arial" w:hAnsi="Century Gothic" w:cs="Arial"/>
          <w:color w:val="000000"/>
        </w:rPr>
        <w:t>, en mi carácter de diputada de la Sexagésima Séptima Legislatura Constitucional del Estado de Chihuahua, en representación del Grupo Parlamentario Acción Nacional y con fundamento en lo dispuesto en los Artículos 64 Fracción II de la Constitución Política de los Estados Unidos Mexicanos y 167 fracción I, de la Ley Orgánica del Poder Legislativo para el Estado de Chihuahua; comparezco ante esta Honorable Soberanía con el objeto de presentar</w:t>
      </w:r>
      <w:r w:rsidRPr="00C02435">
        <w:rPr>
          <w:rFonts w:ascii="Century Gothic" w:eastAsia="Arial" w:hAnsi="Century Gothic" w:cs="Arial"/>
          <w:b/>
          <w:color w:val="000000"/>
        </w:rPr>
        <w:t xml:space="preserve"> Iniciativa con carácter de Decreto ante el H. Congreso de la Unión, con la finalidad de reformar la Ley General de Salud en su Artículo 32 referente a la atención médica, para precisar que esta deberá de ser proporcionada en tiempo oportuno y </w:t>
      </w:r>
      <w:r w:rsidR="00735FD2">
        <w:rPr>
          <w:rFonts w:ascii="Century Gothic" w:eastAsia="Arial" w:hAnsi="Century Gothic" w:cs="Arial"/>
          <w:b/>
          <w:color w:val="000000"/>
        </w:rPr>
        <w:t>ser</w:t>
      </w:r>
      <w:r w:rsidRPr="00C02435">
        <w:rPr>
          <w:rFonts w:ascii="Century Gothic" w:eastAsia="Arial" w:hAnsi="Century Gothic" w:cs="Arial"/>
          <w:b/>
          <w:color w:val="000000"/>
        </w:rPr>
        <w:t xml:space="preserve"> eficiente, </w:t>
      </w:r>
      <w:r w:rsidRPr="00C02435">
        <w:rPr>
          <w:rFonts w:ascii="Century Gothic" w:eastAsia="Arial" w:hAnsi="Century Gothic" w:cs="Arial"/>
          <w:color w:val="000000"/>
        </w:rPr>
        <w:t>Al tenor de la siguiente:</w:t>
      </w:r>
    </w:p>
    <w:p w14:paraId="3E03CA03" w14:textId="77777777" w:rsidR="005F1914" w:rsidRPr="00C02435" w:rsidRDefault="005F1914" w:rsidP="005F1914">
      <w:pPr>
        <w:spacing w:line="360" w:lineRule="auto"/>
        <w:jc w:val="both"/>
        <w:rPr>
          <w:rFonts w:ascii="Century Gothic" w:eastAsia="Arial" w:hAnsi="Century Gothic" w:cs="Arial"/>
          <w:color w:val="000000"/>
        </w:rPr>
      </w:pPr>
    </w:p>
    <w:p w14:paraId="1CAAA3A7" w14:textId="295D1BBE" w:rsidR="005F1914" w:rsidRPr="00C02435" w:rsidRDefault="005F1914" w:rsidP="005F1914">
      <w:pPr>
        <w:spacing w:line="360" w:lineRule="auto"/>
        <w:jc w:val="center"/>
        <w:rPr>
          <w:rFonts w:ascii="Century Gothic" w:eastAsia="Arial" w:hAnsi="Century Gothic" w:cs="Arial"/>
          <w:b/>
          <w:color w:val="000000"/>
        </w:rPr>
      </w:pPr>
      <w:r w:rsidRPr="00C02435">
        <w:rPr>
          <w:rFonts w:ascii="Century Gothic" w:eastAsia="Arial" w:hAnsi="Century Gothic" w:cs="Arial"/>
          <w:b/>
          <w:color w:val="000000"/>
        </w:rPr>
        <w:t>EXPOSICIÓN DE MOTIVOS</w:t>
      </w:r>
    </w:p>
    <w:p w14:paraId="5954EF7E" w14:textId="5AD741E8" w:rsidR="005F1914" w:rsidRPr="00C02435" w:rsidRDefault="00BB1E00" w:rsidP="005F1914">
      <w:pPr>
        <w:spacing w:line="360" w:lineRule="auto"/>
        <w:jc w:val="both"/>
        <w:rPr>
          <w:rFonts w:ascii="Century Gothic" w:hAnsi="Century Gothic"/>
          <w:color w:val="000000"/>
          <w:lang w:val="es-ES"/>
        </w:rPr>
      </w:pPr>
      <w:r w:rsidRPr="00BB1E00">
        <w:rPr>
          <w:rFonts w:ascii="Century Gothic" w:hAnsi="Century Gothic"/>
          <w:color w:val="000000"/>
          <w:lang w:val="es-ES"/>
        </w:rPr>
        <w:t>En México</w:t>
      </w:r>
      <w:r w:rsidR="0096110B">
        <w:rPr>
          <w:rFonts w:ascii="Century Gothic" w:hAnsi="Century Gothic"/>
          <w:color w:val="000000"/>
          <w:lang w:val="es-ES"/>
        </w:rPr>
        <w:t>,</w:t>
      </w:r>
      <w:r w:rsidRPr="00BB1E00">
        <w:rPr>
          <w:rFonts w:ascii="Century Gothic" w:hAnsi="Century Gothic"/>
          <w:color w:val="000000"/>
          <w:lang w:val="es-ES"/>
        </w:rPr>
        <w:t xml:space="preserve"> el artículo cuarto de la Constitución Política de los Estados Unidos Mexicanos reconoce derechos y una serie de prestaciones a favor de las personas, como son</w:t>
      </w:r>
      <w:r w:rsidR="0096110B">
        <w:rPr>
          <w:rFonts w:ascii="Century Gothic" w:hAnsi="Century Gothic"/>
          <w:color w:val="000000"/>
          <w:lang w:val="es-ES"/>
        </w:rPr>
        <w:t>:</w:t>
      </w:r>
      <w:r w:rsidRPr="00BB1E00">
        <w:rPr>
          <w:rFonts w:ascii="Century Gothic" w:hAnsi="Century Gothic"/>
          <w:color w:val="000000"/>
          <w:lang w:val="es-ES"/>
        </w:rPr>
        <w:t xml:space="preserve"> el derecho humano a la salud</w:t>
      </w:r>
      <w:r w:rsidR="003D3440">
        <w:rPr>
          <w:rFonts w:ascii="Century Gothic" w:hAnsi="Century Gothic"/>
          <w:color w:val="000000"/>
          <w:lang w:val="es-ES"/>
        </w:rPr>
        <w:t>;</w:t>
      </w:r>
      <w:r w:rsidRPr="00BB1E00">
        <w:rPr>
          <w:rFonts w:ascii="Century Gothic" w:hAnsi="Century Gothic"/>
          <w:color w:val="000000"/>
          <w:lang w:val="es-ES"/>
        </w:rPr>
        <w:t xml:space="preserve"> derecho a una alimentación nutritiva, suficiente y de calidad</w:t>
      </w:r>
      <w:r w:rsidR="003D3440">
        <w:rPr>
          <w:rFonts w:ascii="Century Gothic" w:hAnsi="Century Gothic"/>
          <w:color w:val="000000"/>
          <w:lang w:val="es-ES"/>
        </w:rPr>
        <w:t>;</w:t>
      </w:r>
      <w:r w:rsidRPr="00BB1E00">
        <w:rPr>
          <w:rFonts w:ascii="Century Gothic" w:hAnsi="Century Gothic"/>
          <w:color w:val="000000"/>
          <w:lang w:val="es-ES"/>
        </w:rPr>
        <w:t xml:space="preserve"> el derecho a un medio ambiente sano para su desarrollo y bienestar</w:t>
      </w:r>
      <w:r w:rsidR="003D3440">
        <w:rPr>
          <w:rFonts w:ascii="Century Gothic" w:hAnsi="Century Gothic"/>
          <w:color w:val="000000"/>
          <w:lang w:val="es-ES"/>
        </w:rPr>
        <w:t>. L</w:t>
      </w:r>
      <w:r w:rsidRPr="00BB1E00">
        <w:rPr>
          <w:rFonts w:ascii="Century Gothic" w:hAnsi="Century Gothic"/>
          <w:color w:val="000000"/>
          <w:lang w:val="es-ES"/>
        </w:rPr>
        <w:t xml:space="preserve">a responsabilidad del Estado </w:t>
      </w:r>
      <w:r w:rsidR="001D24AE">
        <w:rPr>
          <w:rFonts w:ascii="Century Gothic" w:hAnsi="Century Gothic"/>
          <w:color w:val="000000"/>
          <w:lang w:val="es-ES"/>
        </w:rPr>
        <w:t>en</w:t>
      </w:r>
      <w:r w:rsidRPr="00BB1E00">
        <w:rPr>
          <w:rFonts w:ascii="Century Gothic" w:hAnsi="Century Gothic"/>
          <w:color w:val="000000"/>
          <w:lang w:val="es-ES"/>
        </w:rPr>
        <w:t xml:space="preserve"> cumplir con el principio del interés superior de la niñez, el Estado se compromete a otorgar facilidades a los particulares para que coadyuven </w:t>
      </w:r>
      <w:r w:rsidRPr="00BB1E00">
        <w:rPr>
          <w:rFonts w:ascii="Century Gothic" w:hAnsi="Century Gothic"/>
          <w:color w:val="000000"/>
          <w:lang w:val="es-ES"/>
        </w:rPr>
        <w:lastRenderedPageBreak/>
        <w:t>al cumplimiento de los derechos de la niñez, en el último párrafo del artículo referido el Estado se compromete a promover un desarrollo integral que propicie la inclusión de personas jóvenes en el ámbito social y económico.</w:t>
      </w:r>
    </w:p>
    <w:p w14:paraId="2A74ACF6" w14:textId="77777777"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 </w:t>
      </w:r>
    </w:p>
    <w:p w14:paraId="591C1A54" w14:textId="1B3DEB12"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México firmó la </w:t>
      </w:r>
      <w:r w:rsidRPr="00C02435">
        <w:rPr>
          <w:rFonts w:ascii="Century Gothic" w:hAnsi="Century Gothic"/>
          <w:b/>
          <w:bCs/>
          <w:color w:val="000000"/>
          <w:lang w:val="es-ES"/>
        </w:rPr>
        <w:t>Declaración Universal de Derechos Humanos</w:t>
      </w:r>
      <w:r w:rsidRPr="00C02435">
        <w:rPr>
          <w:rFonts w:ascii="Century Gothic" w:hAnsi="Century Gothic"/>
          <w:color w:val="000000"/>
          <w:lang w:val="es-ES"/>
        </w:rPr>
        <w:t> en 1948, </w:t>
      </w:r>
      <w:r w:rsidRPr="00C02435">
        <w:rPr>
          <w:rFonts w:ascii="Century Gothic" w:hAnsi="Century Gothic"/>
          <w:color w:val="000000"/>
          <w:u w:val="single"/>
          <w:lang w:val="es-ES"/>
        </w:rPr>
        <w:t>en 1992 la protección y defensa de los derechos humanos fue elevada a rango constitucional</w:t>
      </w:r>
      <w:r w:rsidRPr="00C02435">
        <w:rPr>
          <w:rFonts w:ascii="Century Gothic" w:hAnsi="Century Gothic"/>
          <w:color w:val="000000"/>
          <w:lang w:val="es-ES"/>
        </w:rPr>
        <w:t>, en ella se instituye lo siguiente</w:t>
      </w:r>
      <w:r w:rsidR="00C81357">
        <w:rPr>
          <w:rFonts w:ascii="Century Gothic" w:hAnsi="Century Gothic"/>
          <w:color w:val="000000"/>
          <w:lang w:val="es-ES"/>
        </w:rPr>
        <w:t>:</w:t>
      </w:r>
      <w:r w:rsidRPr="00C02435">
        <w:rPr>
          <w:rFonts w:ascii="Century Gothic" w:hAnsi="Century Gothic"/>
          <w:color w:val="000000"/>
          <w:lang w:val="es-ES"/>
        </w:rPr>
        <w:t> </w:t>
      </w:r>
    </w:p>
    <w:p w14:paraId="262AF4DD" w14:textId="77777777"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 </w:t>
      </w:r>
    </w:p>
    <w:p w14:paraId="59008EC9"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b/>
          <w:bCs/>
          <w:i/>
          <w:iCs/>
          <w:color w:val="000000"/>
          <w:u w:val="single"/>
          <w:lang w:val="es-ES"/>
        </w:rPr>
        <w:t>Artículo 22</w:t>
      </w:r>
    </w:p>
    <w:p w14:paraId="197D2177" w14:textId="752426F3"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Toda persona, como miembro de la sociedad, tiene derecho a la seguridad social, y a obtener, mediante el esfuerzo nacional y la cooperación internacional, habida cuenta de la organización y los recursos de cada Estado, la satisfacción de los derechos económicos, sociales y culturales, indispensables a su dignidad y al libre desarrollo de su personalidad.</w:t>
      </w:r>
    </w:p>
    <w:p w14:paraId="70798421"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b/>
          <w:bCs/>
          <w:i/>
          <w:iCs/>
          <w:color w:val="000000"/>
          <w:u w:val="single"/>
          <w:lang w:val="es-ES"/>
        </w:rPr>
        <w:t>Artículo 25</w:t>
      </w:r>
    </w:p>
    <w:p w14:paraId="00CEE525"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1.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14:paraId="1C39795C" w14:textId="77777777" w:rsidR="005F1914" w:rsidRPr="00C02435" w:rsidRDefault="005F1914" w:rsidP="005F1914">
      <w:pPr>
        <w:spacing w:line="360" w:lineRule="auto"/>
        <w:jc w:val="both"/>
        <w:rPr>
          <w:rFonts w:ascii="Calibri" w:hAnsi="Calibri"/>
          <w:color w:val="000000"/>
        </w:rPr>
      </w:pPr>
      <w:r w:rsidRPr="00C02435">
        <w:rPr>
          <w:rFonts w:ascii="Century Gothic" w:hAnsi="Century Gothic"/>
          <w:i/>
          <w:iCs/>
          <w:color w:val="000000"/>
          <w:lang w:val="es-ES"/>
        </w:rPr>
        <w:lastRenderedPageBreak/>
        <w:t> </w:t>
      </w:r>
    </w:p>
    <w:p w14:paraId="63F18BBF" w14:textId="77777777"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 </w:t>
      </w:r>
    </w:p>
    <w:p w14:paraId="448B151C" w14:textId="77777777"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Desde 1981 México es Parte de el </w:t>
      </w:r>
      <w:r w:rsidRPr="00C02435">
        <w:rPr>
          <w:rFonts w:ascii="Century Gothic" w:hAnsi="Century Gothic"/>
          <w:b/>
          <w:bCs/>
          <w:color w:val="000000"/>
          <w:lang w:val="es-ES"/>
        </w:rPr>
        <w:t>Pacto Internacional de Derechos Económicos, Sociales y Culturales</w:t>
      </w:r>
      <w:r w:rsidRPr="00C02435">
        <w:rPr>
          <w:rFonts w:ascii="Century Gothic" w:hAnsi="Century Gothic"/>
          <w:color w:val="000000"/>
          <w:lang w:val="es-ES"/>
        </w:rPr>
        <w:t>, el cual en su </w:t>
      </w:r>
      <w:r w:rsidRPr="00C02435">
        <w:rPr>
          <w:rFonts w:ascii="Century Gothic" w:hAnsi="Century Gothic"/>
          <w:b/>
          <w:bCs/>
          <w:color w:val="000000"/>
          <w:lang w:val="es-ES"/>
        </w:rPr>
        <w:t>Artículo 12</w:t>
      </w:r>
      <w:r w:rsidRPr="00C02435">
        <w:rPr>
          <w:rFonts w:ascii="Century Gothic" w:hAnsi="Century Gothic"/>
          <w:color w:val="000000"/>
          <w:lang w:val="es-ES"/>
        </w:rPr>
        <w:t>, instituye, que:</w:t>
      </w:r>
    </w:p>
    <w:p w14:paraId="26B5B8ED" w14:textId="77777777"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 </w:t>
      </w:r>
    </w:p>
    <w:p w14:paraId="24842933"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color w:val="000000"/>
          <w:lang w:val="es-ES"/>
        </w:rPr>
        <w:t> </w:t>
      </w:r>
      <w:r w:rsidRPr="00C02435">
        <w:rPr>
          <w:rFonts w:ascii="Century Gothic" w:hAnsi="Century Gothic"/>
          <w:i/>
          <w:iCs/>
          <w:color w:val="000000"/>
          <w:lang w:val="es-ES"/>
        </w:rPr>
        <w:t>“Los Estados Partes en el presente Pacto reconocen el derecho de toda persona al disfrute del más alto nivel posible de salud física y mental”. </w:t>
      </w:r>
    </w:p>
    <w:p w14:paraId="7D2D5FD7" w14:textId="77777777" w:rsidR="005F1914" w:rsidRPr="00C02435" w:rsidRDefault="005F1914" w:rsidP="005F1914">
      <w:pPr>
        <w:spacing w:line="360" w:lineRule="auto"/>
        <w:jc w:val="both"/>
        <w:rPr>
          <w:rFonts w:ascii="Calibri" w:hAnsi="Calibri"/>
          <w:color w:val="000000"/>
        </w:rPr>
      </w:pPr>
      <w:r w:rsidRPr="00C02435">
        <w:rPr>
          <w:rFonts w:ascii="Century Gothic" w:hAnsi="Century Gothic"/>
          <w:i/>
          <w:iCs/>
          <w:color w:val="000000"/>
          <w:lang w:val="es-ES"/>
        </w:rPr>
        <w:t> </w:t>
      </w:r>
    </w:p>
    <w:p w14:paraId="50C2C4E6" w14:textId="77777777"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El mismo </w:t>
      </w:r>
      <w:r w:rsidRPr="00C02435">
        <w:rPr>
          <w:rFonts w:ascii="Century Gothic" w:hAnsi="Century Gothic"/>
          <w:b/>
          <w:bCs/>
          <w:color w:val="000000"/>
          <w:lang w:val="es-ES"/>
        </w:rPr>
        <w:t>Artículo 12</w:t>
      </w:r>
      <w:r w:rsidRPr="00C02435">
        <w:rPr>
          <w:rFonts w:ascii="Century Gothic" w:hAnsi="Century Gothic"/>
          <w:color w:val="000000"/>
          <w:lang w:val="es-ES"/>
        </w:rPr>
        <w:t>, en su inciso </w:t>
      </w:r>
      <w:r w:rsidRPr="00C02435">
        <w:rPr>
          <w:rFonts w:ascii="Century Gothic" w:hAnsi="Century Gothic"/>
          <w:b/>
          <w:bCs/>
          <w:color w:val="000000"/>
          <w:lang w:val="es-ES"/>
        </w:rPr>
        <w:t>d)</w:t>
      </w:r>
      <w:r w:rsidRPr="00C02435">
        <w:rPr>
          <w:rFonts w:ascii="Century Gothic" w:hAnsi="Century Gothic"/>
          <w:color w:val="000000"/>
          <w:lang w:val="es-ES"/>
        </w:rPr>
        <w:t> define </w:t>
      </w:r>
      <w:r w:rsidRPr="00C02435">
        <w:rPr>
          <w:rFonts w:ascii="Century Gothic" w:hAnsi="Century Gothic"/>
          <w:b/>
          <w:bCs/>
          <w:color w:val="000000"/>
          <w:lang w:val="es-ES"/>
        </w:rPr>
        <w:t>“La creación de condiciones que aseguren a todos asistencia médica y servicios médicos en caso de enfermedad”</w:t>
      </w:r>
      <w:r w:rsidRPr="00C02435">
        <w:rPr>
          <w:rFonts w:ascii="Century Gothic" w:hAnsi="Century Gothic"/>
          <w:color w:val="000000"/>
          <w:lang w:val="es-ES"/>
        </w:rPr>
        <w:t>. Como una de las medidas necesarias que deberán adoptar los Estados a fin de asegurar la plena efectividad del derecho a la salud.</w:t>
      </w:r>
    </w:p>
    <w:p w14:paraId="5B0886E4" w14:textId="77777777"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 </w:t>
      </w:r>
    </w:p>
    <w:p w14:paraId="36DC1FFD" w14:textId="68B7F9DB"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En un sentido positivo al principio del interés superior de la niñez, en la </w:t>
      </w:r>
      <w:r w:rsidRPr="00C02435">
        <w:rPr>
          <w:rFonts w:ascii="Century Gothic" w:hAnsi="Century Gothic"/>
          <w:b/>
          <w:bCs/>
          <w:color w:val="000000"/>
          <w:lang w:val="es-ES"/>
        </w:rPr>
        <w:t>Convención sobre los Derechos del Niño</w:t>
      </w:r>
      <w:r w:rsidRPr="00C02435">
        <w:rPr>
          <w:rFonts w:ascii="Century Gothic" w:hAnsi="Century Gothic"/>
          <w:color w:val="000000"/>
          <w:lang w:val="es-ES"/>
        </w:rPr>
        <w:t>, e</w:t>
      </w:r>
      <w:r w:rsidR="004213CA">
        <w:rPr>
          <w:rFonts w:ascii="Century Gothic" w:hAnsi="Century Gothic"/>
          <w:color w:val="000000"/>
          <w:lang w:val="es-ES"/>
        </w:rPr>
        <w:t>n</w:t>
      </w:r>
      <w:r w:rsidRPr="00C02435">
        <w:rPr>
          <w:rFonts w:ascii="Century Gothic" w:hAnsi="Century Gothic"/>
          <w:color w:val="000000"/>
          <w:lang w:val="es-ES"/>
        </w:rPr>
        <w:t xml:space="preserve"> su </w:t>
      </w:r>
      <w:r w:rsidRPr="00C02435">
        <w:rPr>
          <w:rFonts w:ascii="Century Gothic" w:hAnsi="Century Gothic"/>
          <w:b/>
          <w:bCs/>
          <w:color w:val="000000"/>
          <w:lang w:val="es-ES"/>
        </w:rPr>
        <w:t>Artículo 24</w:t>
      </w:r>
      <w:r w:rsidRPr="00C02435">
        <w:rPr>
          <w:rFonts w:ascii="Century Gothic" w:hAnsi="Century Gothic"/>
          <w:color w:val="000000"/>
          <w:lang w:val="es-ES"/>
        </w:rPr>
        <w:t>, instituye lo siguiente: </w:t>
      </w:r>
    </w:p>
    <w:p w14:paraId="35C402B4"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p>
    <w:p w14:paraId="3BA88C68"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 </w:t>
      </w:r>
    </w:p>
    <w:p w14:paraId="4C1F4387"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lastRenderedPageBreak/>
        <w:t>2. Los Estados Partes asegurarán la plena aplicación de este derecho y, en particular, adoptarán las medidas apropiadas para:</w:t>
      </w:r>
    </w:p>
    <w:p w14:paraId="666E7266"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 </w:t>
      </w:r>
    </w:p>
    <w:p w14:paraId="3627A386"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a) Reducir la mortalidad infantil y en la niñez;</w:t>
      </w:r>
    </w:p>
    <w:p w14:paraId="29B917CF"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 </w:t>
      </w:r>
    </w:p>
    <w:p w14:paraId="3CD328A8"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b) Asegurar la prestación de la asistencia médica y la atención sanitaria que sean necesarias a todos los niños, haciendo hincapié en el desarrollo de la atención primaria de salud;</w:t>
      </w:r>
    </w:p>
    <w:p w14:paraId="0BCB8150"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 </w:t>
      </w:r>
    </w:p>
    <w:p w14:paraId="192C8A18"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p>
    <w:p w14:paraId="5CBA7EC1"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 </w:t>
      </w:r>
    </w:p>
    <w:p w14:paraId="799D8940"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d) Asegurar atención sanitaria prenatal y postnatal apropiada a las madres;</w:t>
      </w:r>
    </w:p>
    <w:p w14:paraId="2BA765F8"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 </w:t>
      </w:r>
    </w:p>
    <w:p w14:paraId="4FFFAF8A"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 xml:space="preserve">e) Asegurar que todos los sectores de la sociedad, y en particular los padres y los niños, conozcan los principios básicos de la salud y la nutrición de los niños, las ventajas de la lactancia materna, la higiene y el saneamiento ambiental y las medidas de prevención de </w:t>
      </w:r>
      <w:r w:rsidRPr="00C02435">
        <w:rPr>
          <w:rFonts w:ascii="Century Gothic" w:hAnsi="Century Gothic"/>
          <w:i/>
          <w:iCs/>
          <w:color w:val="000000"/>
          <w:lang w:val="es-ES"/>
        </w:rPr>
        <w:lastRenderedPageBreak/>
        <w:t>accidentes, tengan acceso a la educación pertinente y reciban apoyo en la aplicación de esos conocimientos;</w:t>
      </w:r>
    </w:p>
    <w:p w14:paraId="1EFE0FCF"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 </w:t>
      </w:r>
    </w:p>
    <w:p w14:paraId="13B14767"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f) Desarrollar la atención sanitaria preventiva, la orientación a los padres y la educación y servicios en materia de planificación de la familia.</w:t>
      </w:r>
    </w:p>
    <w:p w14:paraId="130CEDAC"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 </w:t>
      </w:r>
    </w:p>
    <w:p w14:paraId="72069C40"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3. Los Estados Partes adoptarán todas las medidas eficaces y apropiadas posibles para abolir las prácticas tradicionales que sean perjudiciales para la salud de los niños.</w:t>
      </w:r>
    </w:p>
    <w:p w14:paraId="02A52902" w14:textId="77777777" w:rsidR="005F1914" w:rsidRPr="00C02435" w:rsidRDefault="005F1914" w:rsidP="005F1914">
      <w:pPr>
        <w:spacing w:line="360" w:lineRule="auto"/>
        <w:ind w:left="708"/>
        <w:jc w:val="both"/>
        <w:rPr>
          <w:rFonts w:ascii="Calibri" w:hAnsi="Calibri"/>
          <w:color w:val="000000"/>
        </w:rPr>
      </w:pPr>
      <w:r w:rsidRPr="00C02435">
        <w:rPr>
          <w:rFonts w:ascii="Century Gothic" w:hAnsi="Century Gothic"/>
          <w:i/>
          <w:iCs/>
          <w:color w:val="000000"/>
          <w:lang w:val="es-ES"/>
        </w:rPr>
        <w:t> </w:t>
      </w:r>
    </w:p>
    <w:p w14:paraId="1522D89E" w14:textId="77777777" w:rsidR="005F1914" w:rsidRPr="00C02435" w:rsidRDefault="005F1914" w:rsidP="005F1914">
      <w:pPr>
        <w:spacing w:line="360" w:lineRule="auto"/>
        <w:ind w:left="708"/>
        <w:jc w:val="both"/>
        <w:rPr>
          <w:rFonts w:ascii="Century Gothic" w:hAnsi="Century Gothic"/>
          <w:i/>
          <w:iCs/>
          <w:color w:val="000000"/>
          <w:lang w:val="es-ES"/>
        </w:rPr>
      </w:pPr>
      <w:r w:rsidRPr="00C02435">
        <w:rPr>
          <w:rFonts w:ascii="Century Gothic" w:hAnsi="Century Gothic"/>
          <w:i/>
          <w:iCs/>
          <w:color w:val="000000"/>
          <w:lang w:val="es-ES"/>
        </w:rPr>
        <w:t>4. Los Estados Partes se comprometen a promover y alentar la cooperación internacional con miras a lograr progresivamente la plena realización del derecho reconocido en el presente artículo. A este respecto, se tendrán plenamente en cuenta las necesidades de los países en desarrollo.</w:t>
      </w:r>
    </w:p>
    <w:p w14:paraId="74DCE34A" w14:textId="77777777" w:rsidR="005F1914" w:rsidRPr="00C02435" w:rsidRDefault="005F1914" w:rsidP="005F1914">
      <w:pPr>
        <w:spacing w:line="360" w:lineRule="auto"/>
        <w:ind w:left="708"/>
        <w:jc w:val="both"/>
        <w:rPr>
          <w:rFonts w:ascii="Calibri" w:hAnsi="Calibri"/>
          <w:color w:val="000000"/>
        </w:rPr>
      </w:pPr>
    </w:p>
    <w:p w14:paraId="59088013" w14:textId="54AE8D65"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La Ley General de Salud, en el Título Tercero, Cap</w:t>
      </w:r>
      <w:r w:rsidR="000C54F1">
        <w:rPr>
          <w:rFonts w:ascii="Century Gothic" w:hAnsi="Century Gothic"/>
          <w:color w:val="000000"/>
          <w:lang w:val="es-ES"/>
        </w:rPr>
        <w:t>í</w:t>
      </w:r>
      <w:r w:rsidRPr="00C02435">
        <w:rPr>
          <w:rFonts w:ascii="Century Gothic" w:hAnsi="Century Gothic"/>
          <w:color w:val="000000"/>
          <w:lang w:val="es-ES"/>
        </w:rPr>
        <w:t>tulo II correspondiente a la Atención Médica, define de una manera general las actividades de atención médica como: Preventivas, Curativas, De rehabilitación y Paliativas. Agregando que los prestadores de servicios de salud podrán apoyarse en las normas oficiales mexicanas que al efecto emita la Secretaría de Salud.</w:t>
      </w:r>
    </w:p>
    <w:p w14:paraId="36262BD9" w14:textId="77777777"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lastRenderedPageBreak/>
        <w:t> </w:t>
      </w:r>
    </w:p>
    <w:p w14:paraId="716D0097" w14:textId="67495738"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 xml:space="preserve">Dentro de las </w:t>
      </w:r>
      <w:r w:rsidRPr="00B75763">
        <w:rPr>
          <w:rFonts w:ascii="Century Gothic" w:hAnsi="Century Gothic"/>
          <w:b/>
          <w:color w:val="000000"/>
          <w:lang w:val="es-ES"/>
        </w:rPr>
        <w:t>Normas Oficiales Mexicanas referentes al tema de Atención Médica</w:t>
      </w:r>
      <w:r w:rsidRPr="00C02435">
        <w:rPr>
          <w:rFonts w:ascii="Century Gothic" w:hAnsi="Century Gothic"/>
          <w:color w:val="000000"/>
          <w:lang w:val="es-ES"/>
        </w:rPr>
        <w:t>, se presentan las siguientes</w:t>
      </w:r>
      <w:r w:rsidR="00B75763">
        <w:rPr>
          <w:rFonts w:ascii="Century Gothic" w:hAnsi="Century Gothic"/>
          <w:color w:val="000000"/>
          <w:lang w:val="es-ES"/>
        </w:rPr>
        <w:t>:</w:t>
      </w:r>
    </w:p>
    <w:p w14:paraId="7DBC9C1C" w14:textId="77777777"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 </w:t>
      </w:r>
    </w:p>
    <w:p w14:paraId="47BDD6BB" w14:textId="77777777" w:rsidR="005F1914" w:rsidRPr="00B75763" w:rsidRDefault="005F1914" w:rsidP="005F1914">
      <w:pPr>
        <w:spacing w:line="360" w:lineRule="auto"/>
        <w:ind w:left="720"/>
        <w:jc w:val="both"/>
        <w:rPr>
          <w:rFonts w:ascii="Calibri" w:hAnsi="Calibri"/>
          <w:i/>
          <w:color w:val="000000"/>
        </w:rPr>
      </w:pPr>
      <w:r w:rsidRPr="00B75763">
        <w:rPr>
          <w:rFonts w:ascii="Symbol" w:hAnsi="Symbol"/>
          <w:i/>
          <w:color w:val="000000"/>
          <w:lang w:val="es-ES"/>
        </w:rPr>
        <w:t></w:t>
      </w:r>
      <w:r w:rsidRPr="00B75763">
        <w:rPr>
          <w:i/>
          <w:color w:val="000000"/>
          <w:lang w:val="es-ES"/>
        </w:rPr>
        <w:t>      </w:t>
      </w:r>
      <w:r w:rsidRPr="00B75763">
        <w:rPr>
          <w:rFonts w:ascii="Century Gothic" w:hAnsi="Century Gothic"/>
          <w:i/>
          <w:color w:val="000000"/>
          <w:lang w:val="es-ES"/>
        </w:rPr>
        <w:t>NOM-027-SSA3-2013, Regulación de los servicios de salud. Que establece los criterios de funcionamiento y atención en los servicios de urgencias de los establecimientos para la atención médica.</w:t>
      </w:r>
    </w:p>
    <w:p w14:paraId="58E3A7D0" w14:textId="77777777" w:rsidR="005F1914" w:rsidRPr="00B75763" w:rsidRDefault="005F1914" w:rsidP="005F1914">
      <w:pPr>
        <w:spacing w:line="360" w:lineRule="auto"/>
        <w:ind w:left="720"/>
        <w:jc w:val="both"/>
        <w:rPr>
          <w:rFonts w:ascii="Calibri" w:hAnsi="Calibri"/>
          <w:i/>
          <w:color w:val="000000"/>
        </w:rPr>
      </w:pPr>
      <w:r w:rsidRPr="00B75763">
        <w:rPr>
          <w:rFonts w:ascii="Symbol" w:hAnsi="Symbol"/>
          <w:i/>
          <w:color w:val="000000"/>
          <w:lang w:val="es-ES"/>
        </w:rPr>
        <w:t></w:t>
      </w:r>
      <w:r w:rsidRPr="00B75763">
        <w:rPr>
          <w:i/>
          <w:color w:val="000000"/>
          <w:lang w:val="es-ES"/>
        </w:rPr>
        <w:t>      </w:t>
      </w:r>
      <w:r w:rsidRPr="00B75763">
        <w:rPr>
          <w:rFonts w:ascii="Century Gothic" w:hAnsi="Century Gothic"/>
          <w:i/>
          <w:color w:val="000000"/>
          <w:lang w:val="es-ES"/>
        </w:rPr>
        <w:t>Norma Oficial Mexicana NOM-004-SSA3-2012, Del expediente clínico.</w:t>
      </w:r>
    </w:p>
    <w:p w14:paraId="30A9B546" w14:textId="77777777" w:rsidR="005F1914" w:rsidRPr="00B75763" w:rsidRDefault="005F1914" w:rsidP="005F1914">
      <w:pPr>
        <w:spacing w:line="360" w:lineRule="auto"/>
        <w:ind w:left="720"/>
        <w:jc w:val="both"/>
        <w:rPr>
          <w:rFonts w:ascii="Calibri" w:hAnsi="Calibri"/>
          <w:i/>
          <w:color w:val="000000"/>
        </w:rPr>
      </w:pPr>
      <w:r w:rsidRPr="00B75763">
        <w:rPr>
          <w:rFonts w:ascii="Symbol" w:hAnsi="Symbol"/>
          <w:i/>
          <w:color w:val="000000"/>
          <w:lang w:val="es-ES"/>
        </w:rPr>
        <w:t></w:t>
      </w:r>
      <w:r w:rsidRPr="00B75763">
        <w:rPr>
          <w:i/>
          <w:color w:val="000000"/>
          <w:lang w:val="es-ES"/>
        </w:rPr>
        <w:t>      </w:t>
      </w:r>
      <w:r w:rsidRPr="00B75763">
        <w:rPr>
          <w:rFonts w:ascii="Century Gothic" w:hAnsi="Century Gothic"/>
          <w:i/>
          <w:color w:val="000000"/>
          <w:lang w:val="es-ES"/>
        </w:rPr>
        <w:t>Norma Oficial Mexicana NOM-007-SSA3-2011, Para la organización y funcionamiento de los laboratorios clínicos.</w:t>
      </w:r>
    </w:p>
    <w:p w14:paraId="799C08AE" w14:textId="77777777" w:rsidR="005F1914" w:rsidRPr="00B75763" w:rsidRDefault="005F1914" w:rsidP="005F1914">
      <w:pPr>
        <w:spacing w:line="360" w:lineRule="auto"/>
        <w:ind w:left="720"/>
        <w:jc w:val="both"/>
        <w:rPr>
          <w:rFonts w:ascii="Calibri" w:hAnsi="Calibri"/>
          <w:i/>
          <w:color w:val="000000"/>
        </w:rPr>
      </w:pPr>
      <w:r w:rsidRPr="00B75763">
        <w:rPr>
          <w:rFonts w:ascii="Symbol" w:hAnsi="Symbol"/>
          <w:i/>
          <w:color w:val="000000"/>
          <w:lang w:val="es-ES"/>
        </w:rPr>
        <w:t></w:t>
      </w:r>
      <w:r w:rsidRPr="00B75763">
        <w:rPr>
          <w:i/>
          <w:color w:val="000000"/>
          <w:lang w:val="es-ES"/>
        </w:rPr>
        <w:t>      </w:t>
      </w:r>
      <w:r w:rsidRPr="00B75763">
        <w:rPr>
          <w:rFonts w:ascii="Century Gothic" w:hAnsi="Century Gothic"/>
          <w:i/>
          <w:color w:val="000000"/>
          <w:lang w:val="es-ES"/>
        </w:rPr>
        <w:t>Norma Oficial Mexicana NOM-016-SSA3-2012, Que establece las características mínimas de infraestructura y equipamiento de hospitales y consultorios de atención médica especializada.</w:t>
      </w:r>
    </w:p>
    <w:p w14:paraId="7205FBA3" w14:textId="77777777" w:rsidR="005F1914" w:rsidRPr="00B75763" w:rsidRDefault="005F1914" w:rsidP="005F1914">
      <w:pPr>
        <w:spacing w:line="360" w:lineRule="auto"/>
        <w:ind w:left="720"/>
        <w:jc w:val="both"/>
        <w:rPr>
          <w:rFonts w:ascii="Calibri" w:hAnsi="Calibri"/>
          <w:i/>
          <w:color w:val="000000"/>
        </w:rPr>
      </w:pPr>
      <w:r w:rsidRPr="00B75763">
        <w:rPr>
          <w:rFonts w:ascii="Symbol" w:hAnsi="Symbol"/>
          <w:i/>
          <w:color w:val="000000"/>
          <w:lang w:val="es-ES"/>
        </w:rPr>
        <w:t></w:t>
      </w:r>
      <w:r w:rsidRPr="00B75763">
        <w:rPr>
          <w:i/>
          <w:color w:val="000000"/>
          <w:lang w:val="es-ES"/>
        </w:rPr>
        <w:t>      </w:t>
      </w:r>
      <w:r w:rsidRPr="00B75763">
        <w:rPr>
          <w:rFonts w:ascii="Century Gothic" w:hAnsi="Century Gothic"/>
          <w:i/>
          <w:color w:val="000000"/>
          <w:lang w:val="es-ES"/>
        </w:rPr>
        <w:t>Norma Oficial Mexicana NOM-229-SSA1-2002, Salud ambiental. Requisitos técnicos para las instalaciones, responsabilidades sanitarias, especificaciones técnicas para los equipos y protección radiológica en establecimientos de diagnóstico médico con rayos X.</w:t>
      </w:r>
    </w:p>
    <w:p w14:paraId="6A9382F0" w14:textId="77777777" w:rsidR="005F1914" w:rsidRPr="00B75763" w:rsidRDefault="005F1914" w:rsidP="005F1914">
      <w:pPr>
        <w:spacing w:line="360" w:lineRule="auto"/>
        <w:ind w:left="720"/>
        <w:jc w:val="both"/>
        <w:rPr>
          <w:rFonts w:ascii="Calibri" w:hAnsi="Calibri"/>
          <w:i/>
          <w:color w:val="000000"/>
        </w:rPr>
      </w:pPr>
      <w:r w:rsidRPr="00B75763">
        <w:rPr>
          <w:rFonts w:ascii="Symbol" w:hAnsi="Symbol"/>
          <w:i/>
          <w:color w:val="000000"/>
          <w:lang w:val="es-ES"/>
        </w:rPr>
        <w:t></w:t>
      </w:r>
      <w:r w:rsidRPr="00B75763">
        <w:rPr>
          <w:i/>
          <w:color w:val="000000"/>
          <w:lang w:val="es-ES"/>
        </w:rPr>
        <w:t>      </w:t>
      </w:r>
      <w:r w:rsidRPr="00B75763">
        <w:rPr>
          <w:rFonts w:ascii="Century Gothic" w:hAnsi="Century Gothic"/>
          <w:i/>
          <w:color w:val="000000"/>
          <w:lang w:val="es-ES"/>
        </w:rPr>
        <w:t>Norma Oficial Mexicana NOM-253-SSA1-2012, Para la disposición de sangre humana y sus componentes con fines terapéuticos.</w:t>
      </w:r>
    </w:p>
    <w:p w14:paraId="075455CD" w14:textId="2E8E0FB8" w:rsidR="005F1914" w:rsidRPr="00B75763" w:rsidRDefault="005F1914" w:rsidP="005F1914">
      <w:pPr>
        <w:spacing w:line="360" w:lineRule="auto"/>
        <w:ind w:left="720"/>
        <w:jc w:val="both"/>
        <w:rPr>
          <w:rFonts w:ascii="Century Gothic" w:hAnsi="Century Gothic"/>
          <w:i/>
          <w:color w:val="000000"/>
          <w:lang w:val="es-ES"/>
        </w:rPr>
      </w:pPr>
      <w:r w:rsidRPr="00B75763">
        <w:rPr>
          <w:rFonts w:ascii="Symbol" w:hAnsi="Symbol"/>
          <w:i/>
          <w:color w:val="000000"/>
          <w:lang w:val="es-ES"/>
        </w:rPr>
        <w:t></w:t>
      </w:r>
      <w:r w:rsidRPr="00B75763">
        <w:rPr>
          <w:i/>
          <w:color w:val="000000"/>
          <w:lang w:val="es-ES"/>
        </w:rPr>
        <w:t>      </w:t>
      </w:r>
      <w:r w:rsidRPr="00B75763">
        <w:rPr>
          <w:rFonts w:ascii="Century Gothic" w:hAnsi="Century Gothic"/>
          <w:b/>
          <w:bCs/>
          <w:i/>
          <w:color w:val="000000"/>
          <w:lang w:val="es-ES"/>
        </w:rPr>
        <w:t>Proyecto para Norma Oficial Mexicana PROY-NOM-001-SSA-2023</w:t>
      </w:r>
      <w:r w:rsidRPr="00B75763">
        <w:rPr>
          <w:rFonts w:ascii="Century Gothic" w:hAnsi="Century Gothic"/>
          <w:i/>
          <w:color w:val="000000"/>
          <w:lang w:val="es-ES"/>
        </w:rPr>
        <w:t>, Educación en salud. Para la organización y funcionamiento de residencias médicas en establecimientos para la atención médica.</w:t>
      </w:r>
    </w:p>
    <w:p w14:paraId="0789DEB6" w14:textId="5FAA2F9F" w:rsidR="00BB1E00" w:rsidRDefault="00BB1E00" w:rsidP="005F1914">
      <w:pPr>
        <w:spacing w:line="360" w:lineRule="auto"/>
        <w:jc w:val="both"/>
        <w:rPr>
          <w:rFonts w:ascii="Century Gothic" w:hAnsi="Century Gothic"/>
          <w:color w:val="000000"/>
          <w:lang w:val="es-ES"/>
        </w:rPr>
      </w:pPr>
      <w:r w:rsidRPr="00BB1E00">
        <w:rPr>
          <w:rFonts w:ascii="Century Gothic" w:hAnsi="Century Gothic"/>
          <w:color w:val="000000"/>
          <w:lang w:val="es-ES"/>
        </w:rPr>
        <w:lastRenderedPageBreak/>
        <w:t xml:space="preserve">La manera de evaluar los resultados de nuestras instituciones de salud del nivel federal, será contrastar lo que se instituyó en la Constitución Política de los Estados Unidos Mexicanos en su Artículo 4, </w:t>
      </w:r>
      <w:r w:rsidR="0071575E">
        <w:rPr>
          <w:rFonts w:ascii="Century Gothic" w:hAnsi="Century Gothic"/>
          <w:color w:val="000000"/>
          <w:lang w:val="es-ES"/>
        </w:rPr>
        <w:t>L</w:t>
      </w:r>
      <w:r w:rsidRPr="00BB1E00">
        <w:rPr>
          <w:rFonts w:ascii="Century Gothic" w:hAnsi="Century Gothic"/>
          <w:color w:val="000000"/>
          <w:lang w:val="es-ES"/>
        </w:rPr>
        <w:t>a Ley General de Salud, Las Normas Oficiales Mexicanas vigentes al momento</w:t>
      </w:r>
      <w:r w:rsidR="005A2592">
        <w:rPr>
          <w:rFonts w:ascii="Century Gothic" w:hAnsi="Century Gothic"/>
          <w:color w:val="000000"/>
          <w:lang w:val="es-ES"/>
        </w:rPr>
        <w:t>,</w:t>
      </w:r>
      <w:r w:rsidRPr="00BB1E00">
        <w:rPr>
          <w:rFonts w:ascii="Century Gothic" w:hAnsi="Century Gothic"/>
          <w:color w:val="000000"/>
          <w:lang w:val="es-ES"/>
        </w:rPr>
        <w:t xml:space="preserve"> referentes al tema de Atención Médica. Como también acciones que garanticen el pleno ejercicio de los derechos humanos, como se establece en la Declaración Universal de Derechos Humanos,</w:t>
      </w:r>
      <w:r w:rsidR="00CB402A">
        <w:rPr>
          <w:rFonts w:ascii="Century Gothic" w:hAnsi="Century Gothic"/>
          <w:color w:val="000000"/>
          <w:lang w:val="es-ES"/>
        </w:rPr>
        <w:t xml:space="preserve"> El</w:t>
      </w:r>
      <w:r w:rsidRPr="00BB1E00">
        <w:rPr>
          <w:rFonts w:ascii="Century Gothic" w:hAnsi="Century Gothic"/>
          <w:color w:val="000000"/>
          <w:lang w:val="es-ES"/>
        </w:rPr>
        <w:t xml:space="preserve"> Pacto Internacional de Derechos Económicos, Sociales y Culturales, </w:t>
      </w:r>
      <w:r w:rsidR="00CB402A">
        <w:rPr>
          <w:rFonts w:ascii="Century Gothic" w:hAnsi="Century Gothic"/>
          <w:color w:val="000000"/>
          <w:lang w:val="es-ES"/>
        </w:rPr>
        <w:t>L</w:t>
      </w:r>
      <w:r w:rsidRPr="00BB1E00">
        <w:rPr>
          <w:rFonts w:ascii="Century Gothic" w:hAnsi="Century Gothic"/>
          <w:color w:val="000000"/>
          <w:lang w:val="es-ES"/>
        </w:rPr>
        <w:t>a Convención sobre los Derechos del Niño y las demás que correspondan. Con los resultados materiales que estas otorgan a la población en el tema de qué tan eficaces son las condiciones que se proporcionan para asegurar lo establecido en estos ordenamientos sobre asistencia médica y servicios médicos en caso de enfermedad.</w:t>
      </w:r>
    </w:p>
    <w:p w14:paraId="5BC24D16" w14:textId="145121C9" w:rsidR="005F1914" w:rsidRPr="00C02435" w:rsidRDefault="005F1914" w:rsidP="005F1914">
      <w:pPr>
        <w:spacing w:line="360" w:lineRule="auto"/>
        <w:jc w:val="both"/>
        <w:rPr>
          <w:rFonts w:ascii="Calibri" w:hAnsi="Calibri"/>
          <w:color w:val="000000"/>
        </w:rPr>
      </w:pPr>
      <w:r w:rsidRPr="00C02435">
        <w:rPr>
          <w:rFonts w:ascii="Century Gothic" w:hAnsi="Century Gothic"/>
          <w:color w:val="000000"/>
          <w:lang w:val="es-ES"/>
        </w:rPr>
        <w:t> </w:t>
      </w:r>
    </w:p>
    <w:p w14:paraId="46BBE561" w14:textId="3B20D964" w:rsidR="005F1914" w:rsidRPr="00C02435" w:rsidRDefault="00BB1E00" w:rsidP="005F1914">
      <w:pPr>
        <w:spacing w:line="360" w:lineRule="auto"/>
        <w:jc w:val="both"/>
        <w:rPr>
          <w:rFonts w:ascii="Calibri" w:hAnsi="Calibri"/>
          <w:color w:val="000000"/>
        </w:rPr>
      </w:pPr>
      <w:r w:rsidRPr="00BB1E00">
        <w:rPr>
          <w:rFonts w:ascii="Century Gothic" w:hAnsi="Century Gothic"/>
          <w:color w:val="000000"/>
          <w:lang w:val="es-ES"/>
        </w:rPr>
        <w:t>El reto que los ordenamientos referidos le proporcionan a las instituciones de salud a nivel federal es bastante complicado. Para alcanzar el parámetro de resultados que estos ordenamientos refieren, es necesario realizar una serie de acciones a la par de que se generen condiciones adecuadas para la efectividad de estas mismas. Sí bien resulta evidente que el derecho a la salud requiere también que la persona tenga hábitos que favorezcan la salud física y mental en lo individual, el Estado en esa serie de prestaciones que debe de otorgar a la población para garantizar el derecho que toda persona tiene a un medio ambiente sano para su desarrollo y bienestar, como también el derecho a la salud, deberá de considerar lo siguiente;</w:t>
      </w:r>
      <w:r w:rsidR="005F1914" w:rsidRPr="00C02435">
        <w:rPr>
          <w:rFonts w:ascii="Century Gothic" w:hAnsi="Century Gothic"/>
          <w:color w:val="000000"/>
          <w:lang w:val="es-ES"/>
        </w:rPr>
        <w:t> </w:t>
      </w:r>
    </w:p>
    <w:p w14:paraId="315B9115" w14:textId="5A720FED" w:rsidR="005F1914" w:rsidRPr="00C02435" w:rsidRDefault="005F1914" w:rsidP="005F1914">
      <w:pPr>
        <w:pStyle w:val="Prrafodelista"/>
        <w:numPr>
          <w:ilvl w:val="0"/>
          <w:numId w:val="2"/>
        </w:numPr>
        <w:spacing w:line="360" w:lineRule="auto"/>
        <w:jc w:val="both"/>
        <w:rPr>
          <w:rFonts w:ascii="Calibri" w:hAnsi="Calibri"/>
          <w:color w:val="000000"/>
        </w:rPr>
      </w:pPr>
      <w:r w:rsidRPr="00C02435">
        <w:rPr>
          <w:rFonts w:ascii="Century Gothic" w:hAnsi="Century Gothic"/>
          <w:color w:val="000000"/>
          <w:lang w:val="es-ES"/>
        </w:rPr>
        <w:lastRenderedPageBreak/>
        <w:t>La demanda del acceso a los servicios médicos, la asistencia médica, servicios sociales y asistencia médica</w:t>
      </w:r>
      <w:r w:rsidR="00F31835">
        <w:rPr>
          <w:rFonts w:ascii="Century Gothic" w:hAnsi="Century Gothic"/>
          <w:color w:val="000000"/>
          <w:lang w:val="es-ES"/>
        </w:rPr>
        <w:t xml:space="preserve"> e</w:t>
      </w:r>
      <w:r w:rsidRPr="00C02435">
        <w:rPr>
          <w:rFonts w:ascii="Century Gothic" w:hAnsi="Century Gothic"/>
          <w:color w:val="000000"/>
          <w:lang w:val="es-ES"/>
        </w:rPr>
        <w:t>s progresiva</w:t>
      </w:r>
      <w:r w:rsidR="00F31835">
        <w:rPr>
          <w:rFonts w:ascii="Century Gothic" w:hAnsi="Century Gothic"/>
          <w:color w:val="000000"/>
          <w:lang w:val="es-ES"/>
        </w:rPr>
        <w:t xml:space="preserve"> ya que</w:t>
      </w:r>
      <w:r w:rsidRPr="00C02435">
        <w:rPr>
          <w:rFonts w:ascii="Century Gothic" w:hAnsi="Century Gothic"/>
          <w:color w:val="000000"/>
          <w:lang w:val="es-ES"/>
        </w:rPr>
        <w:t xml:space="preserve"> este tipo de necesidades están constantemente en aumento. Lo que ocasiona que el número de esfuerzos necesarios para satisfacer estas necesidades deberá tender a una mejora constante.</w:t>
      </w:r>
    </w:p>
    <w:p w14:paraId="20D99A1D" w14:textId="77777777" w:rsidR="005F1914" w:rsidRPr="00C02435" w:rsidRDefault="005F1914" w:rsidP="005F1914">
      <w:pPr>
        <w:spacing w:line="360" w:lineRule="auto"/>
        <w:ind w:firstLine="80"/>
        <w:jc w:val="both"/>
        <w:rPr>
          <w:rFonts w:ascii="Calibri" w:hAnsi="Calibri"/>
          <w:color w:val="000000"/>
        </w:rPr>
      </w:pPr>
    </w:p>
    <w:p w14:paraId="56FA08F3" w14:textId="7973BE85" w:rsidR="005F1914" w:rsidRPr="00C02435" w:rsidRDefault="005F1914" w:rsidP="005F1914">
      <w:pPr>
        <w:pStyle w:val="Prrafodelista"/>
        <w:numPr>
          <w:ilvl w:val="0"/>
          <w:numId w:val="2"/>
        </w:numPr>
        <w:spacing w:line="360" w:lineRule="auto"/>
        <w:jc w:val="both"/>
        <w:rPr>
          <w:rFonts w:ascii="Calibri" w:hAnsi="Calibri"/>
          <w:color w:val="000000"/>
        </w:rPr>
      </w:pPr>
      <w:r w:rsidRPr="00C02435">
        <w:rPr>
          <w:rFonts w:ascii="Century Gothic" w:hAnsi="Century Gothic"/>
          <w:color w:val="000000"/>
          <w:lang w:val="es-ES"/>
        </w:rPr>
        <w:t>La ineficacia en cuanto al acceso que la población tiene a los servicios médicos, la asistencia médica, servicios sociales y asistencia médica</w:t>
      </w:r>
      <w:r w:rsidR="00F31835">
        <w:rPr>
          <w:rFonts w:ascii="Century Gothic" w:hAnsi="Century Gothic"/>
          <w:color w:val="000000"/>
          <w:lang w:val="es-ES"/>
        </w:rPr>
        <w:t>, o</w:t>
      </w:r>
      <w:r w:rsidRPr="00C02435">
        <w:rPr>
          <w:rFonts w:ascii="Century Gothic" w:hAnsi="Century Gothic"/>
          <w:color w:val="000000"/>
          <w:lang w:val="es-ES"/>
        </w:rPr>
        <w:t xml:space="preserve">bliga a las personas a recurrir a la asistencia médica que los sistemas de salud del sector privado proporcionan, esto aún y cuando se cuente con el derecho de recibir la atención y asistencia médica de parte de las instituciones de salud pública del nivel federal. </w:t>
      </w:r>
      <w:r w:rsidR="00154600">
        <w:rPr>
          <w:rFonts w:ascii="Century Gothic" w:hAnsi="Century Gothic"/>
          <w:color w:val="000000"/>
          <w:lang w:val="es-ES"/>
        </w:rPr>
        <w:t>Situación que</w:t>
      </w:r>
      <w:r w:rsidRPr="00C02435">
        <w:rPr>
          <w:rFonts w:ascii="Century Gothic" w:hAnsi="Century Gothic"/>
          <w:color w:val="000000"/>
          <w:lang w:val="es-ES"/>
        </w:rPr>
        <w:t xml:space="preserve"> altera la economía y administración de los hogares del país.</w:t>
      </w:r>
    </w:p>
    <w:p w14:paraId="513637E1" w14:textId="77777777" w:rsidR="005F1914" w:rsidRPr="00C02435" w:rsidRDefault="005F1914" w:rsidP="005F1914">
      <w:pPr>
        <w:spacing w:line="360" w:lineRule="auto"/>
        <w:ind w:firstLine="80"/>
        <w:jc w:val="both"/>
        <w:rPr>
          <w:rFonts w:ascii="Calibri" w:hAnsi="Calibri"/>
          <w:color w:val="000000"/>
        </w:rPr>
      </w:pPr>
    </w:p>
    <w:p w14:paraId="39804743" w14:textId="5806CD98" w:rsidR="005F1914" w:rsidRPr="00767DCE" w:rsidRDefault="005F1914" w:rsidP="009E1DDD">
      <w:pPr>
        <w:pStyle w:val="Prrafodelista"/>
        <w:numPr>
          <w:ilvl w:val="0"/>
          <w:numId w:val="2"/>
        </w:numPr>
        <w:spacing w:line="360" w:lineRule="auto"/>
        <w:ind w:firstLine="80"/>
        <w:jc w:val="both"/>
        <w:rPr>
          <w:rFonts w:ascii="Calibri" w:hAnsi="Calibri"/>
          <w:color w:val="000000"/>
        </w:rPr>
      </w:pPr>
      <w:r w:rsidRPr="00767DCE">
        <w:rPr>
          <w:rFonts w:ascii="Century Gothic" w:hAnsi="Century Gothic"/>
          <w:color w:val="000000"/>
          <w:lang w:val="es-ES"/>
        </w:rPr>
        <w:t xml:space="preserve">Cuando se programa una fecha específica para algún procedimiento médico </w:t>
      </w:r>
      <w:r w:rsidR="00116D60" w:rsidRPr="00767DCE">
        <w:rPr>
          <w:rFonts w:ascii="Century Gothic" w:hAnsi="Century Gothic"/>
          <w:color w:val="000000"/>
          <w:lang w:val="es-ES"/>
        </w:rPr>
        <w:t>o</w:t>
      </w:r>
      <w:r w:rsidRPr="00767DCE">
        <w:rPr>
          <w:rFonts w:ascii="Century Gothic" w:hAnsi="Century Gothic"/>
          <w:color w:val="000000"/>
          <w:lang w:val="es-ES"/>
        </w:rPr>
        <w:t xml:space="preserve"> análisis clínico de un paciente y este</w:t>
      </w:r>
      <w:r w:rsidR="00CF4A26" w:rsidRPr="00767DCE">
        <w:rPr>
          <w:rFonts w:ascii="Century Gothic" w:hAnsi="Century Gothic"/>
          <w:color w:val="000000"/>
          <w:lang w:val="es-ES"/>
        </w:rPr>
        <w:t>,</w:t>
      </w:r>
      <w:r w:rsidRPr="00767DCE">
        <w:rPr>
          <w:rFonts w:ascii="Century Gothic" w:hAnsi="Century Gothic"/>
          <w:color w:val="000000"/>
          <w:lang w:val="es-ES"/>
        </w:rPr>
        <w:t xml:space="preserve"> por causas </w:t>
      </w:r>
      <w:r w:rsidR="00CF4A26" w:rsidRPr="00767DCE">
        <w:rPr>
          <w:rFonts w:ascii="Century Gothic" w:hAnsi="Century Gothic"/>
          <w:color w:val="000000"/>
          <w:lang w:val="es-ES"/>
        </w:rPr>
        <w:t>ajenas</w:t>
      </w:r>
      <w:r w:rsidRPr="00767DCE">
        <w:rPr>
          <w:rFonts w:ascii="Century Gothic" w:hAnsi="Century Gothic"/>
          <w:color w:val="000000"/>
          <w:lang w:val="es-ES"/>
        </w:rPr>
        <w:t xml:space="preserve"> a </w:t>
      </w:r>
      <w:r w:rsidR="00CF4A26" w:rsidRPr="00767DCE">
        <w:rPr>
          <w:rFonts w:ascii="Century Gothic" w:hAnsi="Century Gothic"/>
          <w:color w:val="000000"/>
          <w:lang w:val="es-ES"/>
        </w:rPr>
        <w:t>su</w:t>
      </w:r>
      <w:r w:rsidRPr="00767DCE">
        <w:rPr>
          <w:rFonts w:ascii="Century Gothic" w:hAnsi="Century Gothic"/>
          <w:color w:val="000000"/>
          <w:lang w:val="es-ES"/>
        </w:rPr>
        <w:t xml:space="preserve"> voluntad</w:t>
      </w:r>
      <w:r w:rsidR="00CF4A26" w:rsidRPr="00767DCE">
        <w:rPr>
          <w:rFonts w:ascii="Century Gothic" w:hAnsi="Century Gothic"/>
          <w:color w:val="000000"/>
          <w:lang w:val="es-ES"/>
        </w:rPr>
        <w:t xml:space="preserve"> no recibe</w:t>
      </w:r>
      <w:r w:rsidRPr="00767DCE">
        <w:rPr>
          <w:rFonts w:ascii="Century Gothic" w:hAnsi="Century Gothic"/>
          <w:color w:val="000000"/>
          <w:lang w:val="es-ES"/>
        </w:rPr>
        <w:t xml:space="preserve"> la atención médica</w:t>
      </w:r>
      <w:r w:rsidR="00CF4A26" w:rsidRPr="00767DCE">
        <w:rPr>
          <w:rFonts w:ascii="Century Gothic" w:hAnsi="Century Gothic"/>
          <w:color w:val="000000"/>
          <w:lang w:val="es-ES"/>
        </w:rPr>
        <w:t>,</w:t>
      </w:r>
      <w:r w:rsidRPr="00767DCE">
        <w:rPr>
          <w:rFonts w:ascii="Century Gothic" w:hAnsi="Century Gothic"/>
          <w:color w:val="000000"/>
          <w:lang w:val="es-ES"/>
        </w:rPr>
        <w:t xml:space="preserve"> no se está vulnerando s</w:t>
      </w:r>
      <w:r w:rsidR="00CF4A26" w:rsidRPr="00767DCE">
        <w:rPr>
          <w:rFonts w:ascii="Century Gothic" w:hAnsi="Century Gothic"/>
          <w:color w:val="000000"/>
          <w:lang w:val="es-ES"/>
        </w:rPr>
        <w:t>ó</w:t>
      </w:r>
      <w:r w:rsidRPr="00767DCE">
        <w:rPr>
          <w:rFonts w:ascii="Century Gothic" w:hAnsi="Century Gothic"/>
          <w:color w:val="000000"/>
          <w:lang w:val="es-ES"/>
        </w:rPr>
        <w:t>lo su derecho a la salud, la afectación es tal que trasciende hasta los derechos laborales de dicho paciente</w:t>
      </w:r>
      <w:r w:rsidR="00116D60" w:rsidRPr="00767DCE">
        <w:rPr>
          <w:rFonts w:ascii="Century Gothic" w:hAnsi="Century Gothic"/>
          <w:color w:val="000000"/>
          <w:lang w:val="es-ES"/>
        </w:rPr>
        <w:t>, p</w:t>
      </w:r>
      <w:r w:rsidRPr="00767DCE">
        <w:rPr>
          <w:rFonts w:ascii="Century Gothic" w:hAnsi="Century Gothic"/>
          <w:color w:val="000000"/>
          <w:lang w:val="es-ES"/>
        </w:rPr>
        <w:t>ues</w:t>
      </w:r>
      <w:r w:rsidR="00CF4A26" w:rsidRPr="00767DCE">
        <w:rPr>
          <w:rFonts w:ascii="Century Gothic" w:hAnsi="Century Gothic"/>
          <w:color w:val="000000"/>
          <w:lang w:val="es-ES"/>
        </w:rPr>
        <w:t>,</w:t>
      </w:r>
      <w:r w:rsidRPr="00767DCE">
        <w:rPr>
          <w:rFonts w:ascii="Century Gothic" w:hAnsi="Century Gothic"/>
          <w:color w:val="000000"/>
          <w:lang w:val="es-ES"/>
        </w:rPr>
        <w:t xml:space="preserve"> en ocasiones</w:t>
      </w:r>
      <w:r w:rsidR="007D3AB5" w:rsidRPr="00767DCE">
        <w:rPr>
          <w:rFonts w:ascii="Century Gothic" w:hAnsi="Century Gothic"/>
          <w:color w:val="000000"/>
          <w:lang w:val="es-ES"/>
        </w:rPr>
        <w:t>,</w:t>
      </w:r>
      <w:r w:rsidRPr="00767DCE">
        <w:rPr>
          <w:rFonts w:ascii="Century Gothic" w:hAnsi="Century Gothic"/>
          <w:color w:val="000000"/>
          <w:lang w:val="es-ES"/>
        </w:rPr>
        <w:t xml:space="preserve"> para asistir a esta fecha requieren permisos o días económicos que resultan inefectivos</w:t>
      </w:r>
      <w:r w:rsidR="00767DCE">
        <w:rPr>
          <w:rFonts w:ascii="Century Gothic" w:hAnsi="Century Gothic"/>
          <w:color w:val="000000"/>
          <w:lang w:val="es-ES"/>
        </w:rPr>
        <w:t>.</w:t>
      </w:r>
    </w:p>
    <w:p w14:paraId="093AB806" w14:textId="331A4086" w:rsidR="005F1914" w:rsidRPr="00C02435" w:rsidRDefault="005F1914" w:rsidP="005F1914">
      <w:pPr>
        <w:pStyle w:val="Prrafodelista"/>
        <w:numPr>
          <w:ilvl w:val="0"/>
          <w:numId w:val="2"/>
        </w:numPr>
        <w:spacing w:line="360" w:lineRule="auto"/>
        <w:jc w:val="both"/>
        <w:rPr>
          <w:rFonts w:ascii="Century Gothic" w:hAnsi="Century Gothic"/>
          <w:color w:val="000000"/>
          <w:lang w:val="es-ES"/>
        </w:rPr>
      </w:pPr>
      <w:r w:rsidRPr="00C02435">
        <w:rPr>
          <w:rFonts w:ascii="Century Gothic" w:hAnsi="Century Gothic"/>
          <w:color w:val="000000"/>
          <w:lang w:val="es-ES"/>
        </w:rPr>
        <w:lastRenderedPageBreak/>
        <w:t>Atentar</w:t>
      </w:r>
      <w:r w:rsidR="001D4580">
        <w:rPr>
          <w:rFonts w:ascii="Century Gothic" w:hAnsi="Century Gothic"/>
          <w:color w:val="000000"/>
          <w:lang w:val="es-ES"/>
        </w:rPr>
        <w:t>,</w:t>
      </w:r>
      <w:r w:rsidRPr="00C02435">
        <w:rPr>
          <w:rFonts w:ascii="Century Gothic" w:hAnsi="Century Gothic"/>
          <w:color w:val="000000"/>
          <w:lang w:val="es-ES"/>
        </w:rPr>
        <w:t xml:space="preserve"> por omisión</w:t>
      </w:r>
      <w:r w:rsidR="001D4580">
        <w:rPr>
          <w:rFonts w:ascii="Century Gothic" w:hAnsi="Century Gothic"/>
          <w:color w:val="000000"/>
          <w:lang w:val="es-ES"/>
        </w:rPr>
        <w:t>,</w:t>
      </w:r>
      <w:r w:rsidRPr="00C02435">
        <w:rPr>
          <w:rFonts w:ascii="Century Gothic" w:hAnsi="Century Gothic"/>
          <w:color w:val="000000"/>
          <w:lang w:val="es-ES"/>
        </w:rPr>
        <w:t xml:space="preserve"> contra la economía del hogar vulnera </w:t>
      </w:r>
      <w:r w:rsidR="005E7B9E">
        <w:rPr>
          <w:rFonts w:ascii="Century Gothic" w:hAnsi="Century Gothic"/>
          <w:color w:val="000000"/>
          <w:lang w:val="es-ES"/>
        </w:rPr>
        <w:t>el</w:t>
      </w:r>
      <w:r w:rsidRPr="00C02435">
        <w:rPr>
          <w:rFonts w:ascii="Century Gothic" w:hAnsi="Century Gothic"/>
          <w:color w:val="000000"/>
          <w:lang w:val="es-ES"/>
        </w:rPr>
        <w:t xml:space="preserve"> derecho de las personas a un medio ambiente sano para su desarrollo y bienestar, el derecho a una alimentación nutritiva, suficiente y de calidad, </w:t>
      </w:r>
      <w:r w:rsidR="00311AEE">
        <w:rPr>
          <w:rFonts w:ascii="Century Gothic" w:hAnsi="Century Gothic"/>
          <w:color w:val="000000"/>
          <w:lang w:val="es-ES"/>
        </w:rPr>
        <w:t xml:space="preserve">así como </w:t>
      </w:r>
      <w:r w:rsidRPr="00C02435">
        <w:rPr>
          <w:rFonts w:ascii="Century Gothic" w:hAnsi="Century Gothic"/>
          <w:color w:val="000000"/>
          <w:lang w:val="es-ES"/>
        </w:rPr>
        <w:t>el principio del interés superior de la niñez.</w:t>
      </w:r>
    </w:p>
    <w:p w14:paraId="2CB27A20" w14:textId="77777777" w:rsidR="005F1914" w:rsidRPr="00C02435" w:rsidRDefault="005F1914" w:rsidP="005F1914">
      <w:pPr>
        <w:spacing w:line="360" w:lineRule="auto"/>
        <w:ind w:left="720"/>
        <w:jc w:val="both"/>
        <w:rPr>
          <w:rFonts w:ascii="Century Gothic" w:hAnsi="Century Gothic"/>
          <w:color w:val="000000"/>
          <w:lang w:val="es-ES"/>
        </w:rPr>
      </w:pPr>
    </w:p>
    <w:p w14:paraId="72581857" w14:textId="03F7346C" w:rsidR="00BB1E00" w:rsidRPr="00C02435" w:rsidRDefault="00E35128" w:rsidP="00BB1E00">
      <w:pPr>
        <w:spacing w:line="360" w:lineRule="auto"/>
        <w:jc w:val="both"/>
        <w:rPr>
          <w:rFonts w:ascii="Century Gothic" w:hAnsi="Century Gothic"/>
          <w:color w:val="000000"/>
          <w:lang w:val="es-ES"/>
        </w:rPr>
      </w:pPr>
      <w:r>
        <w:rPr>
          <w:rFonts w:ascii="Century Gothic" w:hAnsi="Century Gothic"/>
          <w:color w:val="000000"/>
          <w:lang w:val="es-ES"/>
        </w:rPr>
        <w:t>En ese sentido d</w:t>
      </w:r>
      <w:r w:rsidR="00BB1E00" w:rsidRPr="00C02435">
        <w:rPr>
          <w:rFonts w:ascii="Century Gothic" w:hAnsi="Century Gothic"/>
          <w:color w:val="000000"/>
          <w:lang w:val="es-ES"/>
        </w:rPr>
        <w:t xml:space="preserve">eberá entenderse por </w:t>
      </w:r>
      <w:r w:rsidR="00BB1E00" w:rsidRPr="00DC3D13">
        <w:rPr>
          <w:rFonts w:ascii="Century Gothic" w:hAnsi="Century Gothic"/>
          <w:b/>
          <w:color w:val="000000"/>
          <w:lang w:val="es-ES"/>
        </w:rPr>
        <w:t xml:space="preserve">atención eficiente </w:t>
      </w:r>
      <w:r w:rsidR="00BB1E00" w:rsidRPr="00626FB9">
        <w:rPr>
          <w:rFonts w:ascii="Century Gothic" w:hAnsi="Century Gothic"/>
          <w:b/>
          <w:color w:val="000000"/>
          <w:lang w:val="es-ES"/>
        </w:rPr>
        <w:t>y oportuna</w:t>
      </w:r>
      <w:r w:rsidR="00BB1E00" w:rsidRPr="00C02435">
        <w:rPr>
          <w:rFonts w:ascii="Century Gothic" w:hAnsi="Century Gothic"/>
          <w:color w:val="000000"/>
          <w:lang w:val="es-ES"/>
        </w:rPr>
        <w:t xml:space="preserve"> aquella que de manera activa esta encaminada a salvaguardar la vida de las personas, aplicando todos los recursos a disposición por parte de las instituciones de salud del nivel federal.  </w:t>
      </w:r>
    </w:p>
    <w:p w14:paraId="38AABC90" w14:textId="77777777" w:rsidR="00BB1E00" w:rsidRPr="00C02435" w:rsidRDefault="00BB1E00" w:rsidP="00BB1E00">
      <w:pPr>
        <w:spacing w:line="360" w:lineRule="auto"/>
        <w:jc w:val="both"/>
        <w:rPr>
          <w:rFonts w:ascii="Calibri" w:hAnsi="Calibri"/>
          <w:color w:val="000000"/>
        </w:rPr>
      </w:pPr>
    </w:p>
    <w:p w14:paraId="0910BD01"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Un ejercicio para la evaluación de la realidad de nuestras instituciones de salud del nivel federal, es el siguiente;</w:t>
      </w:r>
    </w:p>
    <w:p w14:paraId="622F76EC"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 </w:t>
      </w:r>
    </w:p>
    <w:p w14:paraId="51F23857" w14:textId="55A7D27E"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La NOM-027-SSA3-2013, establece que los pacientes no deberán permanecer más de 12 horas en el servicio de urgencias por causas atribuibles a la atención médica, también que, durante ese lapso, se deberá establecer un diagnóstico presuntivo, su manejo y pronóstico inicial esto para la estabilización y manejo del paciente. </w:t>
      </w:r>
    </w:p>
    <w:p w14:paraId="54683E11"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 </w:t>
      </w:r>
    </w:p>
    <w:p w14:paraId="3E21F18F" w14:textId="1B6F71F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La realidad es que</w:t>
      </w:r>
      <w:r w:rsidR="006F253F">
        <w:rPr>
          <w:rFonts w:ascii="Century Gothic" w:hAnsi="Century Gothic"/>
          <w:color w:val="000000"/>
          <w:lang w:val="es-ES"/>
        </w:rPr>
        <w:t>,</w:t>
      </w:r>
      <w:r w:rsidRPr="00C02435">
        <w:rPr>
          <w:rFonts w:ascii="Century Gothic" w:hAnsi="Century Gothic"/>
          <w:color w:val="000000"/>
          <w:lang w:val="es-ES"/>
        </w:rPr>
        <w:t xml:space="preserve"> los largos periodos de tiempo que esperan las personas para recibir una fecha en sus citas </w:t>
      </w:r>
      <w:r w:rsidR="008B5059">
        <w:rPr>
          <w:rFonts w:ascii="Century Gothic" w:hAnsi="Century Gothic"/>
          <w:color w:val="000000"/>
          <w:lang w:val="es-ES"/>
        </w:rPr>
        <w:t>u</w:t>
      </w:r>
      <w:r w:rsidRPr="00C02435">
        <w:rPr>
          <w:rFonts w:ascii="Century Gothic" w:hAnsi="Century Gothic"/>
          <w:color w:val="000000"/>
          <w:lang w:val="es-ES"/>
        </w:rPr>
        <w:t xml:space="preserve"> obtener atención médica, es un </w:t>
      </w:r>
      <w:r>
        <w:rPr>
          <w:rFonts w:ascii="Century Gothic" w:hAnsi="Century Gothic"/>
          <w:color w:val="000000"/>
          <w:lang w:val="es-ES"/>
        </w:rPr>
        <w:t>reclamo</w:t>
      </w:r>
      <w:r w:rsidRPr="00C02435">
        <w:rPr>
          <w:rFonts w:ascii="Century Gothic" w:hAnsi="Century Gothic"/>
          <w:color w:val="000000"/>
          <w:lang w:val="es-ES"/>
        </w:rPr>
        <w:t xml:space="preserve"> constante </w:t>
      </w:r>
      <w:r w:rsidR="006F3A22">
        <w:rPr>
          <w:rFonts w:ascii="Century Gothic" w:hAnsi="Century Gothic"/>
          <w:color w:val="000000"/>
          <w:lang w:val="es-ES"/>
        </w:rPr>
        <w:t>de</w:t>
      </w:r>
      <w:r w:rsidRPr="00C02435">
        <w:rPr>
          <w:rFonts w:ascii="Century Gothic" w:hAnsi="Century Gothic"/>
          <w:color w:val="000000"/>
          <w:lang w:val="es-ES"/>
        </w:rPr>
        <w:t xml:space="preserve"> las personas que necesitan algún servicio de salud de </w:t>
      </w:r>
      <w:r w:rsidRPr="00C02435">
        <w:rPr>
          <w:rFonts w:ascii="Century Gothic" w:hAnsi="Century Gothic"/>
          <w:color w:val="000000"/>
          <w:lang w:val="es-ES"/>
        </w:rPr>
        <w:lastRenderedPageBreak/>
        <w:t>las instituciones del nivel federa</w:t>
      </w:r>
      <w:r w:rsidR="00604103">
        <w:rPr>
          <w:rFonts w:ascii="Century Gothic" w:hAnsi="Century Gothic"/>
          <w:color w:val="000000"/>
          <w:lang w:val="es-ES"/>
        </w:rPr>
        <w:t>l</w:t>
      </w:r>
      <w:r w:rsidRPr="00C02435">
        <w:rPr>
          <w:rFonts w:ascii="Century Gothic" w:hAnsi="Century Gothic"/>
          <w:color w:val="000000"/>
          <w:lang w:val="es-ES"/>
        </w:rPr>
        <w:t>. Para esto</w:t>
      </w:r>
      <w:r w:rsidR="00CF1E03">
        <w:rPr>
          <w:rFonts w:ascii="Century Gothic" w:hAnsi="Century Gothic"/>
          <w:color w:val="000000"/>
          <w:lang w:val="es-ES"/>
        </w:rPr>
        <w:t>,</w:t>
      </w:r>
      <w:r w:rsidRPr="00C02435">
        <w:rPr>
          <w:rFonts w:ascii="Century Gothic" w:hAnsi="Century Gothic"/>
          <w:color w:val="000000"/>
          <w:lang w:val="es-ES"/>
        </w:rPr>
        <w:t xml:space="preserve"> es necesario precisar que la opinión de una atención médica oportuna y eficiente, deberá de emitirla la población</w:t>
      </w:r>
      <w:r w:rsidR="00CF1E03">
        <w:rPr>
          <w:rFonts w:ascii="Century Gothic" w:hAnsi="Century Gothic"/>
          <w:color w:val="000000"/>
          <w:lang w:val="es-ES"/>
        </w:rPr>
        <w:t>, con base en la atención recibida</w:t>
      </w:r>
      <w:r w:rsidRPr="00C02435">
        <w:rPr>
          <w:rFonts w:ascii="Century Gothic" w:hAnsi="Century Gothic"/>
          <w:color w:val="000000"/>
          <w:lang w:val="es-ES"/>
        </w:rPr>
        <w:t xml:space="preserve"> y no las propias instituciones. </w:t>
      </w:r>
    </w:p>
    <w:p w14:paraId="373CDD8E"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 </w:t>
      </w:r>
    </w:p>
    <w:p w14:paraId="350C6BED" w14:textId="6B6286EA"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Ante la inminente necesidad que una persona tiene de recibir atención médica</w:t>
      </w:r>
      <w:r w:rsidR="00C2430A">
        <w:rPr>
          <w:rFonts w:ascii="Century Gothic" w:hAnsi="Century Gothic"/>
          <w:color w:val="000000"/>
          <w:lang w:val="es-ES"/>
        </w:rPr>
        <w:t>,</w:t>
      </w:r>
      <w:r w:rsidRPr="00C02435">
        <w:rPr>
          <w:rFonts w:ascii="Century Gothic" w:hAnsi="Century Gothic"/>
          <w:color w:val="000000"/>
          <w:lang w:val="es-ES"/>
        </w:rPr>
        <w:t xml:space="preserve"> en caso de urgencia, algunas optan por recurrir al sector privado </w:t>
      </w:r>
      <w:r>
        <w:rPr>
          <w:rFonts w:ascii="Century Gothic" w:hAnsi="Century Gothic"/>
          <w:color w:val="000000"/>
          <w:lang w:val="es-ES"/>
        </w:rPr>
        <w:t>para su</w:t>
      </w:r>
      <w:r w:rsidRPr="00C02435">
        <w:rPr>
          <w:rFonts w:ascii="Century Gothic" w:hAnsi="Century Gothic"/>
          <w:color w:val="000000"/>
          <w:lang w:val="es-ES"/>
        </w:rPr>
        <w:t xml:space="preserve"> atención médica</w:t>
      </w:r>
      <w:r w:rsidR="00641CB7">
        <w:rPr>
          <w:rFonts w:ascii="Century Gothic" w:hAnsi="Century Gothic"/>
          <w:color w:val="000000"/>
          <w:lang w:val="es-ES"/>
        </w:rPr>
        <w:t>, a</w:t>
      </w:r>
      <w:r w:rsidRPr="00C02435">
        <w:rPr>
          <w:rFonts w:ascii="Century Gothic" w:hAnsi="Century Gothic"/>
          <w:color w:val="000000"/>
          <w:lang w:val="es-ES"/>
        </w:rPr>
        <w:t>cción que, en muchas ocasiones</w:t>
      </w:r>
      <w:r w:rsidR="00705282">
        <w:rPr>
          <w:rFonts w:ascii="Century Gothic" w:hAnsi="Century Gothic"/>
          <w:color w:val="000000"/>
          <w:lang w:val="es-ES"/>
        </w:rPr>
        <w:t>,</w:t>
      </w:r>
      <w:r w:rsidRPr="00C02435">
        <w:rPr>
          <w:rFonts w:ascii="Century Gothic" w:hAnsi="Century Gothic"/>
          <w:color w:val="000000"/>
          <w:lang w:val="es-ES"/>
        </w:rPr>
        <w:t xml:space="preserve"> atenta contra la economía del hogar de mexicanas y mexicanos, esto basado en las estadísticas que presenta el INEGI en </w:t>
      </w:r>
      <w:r w:rsidRPr="00C02435">
        <w:rPr>
          <w:rFonts w:ascii="Century Gothic" w:hAnsi="Century Gothic"/>
          <w:b/>
          <w:bCs/>
          <w:color w:val="000000"/>
          <w:lang w:val="es-ES"/>
        </w:rPr>
        <w:t>La Encuesta Nacional de Ingresos y Gastos de los Hogares (ENIGH) 2022</w:t>
      </w:r>
      <w:r w:rsidRPr="00C02435">
        <w:rPr>
          <w:rFonts w:ascii="Century Gothic" w:hAnsi="Century Gothic"/>
          <w:color w:val="000000"/>
          <w:lang w:val="es-ES"/>
        </w:rPr>
        <w:t xml:space="preserve">, la cual </w:t>
      </w:r>
      <w:r w:rsidR="00705282">
        <w:rPr>
          <w:rFonts w:ascii="Century Gothic" w:hAnsi="Century Gothic"/>
          <w:color w:val="000000"/>
          <w:lang w:val="es-ES"/>
        </w:rPr>
        <w:t>ofrece</w:t>
      </w:r>
      <w:r w:rsidRPr="00C02435">
        <w:rPr>
          <w:rFonts w:ascii="Century Gothic" w:hAnsi="Century Gothic"/>
          <w:color w:val="000000"/>
          <w:lang w:val="es-ES"/>
        </w:rPr>
        <w:t xml:space="preserve"> los siguientes datos:</w:t>
      </w:r>
    </w:p>
    <w:p w14:paraId="389526AF"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 </w:t>
      </w:r>
    </w:p>
    <w:p w14:paraId="4CF9DB45" w14:textId="77777777" w:rsidR="00BB1E00" w:rsidRPr="00C02435" w:rsidRDefault="00BB1E00" w:rsidP="00BB1E00">
      <w:pPr>
        <w:spacing w:line="360" w:lineRule="auto"/>
        <w:ind w:left="720"/>
        <w:jc w:val="both"/>
        <w:rPr>
          <w:rFonts w:ascii="Calibri" w:hAnsi="Calibri"/>
          <w:color w:val="000000"/>
        </w:rPr>
      </w:pPr>
      <w:r w:rsidRPr="00C02435">
        <w:rPr>
          <w:rFonts w:ascii="Symbol" w:hAnsi="Symbol"/>
          <w:color w:val="000000"/>
          <w:lang w:val="es-ES"/>
        </w:rPr>
        <w:t></w:t>
      </w:r>
      <w:r w:rsidRPr="00C02435">
        <w:rPr>
          <w:color w:val="000000"/>
          <w:lang w:val="es-ES"/>
        </w:rPr>
        <w:t>      </w:t>
      </w:r>
      <w:r w:rsidRPr="00C02435">
        <w:rPr>
          <w:rFonts w:ascii="Century Gothic" w:hAnsi="Century Gothic"/>
          <w:i/>
          <w:iCs/>
          <w:color w:val="000000"/>
          <w:lang w:val="es-ES"/>
        </w:rPr>
        <w:t>En 2022, el promedio del ingreso corriente trimestral por hogar fue de </w:t>
      </w:r>
      <w:r w:rsidRPr="00C02435">
        <w:rPr>
          <w:rFonts w:ascii="Century Gothic" w:hAnsi="Century Gothic"/>
          <w:b/>
          <w:bCs/>
          <w:i/>
          <w:iCs/>
          <w:color w:val="000000"/>
          <w:lang w:val="es-ES"/>
        </w:rPr>
        <w:t>$63 695 pesos.</w:t>
      </w:r>
    </w:p>
    <w:p w14:paraId="285DBBC9" w14:textId="77777777" w:rsidR="00BB1E00" w:rsidRPr="00C02435" w:rsidRDefault="00BB1E00" w:rsidP="00BB1E00">
      <w:pPr>
        <w:spacing w:line="360" w:lineRule="auto"/>
        <w:ind w:left="720"/>
        <w:jc w:val="both"/>
        <w:rPr>
          <w:rFonts w:ascii="Calibri" w:hAnsi="Calibri"/>
          <w:color w:val="000000"/>
        </w:rPr>
      </w:pPr>
      <w:r w:rsidRPr="00C02435">
        <w:rPr>
          <w:rFonts w:ascii="Century Gothic" w:hAnsi="Century Gothic"/>
          <w:b/>
          <w:bCs/>
          <w:color w:val="000000"/>
          <w:lang w:val="es-ES"/>
        </w:rPr>
        <w:t> </w:t>
      </w:r>
    </w:p>
    <w:p w14:paraId="2EF9E011"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(Lo que es igual a </w:t>
      </w:r>
      <w:r w:rsidRPr="00C02435">
        <w:rPr>
          <w:rFonts w:ascii="Century Gothic" w:hAnsi="Century Gothic"/>
          <w:b/>
          <w:bCs/>
          <w:color w:val="000000"/>
          <w:lang w:val="es-ES"/>
        </w:rPr>
        <w:t>$21, 231. 66</w:t>
      </w:r>
      <w:r w:rsidRPr="00C02435">
        <w:rPr>
          <w:rFonts w:ascii="Century Gothic" w:hAnsi="Century Gothic"/>
          <w:color w:val="000000"/>
          <w:lang w:val="es-ES"/>
        </w:rPr>
        <w:t> pesos por mes por hogar).</w:t>
      </w:r>
    </w:p>
    <w:p w14:paraId="4315C20B"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 </w:t>
      </w:r>
    </w:p>
    <w:p w14:paraId="34C1FFFB" w14:textId="77777777" w:rsidR="00BB1E00" w:rsidRPr="00C02435" w:rsidRDefault="00BB1E00" w:rsidP="00BB1E00">
      <w:pPr>
        <w:spacing w:line="360" w:lineRule="auto"/>
        <w:ind w:left="720"/>
        <w:jc w:val="both"/>
        <w:rPr>
          <w:rFonts w:ascii="Calibri" w:hAnsi="Calibri"/>
          <w:color w:val="000000"/>
        </w:rPr>
      </w:pPr>
      <w:r w:rsidRPr="00C02435">
        <w:rPr>
          <w:rFonts w:ascii="Symbol" w:hAnsi="Symbol"/>
          <w:color w:val="000000"/>
          <w:lang w:val="es-ES"/>
        </w:rPr>
        <w:t></w:t>
      </w:r>
      <w:r w:rsidRPr="00C02435">
        <w:rPr>
          <w:color w:val="000000"/>
          <w:lang w:val="es-ES"/>
        </w:rPr>
        <w:t>      </w:t>
      </w:r>
      <w:r w:rsidRPr="00C02435">
        <w:rPr>
          <w:rFonts w:ascii="Century Gothic" w:hAnsi="Century Gothic"/>
          <w:i/>
          <w:iCs/>
          <w:color w:val="000000"/>
          <w:lang w:val="es-ES"/>
        </w:rPr>
        <w:t>El ingreso promedio trimestral monetario de los hombres fue de </w:t>
      </w:r>
      <w:r w:rsidRPr="00C02435">
        <w:rPr>
          <w:rFonts w:ascii="Century Gothic" w:hAnsi="Century Gothic"/>
          <w:b/>
          <w:bCs/>
          <w:i/>
          <w:iCs/>
          <w:color w:val="000000"/>
          <w:lang w:val="es-ES"/>
        </w:rPr>
        <w:t>$29 285 pesos</w:t>
      </w:r>
      <w:r w:rsidRPr="00C02435">
        <w:rPr>
          <w:rFonts w:ascii="Century Gothic" w:hAnsi="Century Gothic"/>
          <w:i/>
          <w:iCs/>
          <w:color w:val="000000"/>
          <w:lang w:val="es-ES"/>
        </w:rPr>
        <w:t> y el de las mujeres de </w:t>
      </w:r>
      <w:r w:rsidRPr="00C02435">
        <w:rPr>
          <w:rFonts w:ascii="Century Gothic" w:hAnsi="Century Gothic"/>
          <w:b/>
          <w:bCs/>
          <w:i/>
          <w:iCs/>
          <w:color w:val="000000"/>
          <w:lang w:val="es-ES"/>
        </w:rPr>
        <w:t>$19 081</w:t>
      </w:r>
      <w:r w:rsidRPr="00C02435">
        <w:rPr>
          <w:rFonts w:ascii="Century Gothic" w:hAnsi="Century Gothic"/>
          <w:i/>
          <w:iCs/>
          <w:color w:val="000000"/>
          <w:lang w:val="es-ES"/>
        </w:rPr>
        <w:t>, una brecha de </w:t>
      </w:r>
      <w:r w:rsidRPr="00C02435">
        <w:rPr>
          <w:rFonts w:ascii="Century Gothic" w:hAnsi="Century Gothic"/>
          <w:b/>
          <w:bCs/>
          <w:i/>
          <w:iCs/>
          <w:color w:val="000000"/>
          <w:lang w:val="es-ES"/>
        </w:rPr>
        <w:t>$10 204</w:t>
      </w:r>
      <w:r w:rsidRPr="00C02435">
        <w:rPr>
          <w:rFonts w:ascii="Century Gothic" w:hAnsi="Century Gothic"/>
          <w:i/>
          <w:iCs/>
          <w:color w:val="000000"/>
          <w:lang w:val="es-ES"/>
        </w:rPr>
        <w:t> pesos al trimestre en 2022.</w:t>
      </w:r>
    </w:p>
    <w:p w14:paraId="11860DD0" w14:textId="77777777" w:rsidR="00BB1E00" w:rsidRPr="00C02435" w:rsidRDefault="00BB1E00" w:rsidP="00BB1E00">
      <w:pPr>
        <w:spacing w:line="360" w:lineRule="auto"/>
        <w:ind w:left="720"/>
        <w:jc w:val="both"/>
        <w:rPr>
          <w:rFonts w:ascii="Calibri" w:hAnsi="Calibri"/>
          <w:color w:val="000000"/>
        </w:rPr>
      </w:pPr>
      <w:r w:rsidRPr="00C02435">
        <w:rPr>
          <w:rFonts w:ascii="Century Gothic" w:hAnsi="Century Gothic"/>
          <w:color w:val="000000"/>
          <w:lang w:val="es-ES"/>
        </w:rPr>
        <w:t> </w:t>
      </w:r>
    </w:p>
    <w:p w14:paraId="5ECC9EEE"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u w:val="single"/>
          <w:lang w:val="es-ES"/>
        </w:rPr>
        <w:t>(</w:t>
      </w:r>
      <w:r w:rsidRPr="00C02435">
        <w:rPr>
          <w:rFonts w:ascii="Century Gothic" w:hAnsi="Century Gothic"/>
          <w:color w:val="000000"/>
          <w:lang w:val="es-ES"/>
        </w:rPr>
        <w:t>Lo que significa que un </w:t>
      </w:r>
      <w:r w:rsidRPr="00C02435">
        <w:rPr>
          <w:rFonts w:ascii="Century Gothic" w:hAnsi="Century Gothic"/>
          <w:b/>
          <w:bCs/>
          <w:color w:val="000000"/>
          <w:lang w:val="es-ES"/>
        </w:rPr>
        <w:t>hombre gana $9,761</w:t>
      </w:r>
      <w:r w:rsidRPr="00C02435">
        <w:rPr>
          <w:rFonts w:ascii="Century Gothic" w:hAnsi="Century Gothic"/>
          <w:color w:val="000000"/>
          <w:lang w:val="es-ES"/>
        </w:rPr>
        <w:t xml:space="preserve">. </w:t>
      </w:r>
      <w:r w:rsidRPr="00322D69">
        <w:rPr>
          <w:rFonts w:ascii="Century Gothic" w:hAnsi="Century Gothic"/>
          <w:b/>
          <w:color w:val="000000"/>
          <w:lang w:val="es-ES"/>
        </w:rPr>
        <w:t xml:space="preserve">66 pesos </w:t>
      </w:r>
      <w:r w:rsidRPr="00C02435">
        <w:rPr>
          <w:rFonts w:ascii="Century Gothic" w:hAnsi="Century Gothic"/>
          <w:color w:val="000000"/>
          <w:lang w:val="es-ES"/>
        </w:rPr>
        <w:t>por mes. Mientras que una </w:t>
      </w:r>
      <w:r w:rsidRPr="00C02435">
        <w:rPr>
          <w:rFonts w:ascii="Century Gothic" w:hAnsi="Century Gothic"/>
          <w:b/>
          <w:bCs/>
          <w:color w:val="000000"/>
          <w:lang w:val="es-ES"/>
        </w:rPr>
        <w:t>mujer gana $6, 360.33</w:t>
      </w:r>
      <w:r w:rsidRPr="00C02435">
        <w:rPr>
          <w:rFonts w:ascii="Century Gothic" w:hAnsi="Century Gothic"/>
          <w:color w:val="000000"/>
          <w:lang w:val="es-ES"/>
        </w:rPr>
        <w:t> pesos por mes. Se presenta una </w:t>
      </w:r>
      <w:r w:rsidRPr="00C02435">
        <w:rPr>
          <w:rFonts w:ascii="Century Gothic" w:hAnsi="Century Gothic"/>
          <w:b/>
          <w:bCs/>
          <w:color w:val="000000"/>
          <w:lang w:val="es-ES"/>
        </w:rPr>
        <w:t>brecha mensual de $3, 458.33</w:t>
      </w:r>
      <w:r w:rsidRPr="00C02435">
        <w:rPr>
          <w:rFonts w:ascii="Century Gothic" w:hAnsi="Century Gothic"/>
          <w:color w:val="000000"/>
          <w:lang w:val="es-ES"/>
        </w:rPr>
        <w:t>).</w:t>
      </w:r>
    </w:p>
    <w:p w14:paraId="6AF9FD68"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lastRenderedPageBreak/>
        <w:t> </w:t>
      </w:r>
    </w:p>
    <w:p w14:paraId="137B5CAB" w14:textId="77777777" w:rsidR="00BB1E00" w:rsidRPr="00C02435" w:rsidRDefault="00BB1E00" w:rsidP="00BB1E00">
      <w:pPr>
        <w:spacing w:line="360" w:lineRule="auto"/>
        <w:ind w:left="720"/>
        <w:jc w:val="both"/>
        <w:rPr>
          <w:rFonts w:ascii="Calibri" w:hAnsi="Calibri"/>
          <w:color w:val="000000"/>
        </w:rPr>
      </w:pPr>
      <w:r w:rsidRPr="00C02435">
        <w:rPr>
          <w:rFonts w:ascii="Symbol" w:hAnsi="Symbol"/>
          <w:color w:val="000000"/>
        </w:rPr>
        <w:t></w:t>
      </w:r>
      <w:r w:rsidRPr="00C02435">
        <w:rPr>
          <w:color w:val="000000"/>
        </w:rPr>
        <w:t>      </w:t>
      </w:r>
      <w:r w:rsidRPr="00C02435">
        <w:rPr>
          <w:rFonts w:ascii="Century Gothic" w:hAnsi="Century Gothic"/>
          <w:i/>
          <w:iCs/>
          <w:color w:val="000000"/>
        </w:rPr>
        <w:t>El gasto corriente monetario promedio trimestral por hogar fue de </w:t>
      </w:r>
      <w:r w:rsidRPr="00C02435">
        <w:rPr>
          <w:rFonts w:ascii="Century Gothic" w:hAnsi="Century Gothic"/>
          <w:b/>
          <w:bCs/>
          <w:i/>
          <w:iCs/>
          <w:color w:val="000000"/>
        </w:rPr>
        <w:t>$39 965 pesos</w:t>
      </w:r>
      <w:r w:rsidRPr="00C02435">
        <w:rPr>
          <w:rFonts w:ascii="Century Gothic" w:hAnsi="Century Gothic"/>
          <w:i/>
          <w:iCs/>
          <w:color w:val="000000"/>
        </w:rPr>
        <w:t> en 2022, </w:t>
      </w:r>
      <w:r w:rsidRPr="00C02435">
        <w:rPr>
          <w:rFonts w:ascii="Century Gothic" w:hAnsi="Century Gothic"/>
          <w:b/>
          <w:bCs/>
          <w:i/>
          <w:iCs/>
          <w:color w:val="000000"/>
        </w:rPr>
        <w:t>17.2 %, 2.1 % y 4.0 % más que en 2020, 2018 y 2016 respectivamente.</w:t>
      </w:r>
    </w:p>
    <w:p w14:paraId="7E9ED685" w14:textId="77777777" w:rsidR="00BB1E00" w:rsidRPr="00C02435" w:rsidRDefault="00BB1E00" w:rsidP="00BB1E00">
      <w:pPr>
        <w:spacing w:line="360" w:lineRule="auto"/>
        <w:ind w:left="720"/>
        <w:jc w:val="both"/>
        <w:rPr>
          <w:rFonts w:ascii="Calibri" w:hAnsi="Calibri"/>
          <w:color w:val="000000"/>
        </w:rPr>
      </w:pPr>
      <w:r w:rsidRPr="00C02435">
        <w:rPr>
          <w:rFonts w:ascii="Century Gothic" w:hAnsi="Century Gothic"/>
          <w:b/>
          <w:bCs/>
          <w:i/>
          <w:iCs/>
          <w:color w:val="000000"/>
        </w:rPr>
        <w:t> </w:t>
      </w:r>
    </w:p>
    <w:p w14:paraId="2E98BAAE"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i/>
          <w:iCs/>
          <w:color w:val="000000"/>
        </w:rPr>
        <w:t>(Lo que significa que los gastos necesarios para el correcto desarrollo y bienestar de un hogar a aumentado significativamente para las personas). </w:t>
      </w:r>
    </w:p>
    <w:p w14:paraId="343E838C"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i/>
          <w:iCs/>
          <w:color w:val="000000"/>
        </w:rPr>
        <w:t> </w:t>
      </w:r>
    </w:p>
    <w:p w14:paraId="5D495FA2"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b/>
          <w:bCs/>
          <w:i/>
          <w:iCs/>
          <w:color w:val="000000"/>
        </w:rPr>
        <w:t>La Encuesta Nacional de Ingresos y Gastos de los Hogares (ENIGH) 2022</w:t>
      </w:r>
      <w:r w:rsidRPr="00C02435">
        <w:rPr>
          <w:rFonts w:ascii="Century Gothic" w:hAnsi="Century Gothic"/>
          <w:i/>
          <w:iCs/>
          <w:color w:val="000000"/>
        </w:rPr>
        <w:t>, presenta en el ingreso de grupos específicos, la siguiente información;</w:t>
      </w:r>
    </w:p>
    <w:p w14:paraId="62E6B885"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i/>
          <w:iCs/>
          <w:color w:val="000000"/>
        </w:rPr>
        <w:t> </w:t>
      </w:r>
    </w:p>
    <w:p w14:paraId="4841AB05" w14:textId="77777777" w:rsidR="00BB1E00" w:rsidRPr="00C02435" w:rsidRDefault="00BB1E00" w:rsidP="00BB1E00">
      <w:pPr>
        <w:spacing w:line="360" w:lineRule="auto"/>
        <w:ind w:left="720"/>
        <w:jc w:val="both"/>
        <w:rPr>
          <w:rFonts w:ascii="Calibri" w:hAnsi="Calibri"/>
          <w:color w:val="000000"/>
        </w:rPr>
      </w:pPr>
      <w:r w:rsidRPr="00C02435">
        <w:rPr>
          <w:rFonts w:ascii="Symbol" w:hAnsi="Symbol"/>
          <w:color w:val="000000"/>
        </w:rPr>
        <w:t></w:t>
      </w:r>
      <w:r w:rsidRPr="00C02435">
        <w:rPr>
          <w:color w:val="000000"/>
        </w:rPr>
        <w:t>      </w:t>
      </w:r>
      <w:r w:rsidRPr="00C02435">
        <w:rPr>
          <w:rFonts w:ascii="Century Gothic" w:hAnsi="Century Gothic"/>
          <w:i/>
          <w:iCs/>
          <w:color w:val="000000"/>
          <w:u w:val="single"/>
        </w:rPr>
        <w:t>Mujeres y hombres</w:t>
      </w:r>
      <w:r w:rsidRPr="00C02435">
        <w:rPr>
          <w:rFonts w:ascii="Century Gothic" w:hAnsi="Century Gothic"/>
          <w:i/>
          <w:iCs/>
          <w:color w:val="000000"/>
        </w:rPr>
        <w:t> Las cifras representan una brecha de </w:t>
      </w:r>
      <w:r w:rsidRPr="00C02435">
        <w:rPr>
          <w:rFonts w:ascii="Century Gothic" w:hAnsi="Century Gothic"/>
          <w:b/>
          <w:bCs/>
          <w:i/>
          <w:iCs/>
          <w:color w:val="000000"/>
        </w:rPr>
        <w:t>$10 204 pesos</w:t>
      </w:r>
      <w:r w:rsidRPr="00C02435">
        <w:rPr>
          <w:rFonts w:ascii="Century Gothic" w:hAnsi="Century Gothic"/>
          <w:i/>
          <w:iCs/>
          <w:color w:val="000000"/>
        </w:rPr>
        <w:t> al trimestre entre ambos sexos.</w:t>
      </w:r>
    </w:p>
    <w:p w14:paraId="1A4ABD74" w14:textId="77777777" w:rsidR="00BB1E00" w:rsidRDefault="00BB1E00" w:rsidP="00BB1E00">
      <w:pPr>
        <w:spacing w:line="360" w:lineRule="auto"/>
        <w:ind w:left="720"/>
        <w:jc w:val="both"/>
        <w:rPr>
          <w:rFonts w:ascii="Century Gothic" w:hAnsi="Century Gothic"/>
          <w:i/>
          <w:iCs/>
          <w:color w:val="000000"/>
        </w:rPr>
      </w:pPr>
      <w:r w:rsidRPr="00C02435">
        <w:rPr>
          <w:rFonts w:ascii="Symbol" w:hAnsi="Symbol"/>
          <w:color w:val="000000"/>
        </w:rPr>
        <w:t></w:t>
      </w:r>
      <w:r w:rsidRPr="00C02435">
        <w:rPr>
          <w:color w:val="000000"/>
        </w:rPr>
        <w:t>      </w:t>
      </w:r>
      <w:r w:rsidRPr="00C02435">
        <w:rPr>
          <w:rFonts w:ascii="Century Gothic" w:hAnsi="Century Gothic"/>
          <w:i/>
          <w:iCs/>
          <w:color w:val="000000"/>
          <w:u w:val="single"/>
        </w:rPr>
        <w:t>Personas con alguna discapacidad</w:t>
      </w:r>
      <w:r w:rsidRPr="00C02435">
        <w:rPr>
          <w:rFonts w:ascii="Century Gothic" w:hAnsi="Century Gothic"/>
          <w:i/>
          <w:iCs/>
          <w:color w:val="000000"/>
        </w:rPr>
        <w:t> El ingreso promedio trimestral monetario de las personas con alguna discapacidad fue de </w:t>
      </w:r>
      <w:r w:rsidRPr="00C02435">
        <w:rPr>
          <w:rFonts w:ascii="Century Gothic" w:hAnsi="Century Gothic"/>
          <w:b/>
          <w:bCs/>
          <w:i/>
          <w:iCs/>
          <w:color w:val="000000"/>
        </w:rPr>
        <w:t>$16 592 pesos</w:t>
      </w:r>
      <w:r w:rsidRPr="00C02435">
        <w:rPr>
          <w:rFonts w:ascii="Century Gothic" w:hAnsi="Century Gothic"/>
          <w:i/>
          <w:iCs/>
          <w:color w:val="000000"/>
        </w:rPr>
        <w:t>.</w:t>
      </w:r>
      <w:r>
        <w:rPr>
          <w:rFonts w:ascii="Century Gothic" w:hAnsi="Century Gothic"/>
          <w:i/>
          <w:iCs/>
          <w:color w:val="000000"/>
        </w:rPr>
        <w:t xml:space="preserve"> </w:t>
      </w:r>
    </w:p>
    <w:p w14:paraId="4052CE6D" w14:textId="77777777" w:rsidR="00BB1E00" w:rsidRDefault="00BB1E00" w:rsidP="00BB1E00">
      <w:pPr>
        <w:spacing w:line="360" w:lineRule="auto"/>
        <w:jc w:val="both"/>
        <w:rPr>
          <w:rFonts w:ascii="Century Gothic" w:hAnsi="Century Gothic"/>
          <w:i/>
          <w:iCs/>
          <w:color w:val="000000"/>
        </w:rPr>
      </w:pPr>
      <w:r w:rsidRPr="00C02435">
        <w:rPr>
          <w:rFonts w:ascii="Century Gothic" w:hAnsi="Century Gothic"/>
          <w:i/>
          <w:iCs/>
          <w:color w:val="000000"/>
        </w:rPr>
        <w:t xml:space="preserve">(Lo que </w:t>
      </w:r>
      <w:r>
        <w:rPr>
          <w:rFonts w:ascii="Century Gothic" w:hAnsi="Century Gothic"/>
          <w:i/>
          <w:iCs/>
          <w:color w:val="000000"/>
        </w:rPr>
        <w:t xml:space="preserve">igual a </w:t>
      </w:r>
      <w:r w:rsidRPr="00C02435">
        <w:rPr>
          <w:rFonts w:ascii="Century Gothic" w:hAnsi="Century Gothic"/>
          <w:i/>
          <w:iCs/>
          <w:color w:val="000000"/>
        </w:rPr>
        <w:t xml:space="preserve"> </w:t>
      </w:r>
      <w:r w:rsidRPr="00FF5E73">
        <w:rPr>
          <w:rFonts w:ascii="Century Gothic" w:hAnsi="Century Gothic"/>
          <w:b/>
          <w:i/>
          <w:iCs/>
          <w:color w:val="000000"/>
        </w:rPr>
        <w:t>$5, 530 pesos</w:t>
      </w:r>
      <w:r>
        <w:rPr>
          <w:rFonts w:ascii="Century Gothic" w:hAnsi="Century Gothic"/>
          <w:i/>
          <w:iCs/>
          <w:color w:val="000000"/>
        </w:rPr>
        <w:t xml:space="preserve"> como ingreso mesnual para las</w:t>
      </w:r>
      <w:r w:rsidRPr="00322D69">
        <w:t xml:space="preserve"> </w:t>
      </w:r>
      <w:r w:rsidRPr="00322D69">
        <w:rPr>
          <w:rFonts w:ascii="Century Gothic" w:hAnsi="Century Gothic"/>
          <w:i/>
          <w:iCs/>
          <w:color w:val="000000"/>
        </w:rPr>
        <w:t>Personas con alguna discapacidad</w:t>
      </w:r>
      <w:r>
        <w:rPr>
          <w:rFonts w:ascii="Century Gothic" w:hAnsi="Century Gothic"/>
          <w:i/>
          <w:iCs/>
          <w:color w:val="000000"/>
        </w:rPr>
        <w:t xml:space="preserve"> </w:t>
      </w:r>
      <w:r w:rsidRPr="00C02435">
        <w:rPr>
          <w:rFonts w:ascii="Century Gothic" w:hAnsi="Century Gothic"/>
          <w:i/>
          <w:iCs/>
          <w:color w:val="000000"/>
        </w:rPr>
        <w:t>). </w:t>
      </w:r>
    </w:p>
    <w:p w14:paraId="43C609C8" w14:textId="77777777" w:rsidR="00BB1E00" w:rsidRPr="00C02435" w:rsidRDefault="00BB1E00" w:rsidP="00BB1E00">
      <w:pPr>
        <w:spacing w:line="360" w:lineRule="auto"/>
        <w:jc w:val="both"/>
        <w:rPr>
          <w:rFonts w:ascii="Calibri" w:hAnsi="Calibri"/>
          <w:color w:val="000000"/>
        </w:rPr>
      </w:pPr>
    </w:p>
    <w:p w14:paraId="1F7223DC" w14:textId="77777777" w:rsidR="00BB1E00" w:rsidRPr="00C02435" w:rsidRDefault="00BB1E00" w:rsidP="00BB1E00">
      <w:pPr>
        <w:spacing w:line="360" w:lineRule="auto"/>
        <w:ind w:left="720"/>
        <w:jc w:val="both"/>
        <w:rPr>
          <w:rFonts w:ascii="Calibri" w:hAnsi="Calibri"/>
          <w:color w:val="000000"/>
        </w:rPr>
      </w:pPr>
      <w:r w:rsidRPr="00C02435">
        <w:rPr>
          <w:rFonts w:ascii="Symbol" w:hAnsi="Symbol"/>
          <w:color w:val="000000"/>
        </w:rPr>
        <w:t></w:t>
      </w:r>
      <w:r w:rsidRPr="00C02435">
        <w:rPr>
          <w:color w:val="000000"/>
        </w:rPr>
        <w:t>      </w:t>
      </w:r>
      <w:r w:rsidRPr="00C02435">
        <w:rPr>
          <w:rFonts w:ascii="Century Gothic" w:hAnsi="Century Gothic"/>
          <w:i/>
          <w:iCs/>
          <w:color w:val="000000"/>
          <w:u w:val="single"/>
        </w:rPr>
        <w:t>Características étnicas </w:t>
      </w:r>
      <w:r w:rsidRPr="00C02435">
        <w:rPr>
          <w:rFonts w:ascii="Century Gothic" w:hAnsi="Century Gothic"/>
          <w:i/>
          <w:iCs/>
          <w:color w:val="000000"/>
        </w:rPr>
        <w:t>En 2022, las personas que se consideran indígenas o hablan alguna lengua indígena percibieron un ingreso promedio trimestral monetario de </w:t>
      </w:r>
      <w:r w:rsidRPr="00C02435">
        <w:rPr>
          <w:rFonts w:ascii="Century Gothic" w:hAnsi="Century Gothic"/>
          <w:b/>
          <w:bCs/>
          <w:i/>
          <w:iCs/>
          <w:color w:val="000000"/>
        </w:rPr>
        <w:t>$18 428 pesos: 24.5 </w:t>
      </w:r>
      <w:r w:rsidRPr="00C02435">
        <w:rPr>
          <w:rFonts w:ascii="Century Gothic" w:hAnsi="Century Gothic"/>
          <w:i/>
          <w:iCs/>
          <w:color w:val="000000"/>
        </w:rPr>
        <w:t xml:space="preserve">% menos que el promedio nacional. En el caso de quienes hablan alguna lengua </w:t>
      </w:r>
      <w:r w:rsidRPr="00C02435">
        <w:rPr>
          <w:rFonts w:ascii="Century Gothic" w:hAnsi="Century Gothic"/>
          <w:i/>
          <w:iCs/>
          <w:color w:val="000000"/>
        </w:rPr>
        <w:lastRenderedPageBreak/>
        <w:t>indígena, el ingreso promedio fue de </w:t>
      </w:r>
      <w:r w:rsidRPr="00C02435">
        <w:rPr>
          <w:rFonts w:ascii="Century Gothic" w:hAnsi="Century Gothic"/>
          <w:b/>
          <w:bCs/>
          <w:i/>
          <w:iCs/>
          <w:color w:val="000000"/>
        </w:rPr>
        <w:t>$13 708 pesos: 43.9 %</w:t>
      </w:r>
      <w:r w:rsidRPr="00C02435">
        <w:rPr>
          <w:rFonts w:ascii="Century Gothic" w:hAnsi="Century Gothic"/>
          <w:i/>
          <w:iCs/>
          <w:color w:val="000000"/>
        </w:rPr>
        <w:t> menos que el promedio nacional.</w:t>
      </w:r>
    </w:p>
    <w:p w14:paraId="78D67F77"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i/>
          <w:iCs/>
          <w:color w:val="000000"/>
        </w:rPr>
        <w:t> </w:t>
      </w:r>
    </w:p>
    <w:p w14:paraId="57E5028C" w14:textId="77777777" w:rsidR="00BB1E00" w:rsidRPr="00C02435" w:rsidRDefault="00BB1E00" w:rsidP="00BB1E00">
      <w:pPr>
        <w:spacing w:line="360" w:lineRule="auto"/>
        <w:jc w:val="both"/>
        <w:rPr>
          <w:rFonts w:ascii="Calibri" w:hAnsi="Calibri"/>
          <w:color w:val="000000"/>
        </w:rPr>
      </w:pPr>
      <w:r w:rsidRPr="000A21CE">
        <w:rPr>
          <w:rFonts w:ascii="Century Gothic" w:hAnsi="Century Gothic"/>
          <w:iCs/>
          <w:color w:val="000000"/>
        </w:rPr>
        <w:t>Partiendo de estos datos presentados por </w:t>
      </w:r>
      <w:r w:rsidRPr="00C02435">
        <w:rPr>
          <w:rFonts w:ascii="Century Gothic" w:hAnsi="Century Gothic"/>
          <w:b/>
          <w:bCs/>
          <w:color w:val="000000"/>
          <w:lang w:val="es-ES"/>
        </w:rPr>
        <w:t>La Encuesta Nacional de Ingresos y Gastos de los Hogares (ENIGH) 2022, </w:t>
      </w:r>
      <w:r w:rsidRPr="00C02435">
        <w:rPr>
          <w:rFonts w:ascii="Century Gothic" w:hAnsi="Century Gothic"/>
          <w:color w:val="000000"/>
          <w:lang w:val="es-ES"/>
        </w:rPr>
        <w:t>nos damos cuenta que la posibilidad de acceder a las instituciones de salud del sector privado para la población es relativamente baja. </w:t>
      </w:r>
    </w:p>
    <w:p w14:paraId="079F9AB1"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 </w:t>
      </w:r>
    </w:p>
    <w:p w14:paraId="10FE2603" w14:textId="08BE521F"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Estas cifras</w:t>
      </w:r>
      <w:r w:rsidR="007E14A5">
        <w:rPr>
          <w:rFonts w:ascii="Century Gothic" w:hAnsi="Century Gothic"/>
          <w:color w:val="000000"/>
          <w:lang w:val="es-ES"/>
        </w:rPr>
        <w:t xml:space="preserve"> representan</w:t>
      </w:r>
      <w:r w:rsidRPr="00C02435">
        <w:rPr>
          <w:rFonts w:ascii="Century Gothic" w:hAnsi="Century Gothic"/>
          <w:color w:val="000000"/>
          <w:lang w:val="es-ES"/>
        </w:rPr>
        <w:t xml:space="preserve"> un</w:t>
      </w:r>
      <w:r w:rsidR="00A64D79">
        <w:rPr>
          <w:rFonts w:ascii="Century Gothic" w:hAnsi="Century Gothic"/>
          <w:color w:val="000000"/>
          <w:lang w:val="es-ES"/>
        </w:rPr>
        <w:t>a</w:t>
      </w:r>
      <w:r w:rsidRPr="00C02435">
        <w:rPr>
          <w:rFonts w:ascii="Century Gothic" w:hAnsi="Century Gothic"/>
          <w:color w:val="000000"/>
          <w:lang w:val="es-ES"/>
        </w:rPr>
        <w:t xml:space="preserve"> evidencia clara, de la negligencia que existe en cuanto a la obligación establecida en la Constitución Política de los Estados Unidos Mexicanos en su Artículo 4, en donde el Estado deberá de promover el desarrollo integral de las personas jóvenes, a través de políticas publicas, que propicien su inclusión en el ámbito político, social, económico y cultural del país. </w:t>
      </w:r>
    </w:p>
    <w:p w14:paraId="0104ECED"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 </w:t>
      </w:r>
    </w:p>
    <w:p w14:paraId="0C915C7E" w14:textId="3F960BAA" w:rsidR="00772821" w:rsidRPr="00C02435" w:rsidRDefault="00BB1E00" w:rsidP="00772821">
      <w:pPr>
        <w:spacing w:line="360" w:lineRule="auto"/>
        <w:jc w:val="both"/>
        <w:rPr>
          <w:rFonts w:ascii="Calibri" w:hAnsi="Calibri"/>
          <w:color w:val="000000"/>
        </w:rPr>
      </w:pPr>
      <w:r w:rsidRPr="00C02435">
        <w:rPr>
          <w:rFonts w:ascii="Century Gothic" w:hAnsi="Century Gothic"/>
          <w:color w:val="000000"/>
          <w:lang w:val="es-ES"/>
        </w:rPr>
        <w:t xml:space="preserve">Preciso esta omisión, debido a que, en nuestras instituciones de salud del nivel federal, el costo unitario promedio de una Consulta de Especialidades </w:t>
      </w:r>
      <w:r w:rsidRPr="003026C0">
        <w:rPr>
          <w:rFonts w:ascii="Century Gothic" w:hAnsi="Century Gothic"/>
          <w:b/>
          <w:color w:val="000000"/>
          <w:lang w:val="es-ES"/>
        </w:rPr>
        <w:t>es mayor al 10%</w:t>
      </w:r>
      <w:r w:rsidRPr="00C02435">
        <w:rPr>
          <w:rFonts w:ascii="Century Gothic" w:hAnsi="Century Gothic"/>
          <w:color w:val="000000"/>
          <w:lang w:val="es-ES"/>
        </w:rPr>
        <w:t xml:space="preserve"> de ingreso mensual</w:t>
      </w:r>
      <w:r>
        <w:rPr>
          <w:rFonts w:ascii="Century Gothic" w:hAnsi="Century Gothic"/>
          <w:color w:val="000000"/>
          <w:lang w:val="es-ES"/>
        </w:rPr>
        <w:t xml:space="preserve"> de una persona</w:t>
      </w:r>
      <w:r w:rsidRPr="00C02435">
        <w:rPr>
          <w:rFonts w:ascii="Century Gothic" w:hAnsi="Century Gothic"/>
          <w:color w:val="000000"/>
          <w:lang w:val="es-ES"/>
        </w:rPr>
        <w:t>, la atención a urgencias representa m</w:t>
      </w:r>
      <w:r w:rsidR="00432995">
        <w:rPr>
          <w:rFonts w:ascii="Century Gothic" w:hAnsi="Century Gothic"/>
          <w:color w:val="000000"/>
          <w:lang w:val="es-ES"/>
        </w:rPr>
        <w:t>á</w:t>
      </w:r>
      <w:r w:rsidRPr="00C02435">
        <w:rPr>
          <w:rFonts w:ascii="Century Gothic" w:hAnsi="Century Gothic"/>
          <w:color w:val="000000"/>
          <w:lang w:val="es-ES"/>
        </w:rPr>
        <w:t xml:space="preserve">s del 20% de ingreso mensual y </w:t>
      </w:r>
      <w:r w:rsidR="003A4DEE">
        <w:rPr>
          <w:rFonts w:ascii="Century Gothic" w:hAnsi="Century Gothic"/>
          <w:color w:val="000000"/>
          <w:lang w:val="es-ES"/>
        </w:rPr>
        <w:t xml:space="preserve">sólo </w:t>
      </w:r>
      <w:r w:rsidRPr="00C02435">
        <w:rPr>
          <w:rFonts w:ascii="Century Gothic" w:hAnsi="Century Gothic"/>
          <w:color w:val="000000"/>
          <w:lang w:val="es-ES"/>
        </w:rPr>
        <w:t xml:space="preserve">un Día de Hospitalización rebasa con un </w:t>
      </w:r>
      <w:r w:rsidRPr="00FF5E73">
        <w:rPr>
          <w:rFonts w:ascii="Century Gothic" w:hAnsi="Century Gothic"/>
          <w:b/>
          <w:color w:val="000000"/>
          <w:lang w:val="es-ES"/>
        </w:rPr>
        <w:t xml:space="preserve">20% el ingreso total mensual </w:t>
      </w:r>
      <w:r w:rsidRPr="00C02435">
        <w:rPr>
          <w:rFonts w:ascii="Century Gothic" w:hAnsi="Century Gothic"/>
          <w:color w:val="000000"/>
          <w:lang w:val="es-ES"/>
        </w:rPr>
        <w:t>de los mexicanos</w:t>
      </w:r>
      <w:r w:rsidR="00772821">
        <w:rPr>
          <w:rFonts w:ascii="Century Gothic" w:hAnsi="Century Gothic"/>
          <w:color w:val="000000"/>
          <w:lang w:val="es-ES"/>
        </w:rPr>
        <w:t>,</w:t>
      </w:r>
      <w:r w:rsidR="00772821" w:rsidRPr="00772821">
        <w:rPr>
          <w:rFonts w:ascii="Century Gothic" w:hAnsi="Century Gothic"/>
          <w:color w:val="000000"/>
          <w:lang w:val="es-ES"/>
        </w:rPr>
        <w:t xml:space="preserve"> </w:t>
      </w:r>
      <w:r w:rsidR="00772821">
        <w:rPr>
          <w:rFonts w:ascii="Century Gothic" w:hAnsi="Century Gothic"/>
          <w:color w:val="000000"/>
          <w:lang w:val="es-ES"/>
        </w:rPr>
        <w:t xml:space="preserve">representando así el </w:t>
      </w:r>
      <w:r w:rsidR="00772821" w:rsidRPr="00A059B7">
        <w:rPr>
          <w:rFonts w:ascii="Century Gothic" w:hAnsi="Century Gothic"/>
          <w:b/>
          <w:color w:val="000000"/>
          <w:lang w:val="es-ES"/>
        </w:rPr>
        <w:t>1</w:t>
      </w:r>
      <w:r w:rsidR="00772821" w:rsidRPr="00FF5E73">
        <w:rPr>
          <w:rFonts w:ascii="Century Gothic" w:hAnsi="Century Gothic"/>
          <w:b/>
          <w:color w:val="000000"/>
          <w:lang w:val="es-ES"/>
        </w:rPr>
        <w:t>20% el ingreso tota</w:t>
      </w:r>
      <w:r w:rsidR="00772821">
        <w:rPr>
          <w:rFonts w:ascii="Century Gothic" w:hAnsi="Century Gothic"/>
          <w:b/>
          <w:color w:val="000000"/>
          <w:lang w:val="es-ES"/>
        </w:rPr>
        <w:t>l, más de lo que gana.</w:t>
      </w:r>
    </w:p>
    <w:p w14:paraId="3501FD8A" w14:textId="3F21BE61" w:rsidR="00BB1E00" w:rsidRPr="00C02435" w:rsidRDefault="00BB1E00" w:rsidP="00BB1E00">
      <w:pPr>
        <w:spacing w:line="360" w:lineRule="auto"/>
        <w:jc w:val="both"/>
        <w:rPr>
          <w:rFonts w:ascii="Calibri" w:hAnsi="Calibri"/>
          <w:color w:val="000000"/>
        </w:rPr>
      </w:pPr>
    </w:p>
    <w:p w14:paraId="28686EE0" w14:textId="77777777" w:rsidR="00BB1E00" w:rsidRPr="00C02435" w:rsidRDefault="00BB1E00" w:rsidP="00BB1E00">
      <w:pPr>
        <w:spacing w:line="360" w:lineRule="auto"/>
        <w:jc w:val="both"/>
        <w:rPr>
          <w:rFonts w:ascii="Calibri" w:hAnsi="Calibri"/>
          <w:color w:val="000000"/>
        </w:rPr>
      </w:pPr>
      <w:r w:rsidRPr="00C02435">
        <w:rPr>
          <w:rFonts w:ascii="Calibri" w:hAnsi="Calibri"/>
          <w:color w:val="000000"/>
        </w:rPr>
        <w:t> </w:t>
      </w:r>
    </w:p>
    <w:p w14:paraId="49726140" w14:textId="69770393"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lastRenderedPageBreak/>
        <w:t>El derecho a la salud</w:t>
      </w:r>
      <w:r w:rsidR="00772821">
        <w:rPr>
          <w:rFonts w:ascii="Century Gothic" w:hAnsi="Century Gothic"/>
          <w:color w:val="000000"/>
          <w:lang w:val="es-ES"/>
        </w:rPr>
        <w:t>,</w:t>
      </w:r>
      <w:r w:rsidRPr="00C02435">
        <w:rPr>
          <w:rFonts w:ascii="Century Gothic" w:hAnsi="Century Gothic"/>
          <w:color w:val="000000"/>
          <w:lang w:val="es-ES"/>
        </w:rPr>
        <w:t xml:space="preserve"> por una razón </w:t>
      </w:r>
      <w:r>
        <w:rPr>
          <w:rFonts w:ascii="Century Gothic" w:hAnsi="Century Gothic"/>
          <w:color w:val="000000"/>
          <w:lang w:val="es-ES"/>
        </w:rPr>
        <w:t>social y humana, resulta</w:t>
      </w:r>
      <w:r w:rsidRPr="00C02435">
        <w:rPr>
          <w:rFonts w:ascii="Century Gothic" w:hAnsi="Century Gothic"/>
          <w:color w:val="000000"/>
          <w:lang w:val="es-ES"/>
        </w:rPr>
        <w:t xml:space="preserve"> primordial, esencial y vital para</w:t>
      </w:r>
      <w:r w:rsidR="00D81B98">
        <w:rPr>
          <w:rFonts w:ascii="Century Gothic" w:hAnsi="Century Gothic"/>
          <w:color w:val="000000"/>
          <w:lang w:val="es-ES"/>
        </w:rPr>
        <w:t xml:space="preserve"> todas</w:t>
      </w:r>
      <w:r w:rsidRPr="00C02435">
        <w:rPr>
          <w:rFonts w:ascii="Century Gothic" w:hAnsi="Century Gothic"/>
          <w:color w:val="000000"/>
          <w:lang w:val="es-ES"/>
        </w:rPr>
        <w:t xml:space="preserve"> las personas. La evidencia de esto es que aquellas que padecen alguna enfermedad, tienen que ausentarse </w:t>
      </w:r>
      <w:r w:rsidR="00A062F5">
        <w:rPr>
          <w:rFonts w:ascii="Century Gothic" w:hAnsi="Century Gothic"/>
          <w:color w:val="000000"/>
          <w:lang w:val="es-ES"/>
        </w:rPr>
        <w:t>d</w:t>
      </w:r>
      <w:r w:rsidRPr="00C02435">
        <w:rPr>
          <w:rFonts w:ascii="Century Gothic" w:hAnsi="Century Gothic"/>
          <w:color w:val="000000"/>
          <w:lang w:val="es-ES"/>
        </w:rPr>
        <w:t>el trabajo, alterar y desintegrar la administración del hogar para costear tratamientos o medicamentos, distanciarse de su núcleo familiar, pérdida parcial o total de la movilidad y</w:t>
      </w:r>
      <w:r w:rsidR="0096408E">
        <w:rPr>
          <w:rFonts w:ascii="Century Gothic" w:hAnsi="Century Gothic"/>
          <w:color w:val="000000"/>
          <w:lang w:val="es-ES"/>
        </w:rPr>
        <w:t>,</w:t>
      </w:r>
      <w:r w:rsidRPr="00C02435">
        <w:rPr>
          <w:rFonts w:ascii="Century Gothic" w:hAnsi="Century Gothic"/>
          <w:color w:val="000000"/>
          <w:lang w:val="es-ES"/>
        </w:rPr>
        <w:t xml:space="preserve"> en casos extremos la muerte. El último escenario es el más trágico, pues en muchos de los casos quien pierde la vida es madre o padre de familia lo que genera que los hijos menores de edad</w:t>
      </w:r>
      <w:r w:rsidR="00963012">
        <w:rPr>
          <w:rFonts w:ascii="Century Gothic" w:hAnsi="Century Gothic"/>
          <w:color w:val="000000"/>
          <w:lang w:val="es-ES"/>
        </w:rPr>
        <w:t>,</w:t>
      </w:r>
      <w:r w:rsidRPr="00C02435">
        <w:rPr>
          <w:rFonts w:ascii="Century Gothic" w:hAnsi="Century Gothic"/>
          <w:color w:val="000000"/>
          <w:lang w:val="es-ES"/>
        </w:rPr>
        <w:t xml:space="preserve"> ten</w:t>
      </w:r>
      <w:r w:rsidR="00FC15BA">
        <w:rPr>
          <w:rFonts w:ascii="Century Gothic" w:hAnsi="Century Gothic"/>
          <w:color w:val="000000"/>
          <w:lang w:val="es-ES"/>
        </w:rPr>
        <w:t>gan</w:t>
      </w:r>
      <w:r w:rsidRPr="00C02435">
        <w:rPr>
          <w:rFonts w:ascii="Century Gothic" w:hAnsi="Century Gothic"/>
          <w:color w:val="000000"/>
          <w:lang w:val="es-ES"/>
        </w:rPr>
        <w:t xml:space="preserve"> que adquirir obligaciones y responsabilidades que no corresponden a su edad resultando un evidente incumplimiento al principio del interés superior de la niñez, </w:t>
      </w:r>
      <w:r w:rsidR="00406D39" w:rsidRPr="00C02435">
        <w:rPr>
          <w:rFonts w:ascii="Century Gothic" w:hAnsi="Century Gothic"/>
          <w:color w:val="000000"/>
          <w:lang w:val="es-ES"/>
        </w:rPr>
        <w:t xml:space="preserve">el resultado es </w:t>
      </w:r>
      <w:r w:rsidR="00406D39">
        <w:rPr>
          <w:rFonts w:ascii="Century Gothic" w:hAnsi="Century Gothic"/>
          <w:color w:val="000000"/>
          <w:lang w:val="es-ES"/>
        </w:rPr>
        <w:t>aún más</w:t>
      </w:r>
      <w:r w:rsidR="00406D39" w:rsidRPr="00C02435">
        <w:rPr>
          <w:rFonts w:ascii="Century Gothic" w:hAnsi="Century Gothic"/>
          <w:color w:val="000000"/>
          <w:lang w:val="es-ES"/>
        </w:rPr>
        <w:t xml:space="preserve"> trágic</w:t>
      </w:r>
      <w:r w:rsidR="00406D39">
        <w:rPr>
          <w:rFonts w:ascii="Century Gothic" w:hAnsi="Century Gothic"/>
          <w:color w:val="000000"/>
          <w:lang w:val="es-ES"/>
        </w:rPr>
        <w:t>o</w:t>
      </w:r>
      <w:r w:rsidR="00406D39" w:rsidRPr="00C02435">
        <w:rPr>
          <w:rFonts w:ascii="Century Gothic" w:hAnsi="Century Gothic"/>
          <w:color w:val="000000"/>
          <w:lang w:val="es-ES"/>
        </w:rPr>
        <w:t xml:space="preserve"> </w:t>
      </w:r>
      <w:r w:rsidR="00406D39">
        <w:rPr>
          <w:rFonts w:ascii="Century Gothic" w:hAnsi="Century Gothic"/>
          <w:color w:val="000000"/>
          <w:lang w:val="es-ES"/>
        </w:rPr>
        <w:t xml:space="preserve">cuando </w:t>
      </w:r>
      <w:r w:rsidR="00406D39" w:rsidRPr="00C02435">
        <w:rPr>
          <w:rFonts w:ascii="Century Gothic" w:hAnsi="Century Gothic"/>
          <w:color w:val="000000"/>
          <w:lang w:val="es-ES"/>
        </w:rPr>
        <w:t>quien pierde la vida es un infante. </w:t>
      </w:r>
    </w:p>
    <w:p w14:paraId="4409BC96"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 </w:t>
      </w:r>
    </w:p>
    <w:p w14:paraId="4494B10A" w14:textId="4AA85632"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A fin de dar una solución a esta problemática que aqueja derechos fundamentales de hijas, hijos, mujeres y hombres por igual, es que</w:t>
      </w:r>
      <w:r w:rsidR="00974255">
        <w:rPr>
          <w:rFonts w:ascii="Century Gothic" w:hAnsi="Century Gothic"/>
          <w:color w:val="000000"/>
          <w:lang w:val="es-ES"/>
        </w:rPr>
        <w:t>,</w:t>
      </w:r>
      <w:r w:rsidRPr="00C02435">
        <w:rPr>
          <w:rFonts w:ascii="Century Gothic" w:hAnsi="Century Gothic"/>
          <w:color w:val="000000"/>
          <w:lang w:val="es-ES"/>
        </w:rPr>
        <w:t xml:space="preserve"> propongo incluir el carácter de </w:t>
      </w:r>
      <w:r w:rsidRPr="00974255">
        <w:rPr>
          <w:rFonts w:ascii="Century Gothic" w:hAnsi="Century Gothic"/>
          <w:b/>
          <w:color w:val="000000"/>
          <w:lang w:val="es-ES"/>
        </w:rPr>
        <w:t>eficiente y oportuna</w:t>
      </w:r>
      <w:r w:rsidRPr="00C02435">
        <w:rPr>
          <w:rFonts w:ascii="Century Gothic" w:hAnsi="Century Gothic"/>
          <w:color w:val="000000"/>
          <w:lang w:val="es-ES"/>
        </w:rPr>
        <w:t xml:space="preserve"> a la atención médica, en lo que se establece en la Ley General de Salud.</w:t>
      </w:r>
    </w:p>
    <w:p w14:paraId="1758B1B7"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 </w:t>
      </w:r>
    </w:p>
    <w:p w14:paraId="40A66E3B" w14:textId="77777777" w:rsidR="00BB1E00" w:rsidRPr="00C02435" w:rsidRDefault="00BB1E00" w:rsidP="00BB1E00">
      <w:pPr>
        <w:spacing w:line="360" w:lineRule="auto"/>
        <w:jc w:val="both"/>
        <w:rPr>
          <w:rFonts w:ascii="Calibri" w:hAnsi="Calibri"/>
          <w:color w:val="000000"/>
        </w:rPr>
      </w:pPr>
      <w:r w:rsidRPr="00C02435">
        <w:rPr>
          <w:rFonts w:ascii="Century Gothic" w:hAnsi="Century Gothic"/>
          <w:color w:val="000000"/>
          <w:lang w:val="es-ES"/>
        </w:rPr>
        <w:t>Por lo anteriormente expuesto, a fin de visibilizar y erradicar esta omisión que afecta derechos humanos de todas las personas, y con fundamento el lo dispuesto en los artículos señalados en el proemio del presente, sometemos a consideración del Honorable Congreso del Estado de Chihuahua, el siguiente proyecto de decreto:</w:t>
      </w:r>
    </w:p>
    <w:p w14:paraId="4BDFA27A" w14:textId="77777777" w:rsidR="00BB1E00" w:rsidRPr="00C02435" w:rsidRDefault="00BB1E00" w:rsidP="00BB1E00">
      <w:pPr>
        <w:spacing w:line="360" w:lineRule="auto"/>
        <w:rPr>
          <w:rFonts w:ascii="Calibri" w:hAnsi="Calibri"/>
          <w:color w:val="000000"/>
        </w:rPr>
      </w:pPr>
    </w:p>
    <w:p w14:paraId="5D690260" w14:textId="1EA06335" w:rsidR="00BB1E00" w:rsidRPr="00C02435" w:rsidRDefault="00BB1E00" w:rsidP="00BB1E00">
      <w:pPr>
        <w:spacing w:line="360" w:lineRule="auto"/>
        <w:jc w:val="center"/>
        <w:rPr>
          <w:rFonts w:ascii="Century Gothic" w:eastAsia="Arial" w:hAnsi="Century Gothic" w:cs="Arial"/>
          <w:b/>
          <w:color w:val="000000"/>
        </w:rPr>
      </w:pPr>
      <w:r w:rsidRPr="00C02435">
        <w:rPr>
          <w:rFonts w:ascii="Century Gothic" w:eastAsia="Arial" w:hAnsi="Century Gothic" w:cs="Arial"/>
          <w:b/>
          <w:color w:val="000000"/>
        </w:rPr>
        <w:t>DECRETO ANTE EL H</w:t>
      </w:r>
      <w:r w:rsidR="003C2367">
        <w:rPr>
          <w:rFonts w:ascii="Century Gothic" w:eastAsia="Arial" w:hAnsi="Century Gothic" w:cs="Arial"/>
          <w:b/>
          <w:color w:val="000000"/>
        </w:rPr>
        <w:t>ONORABLE</w:t>
      </w:r>
      <w:r w:rsidRPr="00C02435">
        <w:rPr>
          <w:rFonts w:ascii="Century Gothic" w:eastAsia="Arial" w:hAnsi="Century Gothic" w:cs="Arial"/>
          <w:b/>
          <w:color w:val="000000"/>
        </w:rPr>
        <w:t xml:space="preserve"> CONGRESO DE LA UNIÓN</w:t>
      </w:r>
    </w:p>
    <w:p w14:paraId="208D17D6" w14:textId="77777777" w:rsidR="00BB1E00" w:rsidRPr="00C02435" w:rsidRDefault="00BB1E00" w:rsidP="00BB1E00">
      <w:pPr>
        <w:spacing w:line="360" w:lineRule="auto"/>
        <w:jc w:val="both"/>
        <w:rPr>
          <w:rFonts w:ascii="Century Gothic" w:eastAsia="Arial" w:hAnsi="Century Gothic" w:cs="Arial"/>
          <w:color w:val="000000"/>
        </w:rPr>
      </w:pPr>
    </w:p>
    <w:p w14:paraId="5FD822FD" w14:textId="77777777" w:rsidR="00BB1E00" w:rsidRPr="00C02435" w:rsidRDefault="00BB1E00" w:rsidP="00BB1E00">
      <w:pPr>
        <w:spacing w:line="360" w:lineRule="auto"/>
        <w:jc w:val="both"/>
        <w:rPr>
          <w:rFonts w:ascii="Century Gothic" w:eastAsia="Arial" w:hAnsi="Century Gothic" w:cs="Arial"/>
          <w:color w:val="000000"/>
        </w:rPr>
      </w:pPr>
      <w:r w:rsidRPr="00C02435">
        <w:rPr>
          <w:rFonts w:ascii="Century Gothic" w:eastAsia="Arial" w:hAnsi="Century Gothic" w:cs="Arial"/>
          <w:b/>
          <w:color w:val="000000"/>
        </w:rPr>
        <w:t>ARTÍCULO ÚNICO.-</w:t>
      </w:r>
      <w:r w:rsidRPr="00C02435">
        <w:rPr>
          <w:rFonts w:ascii="Century Gothic" w:eastAsia="Arial" w:hAnsi="Century Gothic" w:cs="Arial"/>
          <w:color w:val="000000"/>
        </w:rPr>
        <w:t xml:space="preserve"> Se reforma el primer párrafo y se añade un tercer párrafo al Artículo 32 de la Ley General de Salud, para quedar redactado de la siguiente manera:</w:t>
      </w:r>
    </w:p>
    <w:p w14:paraId="01C3313C" w14:textId="77777777" w:rsidR="00BB1E00" w:rsidRPr="00C02435" w:rsidRDefault="00BB1E00" w:rsidP="00BB1E00">
      <w:pPr>
        <w:spacing w:line="360" w:lineRule="auto"/>
        <w:jc w:val="both"/>
        <w:rPr>
          <w:rFonts w:ascii="Century Gothic" w:eastAsia="Arial" w:hAnsi="Century Gothic" w:cs="Arial"/>
          <w:color w:val="000000"/>
        </w:rPr>
      </w:pPr>
    </w:p>
    <w:p w14:paraId="38447ECC" w14:textId="77777777" w:rsidR="00BB1E00" w:rsidRPr="00C02435" w:rsidRDefault="00BB1E00" w:rsidP="00BB1E00">
      <w:pPr>
        <w:spacing w:line="360" w:lineRule="auto"/>
        <w:jc w:val="both"/>
        <w:rPr>
          <w:rFonts w:ascii="Century Gothic" w:eastAsia="Arial" w:hAnsi="Century Gothic" w:cs="Arial"/>
          <w:color w:val="000000"/>
        </w:rPr>
      </w:pPr>
      <w:r w:rsidRPr="00C02435">
        <w:rPr>
          <w:rFonts w:ascii="Century Gothic" w:eastAsia="Arial" w:hAnsi="Century Gothic" w:cs="Arial"/>
          <w:b/>
          <w:color w:val="000000"/>
        </w:rPr>
        <w:t xml:space="preserve">Artículo 32. </w:t>
      </w:r>
      <w:r w:rsidRPr="00C02435">
        <w:rPr>
          <w:rFonts w:ascii="Century Gothic" w:eastAsia="Arial" w:hAnsi="Century Gothic" w:cs="Arial"/>
          <w:color w:val="000000"/>
        </w:rPr>
        <w:t xml:space="preserve">Se entiende por atención médica el conjunto de servicios que se proporcionan </w:t>
      </w:r>
      <w:r w:rsidRPr="00C02435">
        <w:rPr>
          <w:rFonts w:ascii="Century Gothic" w:eastAsia="Arial" w:hAnsi="Century Gothic" w:cs="Arial"/>
          <w:b/>
          <w:color w:val="000000"/>
        </w:rPr>
        <w:t>a las personas</w:t>
      </w:r>
      <w:r w:rsidRPr="00C02435">
        <w:rPr>
          <w:rFonts w:ascii="Century Gothic" w:eastAsia="Arial" w:hAnsi="Century Gothic" w:cs="Arial"/>
          <w:color w:val="000000"/>
        </w:rPr>
        <w:t>, con el fin de proteger, promover y restaurar su salud.</w:t>
      </w:r>
    </w:p>
    <w:p w14:paraId="36C13433" w14:textId="77777777" w:rsidR="00BB1E00" w:rsidRPr="00C02435" w:rsidRDefault="00BB1E00" w:rsidP="00BB1E00">
      <w:pPr>
        <w:spacing w:line="360" w:lineRule="auto"/>
        <w:jc w:val="both"/>
        <w:rPr>
          <w:rFonts w:ascii="Century Gothic" w:eastAsia="Arial" w:hAnsi="Century Gothic" w:cs="Arial"/>
          <w:color w:val="000000"/>
        </w:rPr>
      </w:pPr>
    </w:p>
    <w:p w14:paraId="2CFC5C13" w14:textId="77777777" w:rsidR="00BB1E00" w:rsidRPr="00C02435" w:rsidRDefault="00BB1E00" w:rsidP="00BB1E00">
      <w:pPr>
        <w:spacing w:line="360" w:lineRule="auto"/>
        <w:jc w:val="both"/>
        <w:rPr>
          <w:rFonts w:ascii="Century Gothic" w:eastAsia="Arial" w:hAnsi="Century Gothic" w:cs="Arial"/>
          <w:color w:val="000000"/>
        </w:rPr>
      </w:pPr>
      <w:r w:rsidRPr="00C02435">
        <w:rPr>
          <w:rFonts w:ascii="Century Gothic" w:eastAsia="Arial" w:hAnsi="Century Gothic" w:cs="Arial"/>
          <w:color w:val="000000"/>
        </w:rPr>
        <w:t>Para efectos del párrafo anterior los prestadores de servicios de salud podrán apoyarse en las Guías de Práctica Clínica y los medios electrónicos de acuerdo con las normas oficiales mexicanas que al efecto emita la Secretaría de Salud.</w:t>
      </w:r>
    </w:p>
    <w:p w14:paraId="68650CAE" w14:textId="77777777" w:rsidR="00BB1E00" w:rsidRPr="00C02435" w:rsidRDefault="00BB1E00" w:rsidP="00BB1E00">
      <w:pPr>
        <w:spacing w:line="360" w:lineRule="auto"/>
        <w:jc w:val="both"/>
        <w:rPr>
          <w:rFonts w:ascii="Century Gothic" w:eastAsia="Arial" w:hAnsi="Century Gothic" w:cs="Arial"/>
          <w:color w:val="000000"/>
        </w:rPr>
      </w:pPr>
    </w:p>
    <w:p w14:paraId="07A46FDE" w14:textId="77777777" w:rsidR="00BB1E00" w:rsidRDefault="00BB1E00" w:rsidP="00BB1E00">
      <w:pPr>
        <w:spacing w:line="360" w:lineRule="auto"/>
        <w:jc w:val="both"/>
        <w:rPr>
          <w:rFonts w:ascii="Century Gothic" w:eastAsia="Arial" w:hAnsi="Century Gothic" w:cs="Arial"/>
          <w:b/>
          <w:color w:val="000000"/>
        </w:rPr>
      </w:pPr>
      <w:r w:rsidRPr="00C02435">
        <w:rPr>
          <w:rFonts w:ascii="Century Gothic" w:eastAsia="Arial" w:hAnsi="Century Gothic" w:cs="Arial"/>
          <w:b/>
          <w:color w:val="000000"/>
        </w:rPr>
        <w:t>Procurando hasta el limite de sus capacidades, que la atención que se proporcione a las personas sea en un periodo de tiempo oportuno y eficiente.</w:t>
      </w:r>
    </w:p>
    <w:p w14:paraId="4A644667" w14:textId="0E944C24" w:rsidR="00BB1E00" w:rsidRDefault="00BB1E00" w:rsidP="00BB1E00">
      <w:pPr>
        <w:spacing w:line="360" w:lineRule="auto"/>
        <w:jc w:val="both"/>
        <w:rPr>
          <w:rFonts w:ascii="Century Gothic" w:eastAsia="Arial" w:hAnsi="Century Gothic" w:cs="Arial"/>
          <w:b/>
          <w:color w:val="000000"/>
        </w:rPr>
      </w:pPr>
    </w:p>
    <w:p w14:paraId="6A39BD78" w14:textId="44268DDE" w:rsidR="00BB1E00" w:rsidRDefault="00BB1E00" w:rsidP="00BB1E00">
      <w:pPr>
        <w:spacing w:line="360" w:lineRule="auto"/>
        <w:jc w:val="both"/>
        <w:rPr>
          <w:rFonts w:ascii="Century Gothic" w:eastAsia="Arial" w:hAnsi="Century Gothic" w:cs="Arial"/>
          <w:b/>
          <w:color w:val="000000"/>
        </w:rPr>
      </w:pPr>
    </w:p>
    <w:p w14:paraId="161D5F5C" w14:textId="7FDFFA80" w:rsidR="00BB1E00" w:rsidRDefault="00BB1E00" w:rsidP="00BB1E00">
      <w:pPr>
        <w:spacing w:line="360" w:lineRule="auto"/>
        <w:jc w:val="both"/>
        <w:rPr>
          <w:rFonts w:ascii="Century Gothic" w:eastAsia="Arial" w:hAnsi="Century Gothic" w:cs="Arial"/>
          <w:b/>
          <w:color w:val="000000"/>
        </w:rPr>
      </w:pPr>
    </w:p>
    <w:p w14:paraId="4E99F58A" w14:textId="77777777" w:rsidR="00BB1E00" w:rsidRPr="00C02435" w:rsidRDefault="00BB1E00" w:rsidP="00BB1E00">
      <w:pPr>
        <w:spacing w:line="360" w:lineRule="auto"/>
        <w:jc w:val="both"/>
        <w:rPr>
          <w:rFonts w:ascii="Century Gothic" w:eastAsia="Arial" w:hAnsi="Century Gothic" w:cs="Arial"/>
          <w:b/>
          <w:color w:val="000000"/>
        </w:rPr>
      </w:pPr>
    </w:p>
    <w:p w14:paraId="03EDC473" w14:textId="77777777" w:rsidR="00BB1E00" w:rsidRPr="00C02435" w:rsidRDefault="00BB1E00" w:rsidP="00BB1E00">
      <w:pPr>
        <w:spacing w:line="360" w:lineRule="auto"/>
        <w:jc w:val="center"/>
        <w:rPr>
          <w:rFonts w:ascii="Century Gothic" w:eastAsia="Arial" w:hAnsi="Century Gothic" w:cs="Arial"/>
          <w:b/>
          <w:color w:val="000000"/>
        </w:rPr>
      </w:pPr>
      <w:r w:rsidRPr="00C02435">
        <w:rPr>
          <w:rFonts w:ascii="Century Gothic" w:eastAsia="Arial" w:hAnsi="Century Gothic" w:cs="Arial"/>
          <w:b/>
          <w:color w:val="000000"/>
        </w:rPr>
        <w:lastRenderedPageBreak/>
        <w:t>TRANSITORIOS</w:t>
      </w:r>
    </w:p>
    <w:p w14:paraId="539619E3" w14:textId="77777777" w:rsidR="00BB1E00" w:rsidRDefault="00BB1E00" w:rsidP="00BB1E00">
      <w:pPr>
        <w:spacing w:line="360" w:lineRule="auto"/>
        <w:jc w:val="both"/>
        <w:rPr>
          <w:rFonts w:ascii="Century Gothic" w:eastAsia="Arial" w:hAnsi="Century Gothic" w:cs="Arial"/>
          <w:color w:val="000000"/>
        </w:rPr>
      </w:pPr>
      <w:r w:rsidRPr="00C02435">
        <w:rPr>
          <w:rFonts w:ascii="Century Gothic" w:eastAsia="Arial" w:hAnsi="Century Gothic" w:cs="Arial"/>
          <w:b/>
          <w:color w:val="000000"/>
        </w:rPr>
        <w:t xml:space="preserve">ARTÍCULO </w:t>
      </w:r>
      <w:r>
        <w:rPr>
          <w:rFonts w:ascii="Century Gothic" w:eastAsia="Arial" w:hAnsi="Century Gothic" w:cs="Arial"/>
          <w:b/>
          <w:color w:val="000000"/>
        </w:rPr>
        <w:t>PRIMERO</w:t>
      </w:r>
      <w:r w:rsidRPr="00C02435">
        <w:rPr>
          <w:rFonts w:ascii="Century Gothic" w:eastAsia="Arial" w:hAnsi="Century Gothic" w:cs="Arial"/>
          <w:b/>
          <w:color w:val="000000"/>
        </w:rPr>
        <w:t>.-</w:t>
      </w:r>
      <w:r w:rsidRPr="00C02435">
        <w:rPr>
          <w:rFonts w:ascii="Century Gothic" w:eastAsia="Arial" w:hAnsi="Century Gothic" w:cs="Arial"/>
          <w:color w:val="000000"/>
        </w:rPr>
        <w:t xml:space="preserve">  El presente Decreto entrará en vigor al día siguiente de su publicación en el Periódico Oficial de</w:t>
      </w:r>
      <w:r>
        <w:rPr>
          <w:rFonts w:ascii="Century Gothic" w:eastAsia="Arial" w:hAnsi="Century Gothic" w:cs="Arial"/>
          <w:color w:val="000000"/>
        </w:rPr>
        <w:t xml:space="preserve"> la Federación</w:t>
      </w:r>
      <w:r w:rsidRPr="00C02435">
        <w:rPr>
          <w:rFonts w:ascii="Century Gothic" w:eastAsia="Arial" w:hAnsi="Century Gothic" w:cs="Arial"/>
          <w:color w:val="000000"/>
        </w:rPr>
        <w:t>.</w:t>
      </w:r>
    </w:p>
    <w:p w14:paraId="406BF673" w14:textId="77777777" w:rsidR="00BB1E00" w:rsidRDefault="00BB1E00" w:rsidP="00BB1E00">
      <w:pPr>
        <w:spacing w:line="360" w:lineRule="auto"/>
        <w:jc w:val="both"/>
        <w:rPr>
          <w:rFonts w:ascii="Century Gothic" w:eastAsia="Arial" w:hAnsi="Century Gothic" w:cs="Arial"/>
          <w:color w:val="000000"/>
        </w:rPr>
      </w:pPr>
    </w:p>
    <w:p w14:paraId="08DA8394" w14:textId="77777777" w:rsidR="00BB1E00" w:rsidRDefault="00BB1E00" w:rsidP="00BB1E00">
      <w:pPr>
        <w:spacing w:line="360" w:lineRule="auto"/>
        <w:jc w:val="both"/>
        <w:rPr>
          <w:rFonts w:ascii="Century Gothic" w:eastAsia="Arial" w:hAnsi="Century Gothic" w:cs="Arial"/>
          <w:color w:val="000000"/>
        </w:rPr>
      </w:pPr>
      <w:r w:rsidRPr="00C02435">
        <w:rPr>
          <w:rFonts w:ascii="Century Gothic" w:eastAsia="Arial" w:hAnsi="Century Gothic" w:cs="Arial"/>
          <w:b/>
          <w:color w:val="000000"/>
        </w:rPr>
        <w:t xml:space="preserve">ARTÍCULO </w:t>
      </w:r>
      <w:r>
        <w:rPr>
          <w:rFonts w:ascii="Century Gothic" w:eastAsia="Arial" w:hAnsi="Century Gothic" w:cs="Arial"/>
          <w:b/>
          <w:color w:val="000000"/>
        </w:rPr>
        <w:t>SEGUNDO</w:t>
      </w:r>
      <w:r w:rsidRPr="00C02435">
        <w:rPr>
          <w:rFonts w:ascii="Century Gothic" w:eastAsia="Arial" w:hAnsi="Century Gothic" w:cs="Arial"/>
          <w:b/>
          <w:color w:val="000000"/>
        </w:rPr>
        <w:t>.-</w:t>
      </w:r>
      <w:r>
        <w:rPr>
          <w:rFonts w:ascii="Century Gothic" w:eastAsia="Arial" w:hAnsi="Century Gothic" w:cs="Arial"/>
          <w:b/>
          <w:color w:val="000000"/>
        </w:rPr>
        <w:t xml:space="preserve"> </w:t>
      </w:r>
      <w:r>
        <w:rPr>
          <w:rFonts w:ascii="Century Gothic" w:eastAsia="Arial" w:hAnsi="Century Gothic" w:cs="Arial"/>
          <w:color w:val="000000"/>
        </w:rPr>
        <w:t>De conformidad con el Artículo 71, fraccion III de la Constitución Politica de los Estados Unidos Mexicanos, remítase copia del presente al H. Congreso de la Unión, para los efectos conducentes.</w:t>
      </w:r>
    </w:p>
    <w:p w14:paraId="41F68A86" w14:textId="77777777" w:rsidR="00BB1E00" w:rsidRDefault="00BB1E00" w:rsidP="00BB1E00">
      <w:pPr>
        <w:spacing w:line="360" w:lineRule="auto"/>
        <w:jc w:val="both"/>
        <w:rPr>
          <w:rFonts w:ascii="Century Gothic" w:eastAsia="Arial" w:hAnsi="Century Gothic" w:cs="Arial"/>
          <w:color w:val="000000"/>
        </w:rPr>
      </w:pPr>
    </w:p>
    <w:p w14:paraId="2A2D14A4" w14:textId="77777777" w:rsidR="00BB1E00" w:rsidRDefault="00BB1E00" w:rsidP="00BB1E00">
      <w:pPr>
        <w:spacing w:line="360" w:lineRule="auto"/>
        <w:jc w:val="both"/>
        <w:rPr>
          <w:rFonts w:ascii="Century Gothic" w:eastAsia="Arial" w:hAnsi="Century Gothic" w:cs="Arial"/>
          <w:color w:val="000000"/>
        </w:rPr>
      </w:pPr>
      <w:r>
        <w:rPr>
          <w:rFonts w:ascii="Century Gothic" w:eastAsia="Arial" w:hAnsi="Century Gothic" w:cs="Arial"/>
          <w:b/>
          <w:color w:val="000000"/>
        </w:rPr>
        <w:t>ECONÓMICO</w:t>
      </w:r>
      <w:r w:rsidRPr="00C02435">
        <w:rPr>
          <w:rFonts w:ascii="Century Gothic" w:eastAsia="Arial" w:hAnsi="Century Gothic" w:cs="Arial"/>
          <w:b/>
          <w:color w:val="000000"/>
        </w:rPr>
        <w:t>.-</w:t>
      </w:r>
      <w:r w:rsidRPr="00C02435">
        <w:rPr>
          <w:rFonts w:ascii="Century Gothic" w:eastAsia="Arial" w:hAnsi="Century Gothic" w:cs="Arial"/>
          <w:color w:val="000000"/>
        </w:rPr>
        <w:t xml:space="preserve">  </w:t>
      </w:r>
      <w:r>
        <w:rPr>
          <w:rFonts w:ascii="Century Gothic" w:eastAsia="Arial" w:hAnsi="Century Gothic" w:cs="Arial"/>
          <w:color w:val="000000"/>
        </w:rPr>
        <w:t xml:space="preserve">Aprobado que sea, túrnese a la Secretaría para que elabore la Minuta de Decreto Correspondiente. </w:t>
      </w:r>
    </w:p>
    <w:p w14:paraId="1E7DA8E1" w14:textId="77777777" w:rsidR="00BB1E00" w:rsidRPr="00C02435" w:rsidRDefault="00BB1E00" w:rsidP="00BB1E00">
      <w:pPr>
        <w:spacing w:line="360" w:lineRule="auto"/>
        <w:jc w:val="both"/>
        <w:rPr>
          <w:rFonts w:ascii="Century Gothic" w:eastAsia="Arial" w:hAnsi="Century Gothic" w:cs="Arial"/>
          <w:color w:val="000000"/>
        </w:rPr>
      </w:pPr>
    </w:p>
    <w:p w14:paraId="55C47649" w14:textId="77777777" w:rsidR="00BB1E00" w:rsidRPr="00C02435" w:rsidRDefault="00BB1E00" w:rsidP="00BB1E00">
      <w:pPr>
        <w:spacing w:line="360" w:lineRule="auto"/>
        <w:jc w:val="both"/>
        <w:rPr>
          <w:rFonts w:ascii="Century Gothic" w:eastAsia="Arial" w:hAnsi="Century Gothic" w:cs="Arial"/>
          <w:b/>
        </w:rPr>
      </w:pPr>
      <w:r w:rsidRPr="00C02435">
        <w:rPr>
          <w:rFonts w:ascii="Century Gothic" w:eastAsia="Arial" w:hAnsi="Century Gothic" w:cs="Arial"/>
          <w:color w:val="000000"/>
        </w:rPr>
        <w:t xml:space="preserve">Dado en el Palacio del Poder Legislativo, a los 05 días del mes de diciembre del año dos mil veintitrés.   </w:t>
      </w:r>
    </w:p>
    <w:p w14:paraId="7B83E4C1" w14:textId="0DEBC437" w:rsidR="00C02435" w:rsidRDefault="00C02435" w:rsidP="00C02435">
      <w:pPr>
        <w:spacing w:line="360" w:lineRule="auto"/>
        <w:rPr>
          <w:rFonts w:ascii="Century Gothic" w:eastAsia="Arial" w:hAnsi="Century Gothic" w:cs="Arial"/>
          <w:b/>
        </w:rPr>
      </w:pPr>
    </w:p>
    <w:p w14:paraId="28D32E73" w14:textId="77777777" w:rsidR="00C02435" w:rsidRPr="00C02435" w:rsidRDefault="00C02435" w:rsidP="005F1914">
      <w:pPr>
        <w:spacing w:line="360" w:lineRule="auto"/>
        <w:jc w:val="center"/>
        <w:rPr>
          <w:rFonts w:ascii="Century Gothic" w:eastAsia="Arial" w:hAnsi="Century Gothic" w:cs="Arial"/>
          <w:b/>
        </w:rPr>
      </w:pPr>
    </w:p>
    <w:p w14:paraId="4F8C9409" w14:textId="77777777" w:rsidR="005F1914" w:rsidRPr="00C02435" w:rsidRDefault="005F1914" w:rsidP="005F1914">
      <w:pPr>
        <w:spacing w:line="360" w:lineRule="auto"/>
        <w:jc w:val="center"/>
        <w:rPr>
          <w:rFonts w:ascii="Century Gothic" w:eastAsia="Arial" w:hAnsi="Century Gothic" w:cs="Arial"/>
          <w:b/>
        </w:rPr>
      </w:pPr>
    </w:p>
    <w:p w14:paraId="5F18027F" w14:textId="77777777" w:rsidR="005F1914" w:rsidRPr="00C02435" w:rsidRDefault="005F1914" w:rsidP="005F1914">
      <w:pPr>
        <w:spacing w:line="360" w:lineRule="auto"/>
        <w:jc w:val="center"/>
        <w:rPr>
          <w:rFonts w:ascii="Century Gothic" w:eastAsia="Arial" w:hAnsi="Century Gothic" w:cs="Arial"/>
          <w:b/>
        </w:rPr>
      </w:pPr>
      <w:r w:rsidRPr="00C02435">
        <w:rPr>
          <w:rFonts w:ascii="Century Gothic" w:eastAsia="Arial" w:hAnsi="Century Gothic" w:cs="Arial"/>
          <w:b/>
        </w:rPr>
        <w:t>ATENTAMENTE.-</w:t>
      </w:r>
    </w:p>
    <w:p w14:paraId="3724AB30" w14:textId="77777777" w:rsidR="005F1914" w:rsidRPr="00C02435" w:rsidRDefault="005F1914" w:rsidP="005F1914">
      <w:pPr>
        <w:spacing w:line="360" w:lineRule="auto"/>
        <w:jc w:val="center"/>
        <w:rPr>
          <w:rFonts w:ascii="Century Gothic" w:eastAsia="Arial" w:hAnsi="Century Gothic" w:cs="Arial"/>
          <w:b/>
        </w:rPr>
      </w:pPr>
      <w:r w:rsidRPr="00C02435">
        <w:rPr>
          <w:rFonts w:ascii="Century Gothic" w:eastAsia="Arial" w:hAnsi="Century Gothic" w:cs="Arial"/>
          <w:b/>
        </w:rPr>
        <w:t>POR EL GRUPO PARLAMENTARIO DEL PARTIDO ACCIÓN NACIONAL</w:t>
      </w:r>
    </w:p>
    <w:p w14:paraId="14C81D3E" w14:textId="77777777" w:rsidR="005F1914" w:rsidRPr="00C02435" w:rsidRDefault="005F1914" w:rsidP="005F1914">
      <w:pPr>
        <w:spacing w:line="360" w:lineRule="auto"/>
        <w:jc w:val="both"/>
        <w:rPr>
          <w:rFonts w:ascii="Century Gothic" w:eastAsia="Arial" w:hAnsi="Century Gothic" w:cs="Arial"/>
          <w:b/>
        </w:rPr>
      </w:pPr>
    </w:p>
    <w:p w14:paraId="5C168DF7" w14:textId="77777777" w:rsidR="005F1914" w:rsidRPr="00C02435" w:rsidRDefault="005F1914" w:rsidP="005F1914">
      <w:pPr>
        <w:spacing w:line="276" w:lineRule="auto"/>
        <w:jc w:val="both"/>
        <w:rPr>
          <w:rFonts w:ascii="Century Gothic" w:eastAsia="Arial" w:hAnsi="Century Gothic" w:cs="Arial"/>
          <w:b/>
        </w:rPr>
      </w:pPr>
    </w:p>
    <w:p w14:paraId="685130A4" w14:textId="77777777" w:rsidR="005F1914" w:rsidRPr="00C02435" w:rsidRDefault="005F1914" w:rsidP="005F1914">
      <w:pPr>
        <w:spacing w:line="276" w:lineRule="auto"/>
        <w:jc w:val="both"/>
        <w:rPr>
          <w:rFonts w:ascii="Century Gothic" w:eastAsia="Arial" w:hAnsi="Century Gothic" w:cs="Arial"/>
          <w:b/>
        </w:rPr>
      </w:pPr>
    </w:p>
    <w:p w14:paraId="0DC403B5" w14:textId="77777777" w:rsidR="005F1914" w:rsidRPr="00C02435" w:rsidRDefault="005F1914" w:rsidP="005F1914">
      <w:pPr>
        <w:shd w:val="clear" w:color="auto" w:fill="FFFFFF"/>
        <w:spacing w:line="360" w:lineRule="auto"/>
        <w:ind w:firstLine="709"/>
        <w:jc w:val="center"/>
        <w:rPr>
          <w:rFonts w:ascii="Century Gothic" w:eastAsia="Arial" w:hAnsi="Century Gothic" w:cs="Arial"/>
          <w:b/>
          <w:u w:val="single"/>
        </w:rPr>
      </w:pPr>
      <w:r w:rsidRPr="00C02435">
        <w:rPr>
          <w:rFonts w:ascii="Century Gothic" w:eastAsia="Arial" w:hAnsi="Century Gothic" w:cs="Arial"/>
          <w:b/>
          <w:u w:val="single"/>
        </w:rPr>
        <w:t>Dip. Yesenia Guadalupe Reyes Calzadías</w:t>
      </w:r>
    </w:p>
    <w:p w14:paraId="7CA0539D" w14:textId="77777777" w:rsidR="005F1914" w:rsidRPr="00C02435" w:rsidRDefault="005F1914" w:rsidP="005F1914">
      <w:pPr>
        <w:shd w:val="clear" w:color="auto" w:fill="FFFFFF"/>
        <w:spacing w:line="360" w:lineRule="auto"/>
        <w:rPr>
          <w:rFonts w:ascii="Century Gothic" w:eastAsia="Arial" w:hAnsi="Century Gothic" w:cs="Arial"/>
          <w:b/>
          <w:u w:val="single"/>
        </w:rPr>
      </w:pPr>
    </w:p>
    <w:p w14:paraId="2DB49E6E" w14:textId="77777777" w:rsidR="005F1914" w:rsidRPr="00C02435" w:rsidRDefault="005F1914" w:rsidP="005F1914">
      <w:pPr>
        <w:shd w:val="clear" w:color="auto" w:fill="FFFFFF"/>
        <w:spacing w:line="360" w:lineRule="auto"/>
        <w:ind w:firstLine="709"/>
        <w:jc w:val="center"/>
        <w:rPr>
          <w:rFonts w:ascii="Century Gothic" w:eastAsia="Arial" w:hAnsi="Century Gothic" w:cs="Arial"/>
          <w:b/>
          <w:u w:val="single"/>
        </w:rPr>
      </w:pPr>
    </w:p>
    <w:tbl>
      <w:tblPr>
        <w:tblW w:w="9889" w:type="dxa"/>
        <w:tblLayout w:type="fixed"/>
        <w:tblLook w:val="0400" w:firstRow="0" w:lastRow="0" w:firstColumn="0" w:lastColumn="0" w:noHBand="0" w:noVBand="1"/>
      </w:tblPr>
      <w:tblGrid>
        <w:gridCol w:w="4489"/>
        <w:gridCol w:w="5400"/>
      </w:tblGrid>
      <w:tr w:rsidR="005F1914" w:rsidRPr="00C02435" w14:paraId="23353003" w14:textId="77777777" w:rsidTr="00C9713D">
        <w:trPr>
          <w:trHeight w:val="1108"/>
        </w:trPr>
        <w:tc>
          <w:tcPr>
            <w:tcW w:w="4489" w:type="dxa"/>
          </w:tcPr>
          <w:p w14:paraId="052EA720" w14:textId="77777777" w:rsidR="005F1914" w:rsidRPr="00C02435" w:rsidRDefault="005F1914" w:rsidP="00C9713D">
            <w:pPr>
              <w:spacing w:line="360" w:lineRule="auto"/>
              <w:rPr>
                <w:rFonts w:ascii="Century Gothic" w:eastAsia="Arial" w:hAnsi="Century Gothic" w:cs="Arial"/>
                <w:b/>
                <w:u w:val="single"/>
              </w:rPr>
            </w:pPr>
            <w:r w:rsidRPr="00C02435">
              <w:rPr>
                <w:rFonts w:ascii="Century Gothic" w:eastAsia="Arial" w:hAnsi="Century Gothic" w:cs="Arial"/>
                <w:b/>
                <w:u w:val="single"/>
              </w:rPr>
              <w:lastRenderedPageBreak/>
              <w:t>Dip. Ismael Pérez Pavía</w:t>
            </w:r>
          </w:p>
        </w:tc>
        <w:tc>
          <w:tcPr>
            <w:tcW w:w="5400" w:type="dxa"/>
          </w:tcPr>
          <w:p w14:paraId="69CE1CD6" w14:textId="77777777" w:rsidR="005F1914" w:rsidRPr="00C02435" w:rsidRDefault="005F1914" w:rsidP="00C9713D">
            <w:pPr>
              <w:spacing w:line="360" w:lineRule="auto"/>
              <w:jc w:val="right"/>
              <w:rPr>
                <w:rFonts w:ascii="Century Gothic" w:eastAsia="Arial" w:hAnsi="Century Gothic" w:cs="Arial"/>
                <w:b/>
                <w:u w:val="single"/>
              </w:rPr>
            </w:pPr>
            <w:r w:rsidRPr="00C02435">
              <w:rPr>
                <w:rFonts w:ascii="Century Gothic" w:eastAsia="Arial" w:hAnsi="Century Gothic" w:cs="Arial"/>
                <w:b/>
                <w:u w:val="single"/>
              </w:rPr>
              <w:t>Dip. Georgina Alejandra Bujanda Ríos</w:t>
            </w:r>
          </w:p>
        </w:tc>
      </w:tr>
      <w:tr w:rsidR="005F1914" w:rsidRPr="00C02435" w14:paraId="5D084C8F" w14:textId="77777777" w:rsidTr="00C9713D">
        <w:trPr>
          <w:trHeight w:val="1136"/>
        </w:trPr>
        <w:tc>
          <w:tcPr>
            <w:tcW w:w="4489" w:type="dxa"/>
          </w:tcPr>
          <w:p w14:paraId="4A7F96A4" w14:textId="77777777" w:rsidR="005F1914" w:rsidRPr="00C02435" w:rsidRDefault="005F1914" w:rsidP="00C9713D">
            <w:pPr>
              <w:spacing w:line="360" w:lineRule="auto"/>
              <w:ind w:left="-284" w:firstLine="284"/>
              <w:rPr>
                <w:rFonts w:ascii="Century Gothic" w:eastAsia="Arial" w:hAnsi="Century Gothic" w:cs="Arial"/>
                <w:b/>
                <w:u w:val="single"/>
              </w:rPr>
            </w:pPr>
          </w:p>
          <w:p w14:paraId="1BC2EA39" w14:textId="77777777" w:rsidR="005F1914" w:rsidRPr="00C02435" w:rsidRDefault="005F1914" w:rsidP="00C9713D">
            <w:pPr>
              <w:spacing w:line="360" w:lineRule="auto"/>
              <w:ind w:left="-1276" w:firstLine="1276"/>
              <w:rPr>
                <w:rFonts w:ascii="Century Gothic" w:eastAsia="Arial" w:hAnsi="Century Gothic" w:cs="Arial"/>
                <w:b/>
                <w:u w:val="single"/>
              </w:rPr>
            </w:pPr>
            <w:r w:rsidRPr="00C02435">
              <w:rPr>
                <w:rFonts w:ascii="Century Gothic" w:eastAsia="Arial" w:hAnsi="Century Gothic" w:cs="Arial"/>
                <w:b/>
                <w:u w:val="single"/>
              </w:rPr>
              <w:t>Dip. Rocío Guadalupe Sarmiento Rufino</w:t>
            </w:r>
          </w:p>
          <w:p w14:paraId="1FA03B9D" w14:textId="77777777" w:rsidR="005F1914" w:rsidRPr="00C02435" w:rsidRDefault="005F1914" w:rsidP="00C9713D">
            <w:pPr>
              <w:spacing w:line="360" w:lineRule="auto"/>
              <w:rPr>
                <w:rFonts w:ascii="Century Gothic" w:eastAsia="Arial" w:hAnsi="Century Gothic" w:cs="Arial"/>
                <w:b/>
                <w:u w:val="single"/>
              </w:rPr>
            </w:pPr>
          </w:p>
        </w:tc>
        <w:tc>
          <w:tcPr>
            <w:tcW w:w="5400" w:type="dxa"/>
          </w:tcPr>
          <w:p w14:paraId="611BC4A2" w14:textId="77777777" w:rsidR="005F1914" w:rsidRPr="00C02435" w:rsidRDefault="005F1914" w:rsidP="00C9713D">
            <w:pPr>
              <w:spacing w:line="360" w:lineRule="auto"/>
              <w:jc w:val="right"/>
              <w:rPr>
                <w:rFonts w:ascii="Century Gothic" w:eastAsia="Arial" w:hAnsi="Century Gothic" w:cs="Arial"/>
                <w:b/>
                <w:u w:val="single"/>
              </w:rPr>
            </w:pPr>
          </w:p>
          <w:p w14:paraId="01536973" w14:textId="77777777" w:rsidR="005F1914" w:rsidRPr="00C02435" w:rsidRDefault="005F1914" w:rsidP="00C9713D">
            <w:pPr>
              <w:spacing w:line="360" w:lineRule="auto"/>
              <w:jc w:val="right"/>
              <w:rPr>
                <w:rFonts w:ascii="Century Gothic" w:eastAsia="Arial" w:hAnsi="Century Gothic" w:cs="Arial"/>
                <w:b/>
                <w:u w:val="single"/>
              </w:rPr>
            </w:pPr>
            <w:r w:rsidRPr="00C02435">
              <w:rPr>
                <w:rFonts w:ascii="Century Gothic" w:eastAsia="Arial" w:hAnsi="Century Gothic" w:cs="Arial"/>
                <w:b/>
                <w:u w:val="single"/>
              </w:rPr>
              <w:t>Dip. Saúl Mireles Corral</w:t>
            </w:r>
          </w:p>
          <w:p w14:paraId="78011825" w14:textId="77777777" w:rsidR="005F1914" w:rsidRPr="00C02435" w:rsidRDefault="005F1914" w:rsidP="00C9713D">
            <w:pPr>
              <w:spacing w:line="360" w:lineRule="auto"/>
              <w:jc w:val="right"/>
              <w:rPr>
                <w:rFonts w:ascii="Century Gothic" w:eastAsia="Arial" w:hAnsi="Century Gothic" w:cs="Arial"/>
                <w:b/>
                <w:u w:val="single"/>
              </w:rPr>
            </w:pPr>
          </w:p>
        </w:tc>
      </w:tr>
      <w:tr w:rsidR="005F1914" w:rsidRPr="00C02435" w14:paraId="13234966" w14:textId="77777777" w:rsidTr="00C9713D">
        <w:trPr>
          <w:trHeight w:val="1112"/>
        </w:trPr>
        <w:tc>
          <w:tcPr>
            <w:tcW w:w="4489" w:type="dxa"/>
          </w:tcPr>
          <w:p w14:paraId="226DFEC4" w14:textId="77777777" w:rsidR="005F1914" w:rsidRPr="00C02435" w:rsidRDefault="005F1914" w:rsidP="00C9713D">
            <w:pPr>
              <w:spacing w:line="360" w:lineRule="auto"/>
              <w:rPr>
                <w:rFonts w:ascii="Century Gothic" w:eastAsia="Arial" w:hAnsi="Century Gothic" w:cs="Arial"/>
                <w:b/>
                <w:u w:val="single"/>
              </w:rPr>
            </w:pPr>
          </w:p>
          <w:p w14:paraId="70D35F7F" w14:textId="77777777" w:rsidR="005F1914" w:rsidRPr="00C02435" w:rsidRDefault="005F1914" w:rsidP="00C9713D">
            <w:pPr>
              <w:spacing w:line="360" w:lineRule="auto"/>
              <w:rPr>
                <w:rFonts w:ascii="Century Gothic" w:eastAsia="Arial" w:hAnsi="Century Gothic" w:cs="Arial"/>
                <w:b/>
                <w:u w:val="single"/>
              </w:rPr>
            </w:pPr>
            <w:r w:rsidRPr="00C02435">
              <w:rPr>
                <w:rFonts w:ascii="Century Gothic" w:eastAsia="Arial" w:hAnsi="Century Gothic" w:cs="Arial"/>
                <w:b/>
                <w:u w:val="single"/>
              </w:rPr>
              <w:t>Dip. José Alfredo Chávez Madrid</w:t>
            </w:r>
          </w:p>
        </w:tc>
        <w:tc>
          <w:tcPr>
            <w:tcW w:w="5400" w:type="dxa"/>
          </w:tcPr>
          <w:p w14:paraId="7803711C" w14:textId="77777777" w:rsidR="005F1914" w:rsidRPr="00C02435" w:rsidRDefault="005F1914" w:rsidP="00C9713D">
            <w:pPr>
              <w:spacing w:line="360" w:lineRule="auto"/>
              <w:jc w:val="right"/>
              <w:rPr>
                <w:rFonts w:ascii="Century Gothic" w:eastAsia="Arial" w:hAnsi="Century Gothic" w:cs="Arial"/>
                <w:b/>
                <w:u w:val="single"/>
              </w:rPr>
            </w:pPr>
          </w:p>
          <w:p w14:paraId="3717479E" w14:textId="77777777" w:rsidR="005F1914" w:rsidRPr="00C02435" w:rsidRDefault="005F1914" w:rsidP="00C9713D">
            <w:pPr>
              <w:spacing w:line="360" w:lineRule="auto"/>
              <w:jc w:val="right"/>
              <w:rPr>
                <w:rFonts w:ascii="Century Gothic" w:eastAsia="Arial" w:hAnsi="Century Gothic" w:cs="Arial"/>
                <w:b/>
                <w:u w:val="single"/>
              </w:rPr>
            </w:pPr>
            <w:r w:rsidRPr="00C02435">
              <w:rPr>
                <w:rFonts w:ascii="Century Gothic" w:eastAsia="Arial" w:hAnsi="Century Gothic" w:cs="Arial"/>
                <w:b/>
                <w:u w:val="single"/>
              </w:rPr>
              <w:t>Dip. Ismael Mario Rodríguez Saldaña</w:t>
            </w:r>
          </w:p>
        </w:tc>
      </w:tr>
      <w:tr w:rsidR="005F1914" w:rsidRPr="00C02435" w14:paraId="0AC37461" w14:textId="77777777" w:rsidTr="00C9713D">
        <w:trPr>
          <w:trHeight w:val="1115"/>
        </w:trPr>
        <w:tc>
          <w:tcPr>
            <w:tcW w:w="4489" w:type="dxa"/>
          </w:tcPr>
          <w:p w14:paraId="4BC38F18" w14:textId="77777777" w:rsidR="005F1914" w:rsidRPr="00C02435" w:rsidRDefault="005F1914" w:rsidP="00C9713D">
            <w:pPr>
              <w:spacing w:line="360" w:lineRule="auto"/>
              <w:rPr>
                <w:rFonts w:ascii="Century Gothic" w:eastAsia="Arial" w:hAnsi="Century Gothic" w:cs="Arial"/>
                <w:b/>
                <w:u w:val="single"/>
              </w:rPr>
            </w:pPr>
          </w:p>
          <w:p w14:paraId="285558AC" w14:textId="77777777" w:rsidR="005F1914" w:rsidRPr="00C02435" w:rsidRDefault="005F1914" w:rsidP="00C9713D">
            <w:pPr>
              <w:spacing w:line="360" w:lineRule="auto"/>
              <w:rPr>
                <w:rFonts w:ascii="Century Gothic" w:eastAsia="Arial" w:hAnsi="Century Gothic" w:cs="Arial"/>
                <w:b/>
                <w:u w:val="single"/>
              </w:rPr>
            </w:pPr>
          </w:p>
          <w:p w14:paraId="6D3786DD" w14:textId="77777777" w:rsidR="005F1914" w:rsidRPr="00C02435" w:rsidRDefault="005F1914" w:rsidP="00C9713D">
            <w:pPr>
              <w:spacing w:line="360" w:lineRule="auto"/>
              <w:rPr>
                <w:rFonts w:ascii="Century Gothic" w:eastAsia="Arial" w:hAnsi="Century Gothic" w:cs="Arial"/>
                <w:b/>
                <w:u w:val="single"/>
              </w:rPr>
            </w:pPr>
            <w:r w:rsidRPr="00C02435">
              <w:rPr>
                <w:rFonts w:ascii="Century Gothic" w:eastAsia="Arial" w:hAnsi="Century Gothic" w:cs="Arial"/>
                <w:b/>
                <w:u w:val="single"/>
              </w:rPr>
              <w:t>Dip. Carlos Alfredo Olson San Vicente</w:t>
            </w:r>
          </w:p>
        </w:tc>
        <w:tc>
          <w:tcPr>
            <w:tcW w:w="5400" w:type="dxa"/>
          </w:tcPr>
          <w:p w14:paraId="063DB7F6" w14:textId="77777777" w:rsidR="005F1914" w:rsidRPr="00C02435" w:rsidRDefault="005F1914" w:rsidP="00C9713D">
            <w:pPr>
              <w:spacing w:line="360" w:lineRule="auto"/>
              <w:jc w:val="right"/>
              <w:rPr>
                <w:rFonts w:ascii="Century Gothic" w:eastAsia="Arial" w:hAnsi="Century Gothic" w:cs="Arial"/>
                <w:b/>
                <w:u w:val="single"/>
              </w:rPr>
            </w:pPr>
          </w:p>
          <w:p w14:paraId="08C70C99" w14:textId="77777777" w:rsidR="005F1914" w:rsidRPr="00C02435" w:rsidRDefault="005F1914" w:rsidP="00C9713D">
            <w:pPr>
              <w:spacing w:line="360" w:lineRule="auto"/>
              <w:jc w:val="right"/>
              <w:rPr>
                <w:rFonts w:ascii="Century Gothic" w:eastAsia="Arial" w:hAnsi="Century Gothic" w:cs="Arial"/>
                <w:b/>
                <w:u w:val="single"/>
              </w:rPr>
            </w:pPr>
          </w:p>
          <w:p w14:paraId="573AEDD9" w14:textId="77777777" w:rsidR="005F1914" w:rsidRPr="00C02435" w:rsidRDefault="005F1914" w:rsidP="00C9713D">
            <w:pPr>
              <w:spacing w:line="360" w:lineRule="auto"/>
              <w:jc w:val="right"/>
              <w:rPr>
                <w:rFonts w:ascii="Century Gothic" w:eastAsia="Arial" w:hAnsi="Century Gothic" w:cs="Arial"/>
                <w:b/>
                <w:u w:val="single"/>
              </w:rPr>
            </w:pPr>
            <w:r w:rsidRPr="00C02435">
              <w:rPr>
                <w:rFonts w:ascii="Century Gothic" w:eastAsia="Arial" w:hAnsi="Century Gothic" w:cs="Arial"/>
                <w:b/>
                <w:u w:val="single"/>
              </w:rPr>
              <w:t>Dip. Andrea Daniela Flores Chacón</w:t>
            </w:r>
          </w:p>
        </w:tc>
      </w:tr>
      <w:tr w:rsidR="005F1914" w:rsidRPr="00C02435" w14:paraId="1EF07140" w14:textId="77777777" w:rsidTr="00C9713D">
        <w:trPr>
          <w:trHeight w:val="1272"/>
        </w:trPr>
        <w:tc>
          <w:tcPr>
            <w:tcW w:w="4489" w:type="dxa"/>
          </w:tcPr>
          <w:p w14:paraId="075458DA" w14:textId="77777777" w:rsidR="005F1914" w:rsidRPr="00C02435" w:rsidRDefault="005F1914" w:rsidP="00C9713D">
            <w:pPr>
              <w:spacing w:line="360" w:lineRule="auto"/>
              <w:rPr>
                <w:rFonts w:ascii="Century Gothic" w:eastAsia="Arial" w:hAnsi="Century Gothic" w:cs="Arial"/>
                <w:b/>
                <w:u w:val="single"/>
              </w:rPr>
            </w:pPr>
          </w:p>
          <w:p w14:paraId="49E14BBB" w14:textId="77777777" w:rsidR="005F1914" w:rsidRPr="00C02435" w:rsidRDefault="005F1914" w:rsidP="00C9713D">
            <w:pPr>
              <w:spacing w:line="360" w:lineRule="auto"/>
              <w:rPr>
                <w:rFonts w:ascii="Century Gothic" w:eastAsia="Arial" w:hAnsi="Century Gothic" w:cs="Arial"/>
                <w:b/>
                <w:u w:val="single"/>
              </w:rPr>
            </w:pPr>
            <w:r w:rsidRPr="00C02435">
              <w:rPr>
                <w:rFonts w:ascii="Century Gothic" w:eastAsia="Arial" w:hAnsi="Century Gothic" w:cs="Arial"/>
                <w:b/>
                <w:u w:val="single"/>
              </w:rPr>
              <w:t>Dip. Roberto Marcelino Carreón Huitrón</w:t>
            </w:r>
          </w:p>
        </w:tc>
        <w:tc>
          <w:tcPr>
            <w:tcW w:w="5400" w:type="dxa"/>
          </w:tcPr>
          <w:p w14:paraId="63232909" w14:textId="77777777" w:rsidR="005F1914" w:rsidRPr="00C02435" w:rsidRDefault="005F1914" w:rsidP="00C9713D">
            <w:pPr>
              <w:spacing w:line="360" w:lineRule="auto"/>
              <w:jc w:val="right"/>
              <w:rPr>
                <w:rFonts w:ascii="Century Gothic" w:eastAsia="Arial" w:hAnsi="Century Gothic" w:cs="Arial"/>
                <w:b/>
                <w:u w:val="single"/>
              </w:rPr>
            </w:pPr>
          </w:p>
          <w:p w14:paraId="56EA31E2" w14:textId="77777777" w:rsidR="005F1914" w:rsidRPr="00C02435" w:rsidRDefault="005F1914" w:rsidP="00C9713D">
            <w:pPr>
              <w:spacing w:line="360" w:lineRule="auto"/>
              <w:jc w:val="right"/>
              <w:rPr>
                <w:rFonts w:ascii="Century Gothic" w:eastAsia="Arial" w:hAnsi="Century Gothic" w:cs="Arial"/>
                <w:b/>
                <w:u w:val="single"/>
              </w:rPr>
            </w:pPr>
          </w:p>
          <w:p w14:paraId="71888F5A" w14:textId="77777777" w:rsidR="005F1914" w:rsidRPr="00C02435" w:rsidRDefault="005F1914" w:rsidP="00C9713D">
            <w:pPr>
              <w:spacing w:line="360" w:lineRule="auto"/>
              <w:jc w:val="right"/>
              <w:rPr>
                <w:rFonts w:ascii="Century Gothic" w:eastAsia="Arial" w:hAnsi="Century Gothic" w:cs="Arial"/>
                <w:b/>
                <w:u w:val="single"/>
              </w:rPr>
            </w:pPr>
            <w:r w:rsidRPr="00C02435">
              <w:rPr>
                <w:rFonts w:ascii="Century Gothic" w:eastAsia="Arial" w:hAnsi="Century Gothic" w:cs="Arial"/>
                <w:b/>
                <w:u w:val="single"/>
              </w:rPr>
              <w:t>Dip. Luis Alberto Aguilar Lozoya</w:t>
            </w:r>
          </w:p>
        </w:tc>
      </w:tr>
      <w:tr w:rsidR="005F1914" w:rsidRPr="00C02435" w14:paraId="7DED11D2" w14:textId="77777777" w:rsidTr="00C9713D">
        <w:trPr>
          <w:trHeight w:val="1272"/>
        </w:trPr>
        <w:tc>
          <w:tcPr>
            <w:tcW w:w="4489" w:type="dxa"/>
          </w:tcPr>
          <w:p w14:paraId="093559FA" w14:textId="77777777" w:rsidR="005F1914" w:rsidRPr="00C02435" w:rsidRDefault="005F1914" w:rsidP="00C9713D">
            <w:pPr>
              <w:spacing w:line="360" w:lineRule="auto"/>
              <w:rPr>
                <w:rFonts w:ascii="Century Gothic" w:eastAsia="Arial" w:hAnsi="Century Gothic" w:cs="Arial"/>
                <w:b/>
                <w:u w:val="single"/>
              </w:rPr>
            </w:pPr>
          </w:p>
          <w:p w14:paraId="5EC9885C" w14:textId="77777777" w:rsidR="005F1914" w:rsidRPr="00C02435" w:rsidRDefault="005F1914" w:rsidP="00C9713D">
            <w:pPr>
              <w:spacing w:line="360" w:lineRule="auto"/>
              <w:rPr>
                <w:rFonts w:ascii="Century Gothic" w:eastAsia="Arial" w:hAnsi="Century Gothic" w:cs="Arial"/>
                <w:b/>
                <w:u w:val="single"/>
              </w:rPr>
            </w:pPr>
          </w:p>
          <w:p w14:paraId="748128A1" w14:textId="77777777" w:rsidR="005F1914" w:rsidRPr="00C02435" w:rsidRDefault="005F1914" w:rsidP="00C9713D">
            <w:pPr>
              <w:spacing w:line="360" w:lineRule="auto"/>
              <w:rPr>
                <w:rFonts w:ascii="Century Gothic" w:eastAsia="Arial" w:hAnsi="Century Gothic" w:cs="Arial"/>
                <w:b/>
                <w:u w:val="single"/>
              </w:rPr>
            </w:pPr>
            <w:r w:rsidRPr="00C02435">
              <w:rPr>
                <w:rFonts w:ascii="Century Gothic" w:eastAsia="Arial" w:hAnsi="Century Gothic" w:cs="Arial"/>
                <w:b/>
                <w:u w:val="single"/>
              </w:rPr>
              <w:t>Dip. Diana Ivette Pereda Gutiérrez</w:t>
            </w:r>
          </w:p>
        </w:tc>
        <w:tc>
          <w:tcPr>
            <w:tcW w:w="5400" w:type="dxa"/>
          </w:tcPr>
          <w:p w14:paraId="1A00A852" w14:textId="77777777" w:rsidR="005F1914" w:rsidRPr="00C02435" w:rsidRDefault="005F1914" w:rsidP="00C9713D">
            <w:pPr>
              <w:spacing w:line="360" w:lineRule="auto"/>
              <w:jc w:val="right"/>
              <w:rPr>
                <w:rFonts w:ascii="Century Gothic" w:eastAsia="Arial" w:hAnsi="Century Gothic" w:cs="Arial"/>
                <w:b/>
                <w:u w:val="single"/>
              </w:rPr>
            </w:pPr>
          </w:p>
          <w:p w14:paraId="264600C5" w14:textId="77777777" w:rsidR="005F1914" w:rsidRPr="00C02435" w:rsidRDefault="005F1914" w:rsidP="00C9713D">
            <w:pPr>
              <w:spacing w:line="360" w:lineRule="auto"/>
              <w:jc w:val="right"/>
              <w:rPr>
                <w:rFonts w:ascii="Century Gothic" w:eastAsia="Arial" w:hAnsi="Century Gothic" w:cs="Arial"/>
                <w:b/>
                <w:u w:val="single"/>
              </w:rPr>
            </w:pPr>
          </w:p>
          <w:p w14:paraId="66985B22" w14:textId="77777777" w:rsidR="005F1914" w:rsidRPr="00C02435" w:rsidRDefault="005F1914" w:rsidP="00C9713D">
            <w:pPr>
              <w:spacing w:line="360" w:lineRule="auto"/>
              <w:jc w:val="right"/>
              <w:rPr>
                <w:rFonts w:ascii="Century Gothic" w:eastAsia="Arial" w:hAnsi="Century Gothic" w:cs="Arial"/>
                <w:b/>
                <w:u w:val="single"/>
              </w:rPr>
            </w:pPr>
            <w:r w:rsidRPr="00C02435">
              <w:rPr>
                <w:rFonts w:ascii="Century Gothic" w:eastAsia="Arial" w:hAnsi="Century Gothic" w:cs="Arial"/>
                <w:b/>
                <w:u w:val="single"/>
              </w:rPr>
              <w:t>Dip. Gabriel Ángel García Cantú</w:t>
            </w:r>
          </w:p>
        </w:tc>
      </w:tr>
      <w:tr w:rsidR="005F1914" w:rsidRPr="00C02435" w14:paraId="07A2109A" w14:textId="77777777" w:rsidTr="00C9713D">
        <w:trPr>
          <w:trHeight w:val="1272"/>
        </w:trPr>
        <w:tc>
          <w:tcPr>
            <w:tcW w:w="4489" w:type="dxa"/>
          </w:tcPr>
          <w:p w14:paraId="0AD1A9C4" w14:textId="77777777" w:rsidR="005F1914" w:rsidRPr="00C02435" w:rsidRDefault="005F1914" w:rsidP="00C9713D">
            <w:pPr>
              <w:spacing w:line="360" w:lineRule="auto"/>
              <w:rPr>
                <w:rFonts w:ascii="Century Gothic" w:eastAsia="Arial" w:hAnsi="Century Gothic" w:cs="Arial"/>
                <w:b/>
                <w:u w:val="single"/>
              </w:rPr>
            </w:pPr>
          </w:p>
          <w:p w14:paraId="286A7D13" w14:textId="77777777" w:rsidR="005F1914" w:rsidRPr="00C02435" w:rsidRDefault="005F1914" w:rsidP="00C9713D">
            <w:pPr>
              <w:spacing w:line="360" w:lineRule="auto"/>
              <w:rPr>
                <w:rFonts w:ascii="Century Gothic" w:eastAsia="Arial" w:hAnsi="Century Gothic" w:cs="Arial"/>
                <w:b/>
                <w:u w:val="single"/>
              </w:rPr>
            </w:pPr>
            <w:r w:rsidRPr="00C02435">
              <w:rPr>
                <w:rFonts w:ascii="Century Gothic" w:eastAsia="Arial" w:hAnsi="Century Gothic" w:cs="Arial"/>
                <w:b/>
                <w:u w:val="single"/>
              </w:rPr>
              <w:t>Dip. Rosa Isela Martínez Díaz</w:t>
            </w:r>
          </w:p>
        </w:tc>
        <w:tc>
          <w:tcPr>
            <w:tcW w:w="5400" w:type="dxa"/>
          </w:tcPr>
          <w:p w14:paraId="184D1693" w14:textId="77777777" w:rsidR="005F1914" w:rsidRPr="00C02435" w:rsidRDefault="005F1914" w:rsidP="00C9713D">
            <w:pPr>
              <w:spacing w:line="360" w:lineRule="auto"/>
              <w:jc w:val="right"/>
              <w:rPr>
                <w:rFonts w:ascii="Century Gothic" w:eastAsia="Arial" w:hAnsi="Century Gothic" w:cs="Arial"/>
                <w:b/>
                <w:u w:val="single"/>
              </w:rPr>
            </w:pPr>
          </w:p>
          <w:p w14:paraId="6067C29E" w14:textId="77777777" w:rsidR="005F1914" w:rsidRPr="00C02435" w:rsidRDefault="005F1914" w:rsidP="00C9713D">
            <w:pPr>
              <w:spacing w:line="360" w:lineRule="auto"/>
              <w:jc w:val="right"/>
              <w:rPr>
                <w:rFonts w:ascii="Century Gothic" w:eastAsia="Arial" w:hAnsi="Century Gothic" w:cs="Arial"/>
                <w:b/>
                <w:u w:val="single"/>
              </w:rPr>
            </w:pPr>
            <w:r w:rsidRPr="00C02435">
              <w:rPr>
                <w:rFonts w:ascii="Century Gothic" w:eastAsia="Arial" w:hAnsi="Century Gothic" w:cs="Arial"/>
                <w:b/>
                <w:u w:val="single"/>
              </w:rPr>
              <w:t>Dip. Marisela Terrazas Muñoz</w:t>
            </w:r>
          </w:p>
        </w:tc>
      </w:tr>
    </w:tbl>
    <w:p w14:paraId="6F639851" w14:textId="77777777" w:rsidR="005F1914" w:rsidRPr="00C02435" w:rsidRDefault="005F1914" w:rsidP="00C02435">
      <w:pPr>
        <w:rPr>
          <w:rFonts w:ascii="Century Gothic" w:hAnsi="Century Gothic"/>
          <w:b/>
          <w:i/>
        </w:rPr>
      </w:pPr>
    </w:p>
    <w:p w14:paraId="505E8E28" w14:textId="77777777" w:rsidR="005F1914" w:rsidRPr="00C02435" w:rsidRDefault="005F1914" w:rsidP="005F1914">
      <w:pPr>
        <w:rPr>
          <w:rFonts w:ascii="Century Gothic" w:hAnsi="Century Gothic"/>
          <w:b/>
          <w:i/>
        </w:rPr>
      </w:pPr>
    </w:p>
    <w:p w14:paraId="5680653A" w14:textId="77777777" w:rsidR="005F1914" w:rsidRPr="00C02435" w:rsidRDefault="005F1914" w:rsidP="005F1914">
      <w:pPr>
        <w:jc w:val="center"/>
        <w:rPr>
          <w:rFonts w:ascii="Century Gothic" w:hAnsi="Century Gothic"/>
          <w:b/>
          <w:i/>
        </w:rPr>
      </w:pPr>
    </w:p>
    <w:p w14:paraId="16B853F7" w14:textId="77777777" w:rsidR="005F1914" w:rsidRPr="00C02435" w:rsidRDefault="005F1914" w:rsidP="005F1914">
      <w:pPr>
        <w:jc w:val="center"/>
        <w:rPr>
          <w:rFonts w:ascii="Century Gothic" w:hAnsi="Century Gothic"/>
          <w:b/>
          <w:i/>
        </w:rPr>
      </w:pPr>
    </w:p>
    <w:tbl>
      <w:tblPr>
        <w:tblStyle w:val="Tablaconcuadrcula"/>
        <w:tblW w:w="0" w:type="auto"/>
        <w:tblLook w:val="04A0" w:firstRow="1" w:lastRow="0" w:firstColumn="1" w:lastColumn="0" w:noHBand="0" w:noVBand="1"/>
      </w:tblPr>
      <w:tblGrid>
        <w:gridCol w:w="4414"/>
        <w:gridCol w:w="4414"/>
      </w:tblGrid>
      <w:tr w:rsidR="005F1914" w:rsidRPr="00C02435" w14:paraId="5B826CAE" w14:textId="77777777" w:rsidTr="00C9713D">
        <w:tc>
          <w:tcPr>
            <w:tcW w:w="4414" w:type="dxa"/>
          </w:tcPr>
          <w:p w14:paraId="3879E1CE" w14:textId="77777777" w:rsidR="005F1914" w:rsidRPr="00C02435" w:rsidRDefault="005F1914" w:rsidP="00C9713D">
            <w:pPr>
              <w:spacing w:line="360" w:lineRule="auto"/>
              <w:jc w:val="center"/>
              <w:rPr>
                <w:rFonts w:ascii="Century Gothic" w:eastAsia="Arial" w:hAnsi="Century Gothic" w:cs="Arial"/>
                <w:b/>
                <w:color w:val="000000"/>
                <w:sz w:val="18"/>
                <w:szCs w:val="18"/>
              </w:rPr>
            </w:pPr>
            <w:r w:rsidRPr="00C02435">
              <w:rPr>
                <w:rFonts w:ascii="Century Gothic" w:eastAsia="Arial" w:hAnsi="Century Gothic" w:cs="Arial"/>
                <w:b/>
                <w:color w:val="000000"/>
                <w:sz w:val="18"/>
                <w:szCs w:val="18"/>
              </w:rPr>
              <w:t>Ley General de Salud</w:t>
            </w:r>
          </w:p>
          <w:p w14:paraId="36D862B8" w14:textId="77777777" w:rsidR="005F1914" w:rsidRPr="00C02435" w:rsidRDefault="005F1914" w:rsidP="00C9713D">
            <w:pPr>
              <w:spacing w:line="360" w:lineRule="auto"/>
              <w:jc w:val="center"/>
              <w:rPr>
                <w:rFonts w:ascii="Century Gothic" w:eastAsia="Arial" w:hAnsi="Century Gothic" w:cs="Arial"/>
                <w:color w:val="000000"/>
                <w:sz w:val="18"/>
                <w:szCs w:val="18"/>
              </w:rPr>
            </w:pPr>
            <w:r w:rsidRPr="00C02435">
              <w:rPr>
                <w:rFonts w:ascii="Century Gothic" w:eastAsia="Arial" w:hAnsi="Century Gothic" w:cs="Arial"/>
                <w:b/>
                <w:color w:val="000000"/>
                <w:sz w:val="18"/>
                <w:szCs w:val="18"/>
              </w:rPr>
              <w:t>(Texto vigente)</w:t>
            </w:r>
          </w:p>
        </w:tc>
        <w:tc>
          <w:tcPr>
            <w:tcW w:w="4414" w:type="dxa"/>
          </w:tcPr>
          <w:p w14:paraId="2650003E" w14:textId="77777777" w:rsidR="005F1914" w:rsidRPr="00C02435" w:rsidRDefault="005F1914" w:rsidP="00C9713D">
            <w:pPr>
              <w:spacing w:line="360" w:lineRule="auto"/>
              <w:jc w:val="center"/>
              <w:rPr>
                <w:rFonts w:ascii="Century Gothic" w:eastAsia="Arial" w:hAnsi="Century Gothic" w:cs="Arial"/>
                <w:b/>
                <w:color w:val="000000"/>
                <w:sz w:val="18"/>
                <w:szCs w:val="18"/>
              </w:rPr>
            </w:pPr>
            <w:r w:rsidRPr="00C02435">
              <w:rPr>
                <w:rFonts w:ascii="Century Gothic" w:eastAsia="Arial" w:hAnsi="Century Gothic" w:cs="Arial"/>
                <w:b/>
                <w:color w:val="000000"/>
                <w:sz w:val="18"/>
                <w:szCs w:val="18"/>
              </w:rPr>
              <w:t>Ley General de Salud</w:t>
            </w:r>
          </w:p>
          <w:p w14:paraId="6626045E" w14:textId="77777777" w:rsidR="005F1914" w:rsidRPr="00C02435" w:rsidRDefault="005F1914" w:rsidP="00C9713D">
            <w:pPr>
              <w:spacing w:line="360" w:lineRule="auto"/>
              <w:jc w:val="center"/>
              <w:rPr>
                <w:rFonts w:ascii="Century Gothic" w:eastAsia="Arial" w:hAnsi="Century Gothic" w:cs="Arial"/>
                <w:color w:val="000000"/>
                <w:sz w:val="18"/>
                <w:szCs w:val="18"/>
              </w:rPr>
            </w:pPr>
            <w:r w:rsidRPr="00C02435">
              <w:rPr>
                <w:rFonts w:ascii="Century Gothic" w:eastAsia="Arial" w:hAnsi="Century Gothic" w:cs="Arial"/>
                <w:b/>
                <w:color w:val="000000"/>
                <w:sz w:val="18"/>
                <w:szCs w:val="18"/>
              </w:rPr>
              <w:t>(Proyecto de Decreto)</w:t>
            </w:r>
          </w:p>
        </w:tc>
      </w:tr>
      <w:tr w:rsidR="005F1914" w:rsidRPr="00C02435" w14:paraId="510EB8F3" w14:textId="77777777" w:rsidTr="00C9713D">
        <w:tc>
          <w:tcPr>
            <w:tcW w:w="4414" w:type="dxa"/>
          </w:tcPr>
          <w:p w14:paraId="35902395" w14:textId="77777777" w:rsidR="005F1914" w:rsidRPr="00C02435" w:rsidRDefault="005F1914" w:rsidP="00C9713D">
            <w:pPr>
              <w:spacing w:line="360" w:lineRule="auto"/>
              <w:rPr>
                <w:rFonts w:ascii="Century Gothic" w:eastAsia="Arial" w:hAnsi="Century Gothic" w:cs="Arial"/>
                <w:b/>
                <w:color w:val="000000"/>
                <w:sz w:val="18"/>
                <w:szCs w:val="18"/>
              </w:rPr>
            </w:pPr>
          </w:p>
          <w:p w14:paraId="75B1D2D5" w14:textId="77777777" w:rsidR="005F1914" w:rsidRPr="00C02435" w:rsidRDefault="005F1914" w:rsidP="00C9713D">
            <w:pPr>
              <w:spacing w:line="360" w:lineRule="auto"/>
              <w:jc w:val="center"/>
              <w:rPr>
                <w:rFonts w:ascii="Century Gothic" w:eastAsia="Arial" w:hAnsi="Century Gothic" w:cs="Arial"/>
                <w:b/>
                <w:color w:val="000000"/>
                <w:sz w:val="18"/>
                <w:szCs w:val="18"/>
              </w:rPr>
            </w:pPr>
            <w:r w:rsidRPr="00C02435">
              <w:rPr>
                <w:rFonts w:ascii="Century Gothic" w:eastAsia="Arial" w:hAnsi="Century Gothic" w:cs="Arial"/>
                <w:b/>
                <w:color w:val="000000"/>
                <w:sz w:val="18"/>
                <w:szCs w:val="18"/>
              </w:rPr>
              <w:t>CAPÍTULO II</w:t>
            </w:r>
          </w:p>
          <w:p w14:paraId="41F22F10" w14:textId="77777777" w:rsidR="005F1914" w:rsidRPr="00C02435" w:rsidRDefault="005F1914" w:rsidP="00C9713D">
            <w:pPr>
              <w:spacing w:line="360" w:lineRule="auto"/>
              <w:jc w:val="center"/>
              <w:rPr>
                <w:rFonts w:ascii="Century Gothic" w:eastAsia="Arial" w:hAnsi="Century Gothic" w:cs="Arial"/>
                <w:b/>
                <w:color w:val="000000"/>
                <w:sz w:val="18"/>
                <w:szCs w:val="18"/>
              </w:rPr>
            </w:pPr>
            <w:r w:rsidRPr="00C02435">
              <w:rPr>
                <w:rFonts w:ascii="Century Gothic" w:eastAsia="Arial" w:hAnsi="Century Gothic" w:cs="Arial"/>
                <w:b/>
                <w:color w:val="000000"/>
                <w:sz w:val="18"/>
                <w:szCs w:val="18"/>
              </w:rPr>
              <w:t>Atención Médica</w:t>
            </w:r>
          </w:p>
          <w:p w14:paraId="0304520E" w14:textId="77777777" w:rsidR="005F1914" w:rsidRPr="00C02435" w:rsidRDefault="005F1914" w:rsidP="00C9713D">
            <w:pPr>
              <w:spacing w:line="360" w:lineRule="auto"/>
              <w:jc w:val="center"/>
              <w:rPr>
                <w:rFonts w:ascii="Century Gothic" w:eastAsia="Arial" w:hAnsi="Century Gothic" w:cs="Arial"/>
                <w:b/>
                <w:color w:val="000000"/>
                <w:sz w:val="18"/>
                <w:szCs w:val="18"/>
              </w:rPr>
            </w:pPr>
          </w:p>
          <w:p w14:paraId="57CCA360" w14:textId="77777777" w:rsidR="005F1914" w:rsidRPr="00C02435" w:rsidRDefault="005F1914" w:rsidP="00C9713D">
            <w:pPr>
              <w:spacing w:line="360" w:lineRule="auto"/>
              <w:jc w:val="both"/>
              <w:rPr>
                <w:rFonts w:ascii="Century Gothic" w:eastAsia="Arial" w:hAnsi="Century Gothic" w:cs="Arial"/>
                <w:color w:val="000000"/>
                <w:sz w:val="18"/>
                <w:szCs w:val="18"/>
              </w:rPr>
            </w:pPr>
            <w:r w:rsidRPr="00C02435">
              <w:rPr>
                <w:rFonts w:ascii="Century Gothic" w:eastAsia="Arial" w:hAnsi="Century Gothic" w:cs="Arial"/>
                <w:b/>
                <w:color w:val="000000"/>
                <w:sz w:val="18"/>
                <w:szCs w:val="18"/>
              </w:rPr>
              <w:t xml:space="preserve">Artículo 32. </w:t>
            </w:r>
            <w:r w:rsidRPr="00C02435">
              <w:rPr>
                <w:rFonts w:ascii="Century Gothic" w:eastAsia="Arial" w:hAnsi="Century Gothic" w:cs="Arial"/>
                <w:color w:val="000000"/>
                <w:sz w:val="18"/>
                <w:szCs w:val="18"/>
              </w:rPr>
              <w:t>Se entiende por atención médica el conjunto de servicios que se proporcionan al individuo, con el fin de proteger, promover y restaurar su salud.</w:t>
            </w:r>
          </w:p>
          <w:p w14:paraId="60A46DDF" w14:textId="77777777" w:rsidR="005F1914" w:rsidRPr="00C02435" w:rsidRDefault="005F1914" w:rsidP="00C9713D">
            <w:pPr>
              <w:spacing w:line="360" w:lineRule="auto"/>
              <w:jc w:val="both"/>
              <w:rPr>
                <w:rFonts w:ascii="Century Gothic" w:eastAsia="Arial" w:hAnsi="Century Gothic" w:cs="Arial"/>
                <w:color w:val="000000"/>
                <w:sz w:val="18"/>
                <w:szCs w:val="18"/>
              </w:rPr>
            </w:pPr>
          </w:p>
          <w:p w14:paraId="1F17E63F" w14:textId="77777777" w:rsidR="005F1914" w:rsidRPr="00C02435" w:rsidRDefault="005F1914" w:rsidP="00C9713D">
            <w:pPr>
              <w:spacing w:line="360" w:lineRule="auto"/>
              <w:jc w:val="both"/>
              <w:rPr>
                <w:rFonts w:ascii="Century Gothic" w:eastAsia="Arial" w:hAnsi="Century Gothic" w:cs="Arial"/>
                <w:color w:val="000000"/>
                <w:sz w:val="18"/>
                <w:szCs w:val="18"/>
              </w:rPr>
            </w:pPr>
            <w:r w:rsidRPr="00C02435">
              <w:rPr>
                <w:rFonts w:ascii="Century Gothic" w:eastAsia="Arial" w:hAnsi="Century Gothic" w:cs="Arial"/>
                <w:color w:val="000000"/>
                <w:sz w:val="18"/>
                <w:szCs w:val="18"/>
              </w:rPr>
              <w:t>Para efectos del párrafo anterior los prestadores de servicios de salud podrán apoyarse en las Guías de Práctica Clínica y los medios electrónicos de acuerdo con las normas oficiales mexicanas que al efecto emita la Secretaría de Salud.</w:t>
            </w:r>
          </w:p>
          <w:p w14:paraId="72E8B761" w14:textId="77777777" w:rsidR="005F1914" w:rsidRPr="00C02435" w:rsidRDefault="005F1914" w:rsidP="00C9713D">
            <w:pPr>
              <w:spacing w:line="360" w:lineRule="auto"/>
              <w:jc w:val="both"/>
              <w:rPr>
                <w:rFonts w:ascii="Century Gothic" w:eastAsia="Arial" w:hAnsi="Century Gothic" w:cs="Arial"/>
                <w:color w:val="000000"/>
                <w:sz w:val="18"/>
                <w:szCs w:val="18"/>
              </w:rPr>
            </w:pPr>
          </w:p>
          <w:p w14:paraId="64D002CA" w14:textId="77777777" w:rsidR="005F1914" w:rsidRPr="00C02435" w:rsidRDefault="005F1914" w:rsidP="00C9713D">
            <w:pPr>
              <w:spacing w:line="360" w:lineRule="auto"/>
              <w:jc w:val="both"/>
              <w:rPr>
                <w:rFonts w:ascii="Century Gothic" w:eastAsia="Arial" w:hAnsi="Century Gothic" w:cs="Arial"/>
                <w:color w:val="000000"/>
                <w:sz w:val="18"/>
                <w:szCs w:val="18"/>
              </w:rPr>
            </w:pPr>
          </w:p>
          <w:p w14:paraId="1B07F7A5" w14:textId="77777777" w:rsidR="005F1914" w:rsidRPr="00C02435" w:rsidRDefault="005F1914" w:rsidP="00C9713D">
            <w:pPr>
              <w:spacing w:line="360" w:lineRule="auto"/>
              <w:jc w:val="both"/>
              <w:rPr>
                <w:rFonts w:ascii="Century Gothic" w:eastAsia="Arial" w:hAnsi="Century Gothic" w:cs="Arial"/>
                <w:color w:val="000000"/>
                <w:sz w:val="18"/>
                <w:szCs w:val="18"/>
              </w:rPr>
            </w:pPr>
          </w:p>
          <w:p w14:paraId="1BB43CE0" w14:textId="77777777" w:rsidR="005F1914" w:rsidRPr="00C02435" w:rsidRDefault="005F1914" w:rsidP="00C9713D">
            <w:pPr>
              <w:spacing w:line="360" w:lineRule="auto"/>
              <w:jc w:val="center"/>
              <w:rPr>
                <w:rFonts w:ascii="Century Gothic" w:eastAsia="Arial" w:hAnsi="Century Gothic" w:cs="Arial"/>
                <w:b/>
                <w:color w:val="000000"/>
                <w:sz w:val="18"/>
                <w:szCs w:val="18"/>
              </w:rPr>
            </w:pPr>
          </w:p>
          <w:p w14:paraId="6C901F3C" w14:textId="77777777" w:rsidR="005F1914" w:rsidRPr="00C02435" w:rsidRDefault="005F1914" w:rsidP="00C9713D">
            <w:pPr>
              <w:spacing w:line="360" w:lineRule="auto"/>
              <w:jc w:val="both"/>
              <w:rPr>
                <w:rFonts w:ascii="Century Gothic" w:eastAsia="Arial" w:hAnsi="Century Gothic" w:cs="Arial"/>
                <w:b/>
                <w:color w:val="000000"/>
                <w:sz w:val="18"/>
                <w:szCs w:val="18"/>
              </w:rPr>
            </w:pPr>
          </w:p>
          <w:p w14:paraId="700B3409" w14:textId="77777777" w:rsidR="005F1914" w:rsidRPr="00C02435" w:rsidRDefault="005F1914" w:rsidP="00C9713D">
            <w:pPr>
              <w:spacing w:line="360" w:lineRule="auto"/>
              <w:jc w:val="both"/>
              <w:rPr>
                <w:rFonts w:ascii="Century Gothic" w:eastAsia="Arial" w:hAnsi="Century Gothic" w:cs="Arial"/>
                <w:color w:val="000000"/>
                <w:sz w:val="18"/>
                <w:szCs w:val="18"/>
              </w:rPr>
            </w:pPr>
          </w:p>
        </w:tc>
        <w:tc>
          <w:tcPr>
            <w:tcW w:w="4414" w:type="dxa"/>
          </w:tcPr>
          <w:p w14:paraId="78D82531" w14:textId="77777777" w:rsidR="005F1914" w:rsidRPr="00C02435" w:rsidRDefault="005F1914" w:rsidP="00C9713D">
            <w:pPr>
              <w:spacing w:line="360" w:lineRule="auto"/>
              <w:rPr>
                <w:rFonts w:ascii="Century Gothic" w:eastAsia="Arial" w:hAnsi="Century Gothic" w:cs="Arial"/>
                <w:b/>
                <w:color w:val="000000"/>
                <w:sz w:val="18"/>
                <w:szCs w:val="18"/>
              </w:rPr>
            </w:pPr>
          </w:p>
          <w:p w14:paraId="1717C69C" w14:textId="77777777" w:rsidR="005F1914" w:rsidRPr="00C02435" w:rsidRDefault="005F1914" w:rsidP="00C9713D">
            <w:pPr>
              <w:spacing w:line="360" w:lineRule="auto"/>
              <w:jc w:val="center"/>
              <w:rPr>
                <w:rFonts w:ascii="Century Gothic" w:eastAsia="Arial" w:hAnsi="Century Gothic" w:cs="Arial"/>
                <w:b/>
                <w:color w:val="000000"/>
                <w:sz w:val="18"/>
                <w:szCs w:val="18"/>
              </w:rPr>
            </w:pPr>
            <w:r w:rsidRPr="00C02435">
              <w:rPr>
                <w:rFonts w:ascii="Century Gothic" w:eastAsia="Arial" w:hAnsi="Century Gothic" w:cs="Arial"/>
                <w:b/>
                <w:color w:val="000000"/>
                <w:sz w:val="18"/>
                <w:szCs w:val="18"/>
              </w:rPr>
              <w:t>CAPÍTULO II</w:t>
            </w:r>
          </w:p>
          <w:p w14:paraId="062B0141" w14:textId="77777777" w:rsidR="005F1914" w:rsidRPr="00C02435" w:rsidRDefault="005F1914" w:rsidP="00C9713D">
            <w:pPr>
              <w:spacing w:line="360" w:lineRule="auto"/>
              <w:jc w:val="center"/>
              <w:rPr>
                <w:rFonts w:ascii="Century Gothic" w:eastAsia="Arial" w:hAnsi="Century Gothic" w:cs="Arial"/>
                <w:b/>
                <w:color w:val="000000"/>
                <w:sz w:val="18"/>
                <w:szCs w:val="18"/>
              </w:rPr>
            </w:pPr>
            <w:r w:rsidRPr="00C02435">
              <w:rPr>
                <w:rFonts w:ascii="Century Gothic" w:eastAsia="Arial" w:hAnsi="Century Gothic" w:cs="Arial"/>
                <w:b/>
                <w:color w:val="000000"/>
                <w:sz w:val="18"/>
                <w:szCs w:val="18"/>
              </w:rPr>
              <w:t>ATENCIÓN MÉDICA</w:t>
            </w:r>
          </w:p>
          <w:p w14:paraId="3ADBBF07" w14:textId="77777777" w:rsidR="005F1914" w:rsidRPr="00C02435" w:rsidRDefault="005F1914" w:rsidP="00C9713D">
            <w:pPr>
              <w:spacing w:line="360" w:lineRule="auto"/>
              <w:jc w:val="center"/>
              <w:rPr>
                <w:rFonts w:ascii="Century Gothic" w:eastAsia="Arial" w:hAnsi="Century Gothic" w:cs="Arial"/>
                <w:b/>
                <w:color w:val="000000"/>
                <w:sz w:val="18"/>
                <w:szCs w:val="18"/>
              </w:rPr>
            </w:pPr>
          </w:p>
          <w:p w14:paraId="1B3C5406" w14:textId="77777777" w:rsidR="005F1914" w:rsidRPr="00C02435" w:rsidRDefault="005F1914" w:rsidP="00C9713D">
            <w:pPr>
              <w:spacing w:line="360" w:lineRule="auto"/>
              <w:jc w:val="both"/>
              <w:rPr>
                <w:rFonts w:ascii="Century Gothic" w:eastAsia="Arial" w:hAnsi="Century Gothic" w:cs="Arial"/>
                <w:color w:val="000000"/>
                <w:sz w:val="18"/>
                <w:szCs w:val="18"/>
              </w:rPr>
            </w:pPr>
            <w:r w:rsidRPr="00C02435">
              <w:rPr>
                <w:rFonts w:ascii="Century Gothic" w:eastAsia="Arial" w:hAnsi="Century Gothic" w:cs="Arial"/>
                <w:b/>
                <w:color w:val="000000"/>
                <w:sz w:val="18"/>
                <w:szCs w:val="18"/>
              </w:rPr>
              <w:t xml:space="preserve">Artículo 32. </w:t>
            </w:r>
            <w:r w:rsidRPr="00C02435">
              <w:rPr>
                <w:rFonts w:ascii="Century Gothic" w:eastAsia="Arial" w:hAnsi="Century Gothic" w:cs="Arial"/>
                <w:color w:val="000000"/>
                <w:sz w:val="18"/>
                <w:szCs w:val="18"/>
              </w:rPr>
              <w:t xml:space="preserve">Se entiende por atención médica el conjunto de servicios que se proporcionan </w:t>
            </w:r>
            <w:r w:rsidRPr="00C02435">
              <w:rPr>
                <w:rFonts w:ascii="Century Gothic" w:eastAsia="Arial" w:hAnsi="Century Gothic" w:cs="Arial"/>
                <w:b/>
                <w:color w:val="000000"/>
                <w:sz w:val="18"/>
                <w:szCs w:val="18"/>
              </w:rPr>
              <w:t>a las personas</w:t>
            </w:r>
            <w:r w:rsidRPr="00C02435">
              <w:rPr>
                <w:rFonts w:ascii="Century Gothic" w:eastAsia="Arial" w:hAnsi="Century Gothic" w:cs="Arial"/>
                <w:color w:val="000000"/>
                <w:sz w:val="18"/>
                <w:szCs w:val="18"/>
              </w:rPr>
              <w:t>, con el fin de proteger, promover y restaurar su salud.</w:t>
            </w:r>
          </w:p>
          <w:p w14:paraId="747033E8" w14:textId="77777777" w:rsidR="005F1914" w:rsidRPr="00C02435" w:rsidRDefault="005F1914" w:rsidP="00C9713D">
            <w:pPr>
              <w:spacing w:line="360" w:lineRule="auto"/>
              <w:jc w:val="both"/>
              <w:rPr>
                <w:rFonts w:ascii="Century Gothic" w:eastAsia="Arial" w:hAnsi="Century Gothic" w:cs="Arial"/>
                <w:color w:val="000000"/>
                <w:sz w:val="18"/>
                <w:szCs w:val="18"/>
              </w:rPr>
            </w:pPr>
          </w:p>
          <w:p w14:paraId="0F84414C" w14:textId="77777777" w:rsidR="005F1914" w:rsidRPr="00C02435" w:rsidRDefault="005F1914" w:rsidP="00C9713D">
            <w:pPr>
              <w:spacing w:line="360" w:lineRule="auto"/>
              <w:jc w:val="both"/>
              <w:rPr>
                <w:rFonts w:ascii="Century Gothic" w:eastAsia="Arial" w:hAnsi="Century Gothic" w:cs="Arial"/>
                <w:color w:val="000000"/>
                <w:sz w:val="18"/>
                <w:szCs w:val="18"/>
              </w:rPr>
            </w:pPr>
            <w:r w:rsidRPr="00C02435">
              <w:rPr>
                <w:rFonts w:ascii="Century Gothic" w:eastAsia="Arial" w:hAnsi="Century Gothic" w:cs="Arial"/>
                <w:color w:val="000000"/>
                <w:sz w:val="18"/>
                <w:szCs w:val="18"/>
              </w:rPr>
              <w:t>Para efectos del párrafo anterior los prestadores de servicios de salud podrán apoyarse en las Guías de Práctica Clínica y los medios electrónicos de acuerdo con las normas oficiales mexicanas que al efecto emita la Secretaría de Salud.</w:t>
            </w:r>
          </w:p>
          <w:p w14:paraId="5FC9B761" w14:textId="77777777" w:rsidR="005F1914" w:rsidRPr="00C02435" w:rsidRDefault="005F1914" w:rsidP="00C9713D">
            <w:pPr>
              <w:spacing w:line="360" w:lineRule="auto"/>
              <w:jc w:val="both"/>
              <w:rPr>
                <w:rFonts w:ascii="Century Gothic" w:eastAsia="Arial" w:hAnsi="Century Gothic" w:cs="Arial"/>
                <w:color w:val="000000"/>
                <w:sz w:val="18"/>
                <w:szCs w:val="18"/>
              </w:rPr>
            </w:pPr>
          </w:p>
          <w:p w14:paraId="588CFBF9" w14:textId="77E6D791" w:rsidR="005F1914" w:rsidRPr="00C02435" w:rsidRDefault="005F1914" w:rsidP="00C9713D">
            <w:pPr>
              <w:spacing w:line="360" w:lineRule="auto"/>
              <w:jc w:val="both"/>
              <w:rPr>
                <w:rFonts w:ascii="Century Gothic" w:eastAsia="Arial" w:hAnsi="Century Gothic" w:cs="Arial"/>
                <w:b/>
                <w:color w:val="000000"/>
                <w:sz w:val="18"/>
                <w:szCs w:val="18"/>
              </w:rPr>
            </w:pPr>
            <w:r w:rsidRPr="00C02435">
              <w:rPr>
                <w:rFonts w:ascii="Century Gothic" w:eastAsia="Arial" w:hAnsi="Century Gothic" w:cs="Arial"/>
                <w:b/>
                <w:color w:val="000000"/>
                <w:sz w:val="18"/>
                <w:szCs w:val="18"/>
              </w:rPr>
              <w:t>Procurando hasta el limite de sus capacidades, que la atención que se proporcione a las personas sea en un periodo de tiempo oportuno y</w:t>
            </w:r>
            <w:r w:rsidR="0032683A">
              <w:rPr>
                <w:rFonts w:ascii="Century Gothic" w:eastAsia="Arial" w:hAnsi="Century Gothic" w:cs="Arial"/>
                <w:b/>
                <w:color w:val="000000"/>
                <w:sz w:val="18"/>
                <w:szCs w:val="18"/>
              </w:rPr>
              <w:t>,</w:t>
            </w:r>
            <w:r w:rsidRPr="00C02435">
              <w:rPr>
                <w:rFonts w:ascii="Century Gothic" w:eastAsia="Arial" w:hAnsi="Century Gothic" w:cs="Arial"/>
                <w:b/>
                <w:color w:val="000000"/>
                <w:sz w:val="18"/>
                <w:szCs w:val="18"/>
              </w:rPr>
              <w:t xml:space="preserve"> eficiente. </w:t>
            </w:r>
          </w:p>
          <w:p w14:paraId="33AB6356" w14:textId="77777777" w:rsidR="005F1914" w:rsidRPr="00C02435" w:rsidRDefault="005F1914" w:rsidP="00C9713D">
            <w:pPr>
              <w:spacing w:line="360" w:lineRule="auto"/>
              <w:jc w:val="both"/>
              <w:rPr>
                <w:rFonts w:ascii="Century Gothic" w:eastAsia="Arial" w:hAnsi="Century Gothic" w:cs="Arial"/>
                <w:color w:val="000000"/>
                <w:sz w:val="18"/>
                <w:szCs w:val="18"/>
              </w:rPr>
            </w:pPr>
          </w:p>
        </w:tc>
      </w:tr>
    </w:tbl>
    <w:p w14:paraId="3CDA32E5" w14:textId="77777777" w:rsidR="005F1914" w:rsidRPr="00C02435" w:rsidRDefault="005F1914" w:rsidP="005F1914">
      <w:pPr>
        <w:jc w:val="center"/>
        <w:rPr>
          <w:rFonts w:ascii="Century Gothic" w:hAnsi="Century Gothic"/>
          <w:b/>
          <w:i/>
          <w:sz w:val="18"/>
          <w:szCs w:val="18"/>
        </w:rPr>
      </w:pPr>
    </w:p>
    <w:p w14:paraId="19DF5542" w14:textId="77777777" w:rsidR="005F1914" w:rsidRPr="00C02435" w:rsidRDefault="005F1914" w:rsidP="005F1914">
      <w:pPr>
        <w:jc w:val="both"/>
        <w:rPr>
          <w:rFonts w:ascii="Century Gothic" w:eastAsia="Arial" w:hAnsi="Century Gothic" w:cs="Arial"/>
          <w:color w:val="000000"/>
          <w:sz w:val="18"/>
          <w:szCs w:val="18"/>
        </w:rPr>
      </w:pPr>
    </w:p>
    <w:p w14:paraId="27D68531" w14:textId="77777777" w:rsidR="005F1914" w:rsidRPr="00C02435" w:rsidRDefault="005F1914" w:rsidP="005F1914">
      <w:pPr>
        <w:jc w:val="both"/>
        <w:rPr>
          <w:rFonts w:ascii="Century Gothic" w:eastAsia="Arial" w:hAnsi="Century Gothic" w:cs="Arial"/>
          <w:color w:val="000000"/>
          <w:sz w:val="18"/>
          <w:szCs w:val="18"/>
        </w:rPr>
      </w:pPr>
    </w:p>
    <w:p w14:paraId="6BC075D3" w14:textId="77777777" w:rsidR="005F1914" w:rsidRPr="00C02435" w:rsidRDefault="005F1914" w:rsidP="005F1914">
      <w:pPr>
        <w:jc w:val="both"/>
        <w:rPr>
          <w:rFonts w:ascii="Century Gothic" w:eastAsia="Arial" w:hAnsi="Century Gothic" w:cs="Arial"/>
          <w:color w:val="000000"/>
          <w:sz w:val="18"/>
          <w:szCs w:val="18"/>
        </w:rPr>
      </w:pPr>
    </w:p>
    <w:p w14:paraId="031974B3" w14:textId="77777777" w:rsidR="00735FD2" w:rsidRDefault="005F1914" w:rsidP="005F191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entury Gothic" w:eastAsia="Arial" w:hAnsi="Century Gothic" w:cs="Arial"/>
          <w:color w:val="000000"/>
          <w:sz w:val="18"/>
          <w:szCs w:val="18"/>
        </w:rPr>
      </w:pPr>
      <w:r w:rsidRPr="00C02435">
        <w:rPr>
          <w:rFonts w:ascii="Century Gothic" w:eastAsia="Arial" w:hAnsi="Century Gothic" w:cs="Arial"/>
          <w:color w:val="000000"/>
          <w:sz w:val="18"/>
          <w:szCs w:val="18"/>
        </w:rPr>
        <w:t xml:space="preserve">La presente hoja de firmas corresponde a </w:t>
      </w:r>
      <w:r w:rsidR="00735FD2" w:rsidRPr="00735FD2">
        <w:rPr>
          <w:rFonts w:ascii="Century Gothic" w:eastAsia="Arial" w:hAnsi="Century Gothic" w:cs="Arial"/>
          <w:color w:val="000000"/>
          <w:sz w:val="18"/>
          <w:szCs w:val="18"/>
        </w:rPr>
        <w:t>Iniciativa con carácter de Decreto ante el H. Congreso de la Unión, con la finalidad de reformar la Ley General de Salud en su Artículo 32 referente a la atención médica, para precisar que esta deberá de ser proporcionada en tiempo oportuno y ser eficiente</w:t>
      </w:r>
      <w:r w:rsidR="00735FD2">
        <w:rPr>
          <w:rFonts w:ascii="Century Gothic" w:eastAsia="Arial" w:hAnsi="Century Gothic" w:cs="Arial"/>
          <w:color w:val="000000"/>
          <w:sz w:val="18"/>
          <w:szCs w:val="18"/>
        </w:rPr>
        <w:t>.</w:t>
      </w:r>
    </w:p>
    <w:p w14:paraId="3D4F1C0D" w14:textId="1DFC9D2F" w:rsidR="00CB20E9" w:rsidRPr="00714CD7" w:rsidRDefault="005F1914" w:rsidP="00714CD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entury Gothic" w:eastAsia="Arial" w:hAnsi="Century Gothic" w:cs="Arial"/>
          <w:color w:val="000000"/>
          <w:sz w:val="18"/>
          <w:szCs w:val="18"/>
        </w:rPr>
      </w:pPr>
      <w:r w:rsidRPr="00C02435">
        <w:rPr>
          <w:rFonts w:ascii="Century Gothic" w:eastAsia="Arial" w:hAnsi="Century Gothic" w:cs="Arial"/>
          <w:color w:val="000000"/>
          <w:sz w:val="18"/>
          <w:szCs w:val="18"/>
        </w:rPr>
        <w:t xml:space="preserve">  De fecha 05 de diciembre del 2023.</w:t>
      </w:r>
    </w:p>
    <w:sectPr w:rsidR="00CB20E9" w:rsidRPr="00714CD7">
      <w:headerReference w:type="even" r:id="rId8"/>
      <w:headerReference w:type="default" r:id="rId9"/>
      <w:footerReference w:type="even" r:id="rId10"/>
      <w:footerReference w:type="default" r:id="rId11"/>
      <w:headerReference w:type="first" r:id="rId12"/>
      <w:footerReference w:type="first" r:id="rId13"/>
      <w:pgSz w:w="12240" w:h="15840"/>
      <w:pgMar w:top="3544"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DB5C" w14:textId="77777777" w:rsidR="009D2502" w:rsidRDefault="009D2502">
      <w:r>
        <w:separator/>
      </w:r>
    </w:p>
  </w:endnote>
  <w:endnote w:type="continuationSeparator" w:id="0">
    <w:p w14:paraId="1E1C0E59" w14:textId="77777777" w:rsidR="009D2502" w:rsidRDefault="009D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13772543"/>
      <w:docPartObj>
        <w:docPartGallery w:val="Page Numbers (Bottom of Page)"/>
        <w:docPartUnique/>
      </w:docPartObj>
    </w:sdtPr>
    <w:sdtEndPr>
      <w:rPr>
        <w:rStyle w:val="Nmerodepgina"/>
      </w:rPr>
    </w:sdtEndPr>
    <w:sdtContent>
      <w:p w14:paraId="5903FEAE" w14:textId="77777777" w:rsidR="00DB1447" w:rsidRDefault="005D08CC" w:rsidP="000B76E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94E3DFE" w14:textId="77777777" w:rsidR="00DB1447" w:rsidRDefault="00DB1447" w:rsidP="000B76E5">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66235275"/>
      <w:docPartObj>
        <w:docPartGallery w:val="Page Numbers (Bottom of Page)"/>
        <w:docPartUnique/>
      </w:docPartObj>
    </w:sdtPr>
    <w:sdtEndPr>
      <w:rPr>
        <w:rStyle w:val="Nmerodepgina"/>
      </w:rPr>
    </w:sdtEndPr>
    <w:sdtContent>
      <w:p w14:paraId="1BC69F1F" w14:textId="77777777" w:rsidR="00DB1447" w:rsidRDefault="005D08CC" w:rsidP="000B76E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B6C1B">
          <w:rPr>
            <w:rStyle w:val="Nmerodepgina"/>
            <w:noProof/>
          </w:rPr>
          <w:t>6</w:t>
        </w:r>
        <w:r>
          <w:rPr>
            <w:rStyle w:val="Nmerodepgina"/>
          </w:rPr>
          <w:fldChar w:fldCharType="end"/>
        </w:r>
      </w:p>
    </w:sdtContent>
  </w:sdt>
  <w:p w14:paraId="2DD32076" w14:textId="77777777" w:rsidR="00DB1447" w:rsidRDefault="00DB1447" w:rsidP="000B76E5">
    <w:pPr>
      <w:pBdr>
        <w:top w:val="nil"/>
        <w:left w:val="nil"/>
        <w:bottom w:val="nil"/>
        <w:right w:val="nil"/>
        <w:between w:val="nil"/>
      </w:pBdr>
      <w:tabs>
        <w:tab w:val="center" w:pos="4419"/>
        <w:tab w:val="right" w:pos="88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FF3F" w14:textId="77777777" w:rsidR="00DB1447" w:rsidRDefault="00DB144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A411" w14:textId="77777777" w:rsidR="009D2502" w:rsidRDefault="009D2502">
      <w:r>
        <w:separator/>
      </w:r>
    </w:p>
  </w:footnote>
  <w:footnote w:type="continuationSeparator" w:id="0">
    <w:p w14:paraId="6E2D4CD9" w14:textId="77777777" w:rsidR="009D2502" w:rsidRDefault="009D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A41C" w14:textId="77777777" w:rsidR="00DB1447" w:rsidRDefault="00DB144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0664" w14:textId="77777777" w:rsidR="00DB1447" w:rsidRDefault="005D08CC">
    <w:pPr>
      <w:pBdr>
        <w:top w:val="nil"/>
        <w:left w:val="nil"/>
        <w:bottom w:val="nil"/>
        <w:right w:val="nil"/>
        <w:between w:val="nil"/>
      </w:pBdr>
      <w:tabs>
        <w:tab w:val="center" w:pos="4419"/>
        <w:tab w:val="right" w:pos="8838"/>
      </w:tabs>
      <w:rPr>
        <w:color w:val="000000"/>
      </w:rPr>
    </w:pPr>
    <w:r>
      <w:rPr>
        <w:noProof/>
        <w:lang w:eastAsia="es-MX"/>
      </w:rPr>
      <w:drawing>
        <wp:anchor distT="0" distB="0" distL="0" distR="0" simplePos="0" relativeHeight="251659264" behindDoc="1" locked="0" layoutInCell="1" hidden="0" allowOverlap="1" wp14:anchorId="5E2C5510" wp14:editId="65C83BA0">
          <wp:simplePos x="0" y="0"/>
          <wp:positionH relativeFrom="column">
            <wp:posOffset>-1080134</wp:posOffset>
          </wp:positionH>
          <wp:positionV relativeFrom="paragraph">
            <wp:posOffset>-448309</wp:posOffset>
          </wp:positionV>
          <wp:extent cx="7772400" cy="100584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EC62" w14:textId="77777777" w:rsidR="00DB1447" w:rsidRDefault="00DB144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5238D"/>
    <w:multiLevelType w:val="hybridMultilevel"/>
    <w:tmpl w:val="4502C68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32B115B"/>
    <w:multiLevelType w:val="multilevel"/>
    <w:tmpl w:val="028AA20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82"/>
    <w:rsid w:val="00007126"/>
    <w:rsid w:val="0002319A"/>
    <w:rsid w:val="00025A19"/>
    <w:rsid w:val="00026C70"/>
    <w:rsid w:val="00027D20"/>
    <w:rsid w:val="0008248A"/>
    <w:rsid w:val="00087D39"/>
    <w:rsid w:val="00091CC0"/>
    <w:rsid w:val="00092710"/>
    <w:rsid w:val="000A04D9"/>
    <w:rsid w:val="000A21CE"/>
    <w:rsid w:val="000A23EC"/>
    <w:rsid w:val="000A7E07"/>
    <w:rsid w:val="000B6C1B"/>
    <w:rsid w:val="000C46A8"/>
    <w:rsid w:val="000C54F1"/>
    <w:rsid w:val="000D537E"/>
    <w:rsid w:val="000D6CD2"/>
    <w:rsid w:val="000E043B"/>
    <w:rsid w:val="000E2E5A"/>
    <w:rsid w:val="000E63CA"/>
    <w:rsid w:val="000F09D5"/>
    <w:rsid w:val="000F7330"/>
    <w:rsid w:val="00101060"/>
    <w:rsid w:val="00101FEB"/>
    <w:rsid w:val="00116D60"/>
    <w:rsid w:val="001232B9"/>
    <w:rsid w:val="0012331C"/>
    <w:rsid w:val="00127B30"/>
    <w:rsid w:val="00127F8A"/>
    <w:rsid w:val="00141978"/>
    <w:rsid w:val="00141F90"/>
    <w:rsid w:val="00147D23"/>
    <w:rsid w:val="00154600"/>
    <w:rsid w:val="00156EB0"/>
    <w:rsid w:val="00165905"/>
    <w:rsid w:val="00173874"/>
    <w:rsid w:val="00186193"/>
    <w:rsid w:val="00190679"/>
    <w:rsid w:val="001B0CF7"/>
    <w:rsid w:val="001C46BA"/>
    <w:rsid w:val="001D24AE"/>
    <w:rsid w:val="001D3D07"/>
    <w:rsid w:val="001D4580"/>
    <w:rsid w:val="001F550A"/>
    <w:rsid w:val="001F5C56"/>
    <w:rsid w:val="00210D51"/>
    <w:rsid w:val="00211003"/>
    <w:rsid w:val="002151DC"/>
    <w:rsid w:val="002204BA"/>
    <w:rsid w:val="00221553"/>
    <w:rsid w:val="0023046F"/>
    <w:rsid w:val="00234BFF"/>
    <w:rsid w:val="00235353"/>
    <w:rsid w:val="002379BD"/>
    <w:rsid w:val="002440F9"/>
    <w:rsid w:val="0026197B"/>
    <w:rsid w:val="00265FBC"/>
    <w:rsid w:val="002669BC"/>
    <w:rsid w:val="002723AB"/>
    <w:rsid w:val="002A4E28"/>
    <w:rsid w:val="002B3BA6"/>
    <w:rsid w:val="002E24F3"/>
    <w:rsid w:val="002E689D"/>
    <w:rsid w:val="002E6A5E"/>
    <w:rsid w:val="003026C0"/>
    <w:rsid w:val="00302CD3"/>
    <w:rsid w:val="0030398B"/>
    <w:rsid w:val="00311AEE"/>
    <w:rsid w:val="00321740"/>
    <w:rsid w:val="003260C2"/>
    <w:rsid w:val="0032683A"/>
    <w:rsid w:val="00345B9A"/>
    <w:rsid w:val="00355848"/>
    <w:rsid w:val="0036724F"/>
    <w:rsid w:val="003720B3"/>
    <w:rsid w:val="00377799"/>
    <w:rsid w:val="00383D54"/>
    <w:rsid w:val="00386A25"/>
    <w:rsid w:val="00386E23"/>
    <w:rsid w:val="0038794A"/>
    <w:rsid w:val="00395D1E"/>
    <w:rsid w:val="003A324A"/>
    <w:rsid w:val="003A4DEE"/>
    <w:rsid w:val="003B04C0"/>
    <w:rsid w:val="003B74FA"/>
    <w:rsid w:val="003B7C2D"/>
    <w:rsid w:val="003C2367"/>
    <w:rsid w:val="003C3196"/>
    <w:rsid w:val="003C42FC"/>
    <w:rsid w:val="003C7B3D"/>
    <w:rsid w:val="003D3440"/>
    <w:rsid w:val="003D3CE1"/>
    <w:rsid w:val="003D3F31"/>
    <w:rsid w:val="003D608B"/>
    <w:rsid w:val="003E165E"/>
    <w:rsid w:val="003E7307"/>
    <w:rsid w:val="003F0F40"/>
    <w:rsid w:val="003F3C9E"/>
    <w:rsid w:val="00406D39"/>
    <w:rsid w:val="00411DCF"/>
    <w:rsid w:val="004213CA"/>
    <w:rsid w:val="00422FF7"/>
    <w:rsid w:val="0042590A"/>
    <w:rsid w:val="004324BE"/>
    <w:rsid w:val="00432995"/>
    <w:rsid w:val="00445073"/>
    <w:rsid w:val="00452848"/>
    <w:rsid w:val="00453D6A"/>
    <w:rsid w:val="004649C5"/>
    <w:rsid w:val="004727E2"/>
    <w:rsid w:val="004820E6"/>
    <w:rsid w:val="004D0149"/>
    <w:rsid w:val="004D07E2"/>
    <w:rsid w:val="004D144E"/>
    <w:rsid w:val="004D2F57"/>
    <w:rsid w:val="004D4F52"/>
    <w:rsid w:val="004F5C6D"/>
    <w:rsid w:val="00502C3A"/>
    <w:rsid w:val="00506E7D"/>
    <w:rsid w:val="00522149"/>
    <w:rsid w:val="00523B72"/>
    <w:rsid w:val="00525A07"/>
    <w:rsid w:val="00527F68"/>
    <w:rsid w:val="0053164E"/>
    <w:rsid w:val="005427BE"/>
    <w:rsid w:val="00545E62"/>
    <w:rsid w:val="005539D6"/>
    <w:rsid w:val="005631BB"/>
    <w:rsid w:val="00563263"/>
    <w:rsid w:val="005674CC"/>
    <w:rsid w:val="00573E2D"/>
    <w:rsid w:val="0057749F"/>
    <w:rsid w:val="00583AD1"/>
    <w:rsid w:val="0059623D"/>
    <w:rsid w:val="0059736B"/>
    <w:rsid w:val="005A2592"/>
    <w:rsid w:val="005A623A"/>
    <w:rsid w:val="005C07E2"/>
    <w:rsid w:val="005C3FE3"/>
    <w:rsid w:val="005D08CC"/>
    <w:rsid w:val="005D1384"/>
    <w:rsid w:val="005E2E1C"/>
    <w:rsid w:val="005E65E6"/>
    <w:rsid w:val="005E7B9E"/>
    <w:rsid w:val="005F1914"/>
    <w:rsid w:val="00604103"/>
    <w:rsid w:val="0060482D"/>
    <w:rsid w:val="00626FB9"/>
    <w:rsid w:val="00633E0A"/>
    <w:rsid w:val="00635EA7"/>
    <w:rsid w:val="00635FC2"/>
    <w:rsid w:val="00641CB7"/>
    <w:rsid w:val="00641F88"/>
    <w:rsid w:val="00643569"/>
    <w:rsid w:val="00653550"/>
    <w:rsid w:val="006540A9"/>
    <w:rsid w:val="00682F86"/>
    <w:rsid w:val="0069091E"/>
    <w:rsid w:val="006920CC"/>
    <w:rsid w:val="00692C23"/>
    <w:rsid w:val="006B53B1"/>
    <w:rsid w:val="006C174F"/>
    <w:rsid w:val="006C6724"/>
    <w:rsid w:val="006D510F"/>
    <w:rsid w:val="006F253F"/>
    <w:rsid w:val="006F3A22"/>
    <w:rsid w:val="006F683D"/>
    <w:rsid w:val="00705282"/>
    <w:rsid w:val="00710A36"/>
    <w:rsid w:val="00713555"/>
    <w:rsid w:val="00714CD7"/>
    <w:rsid w:val="0071575E"/>
    <w:rsid w:val="00735FD2"/>
    <w:rsid w:val="00744657"/>
    <w:rsid w:val="007529CE"/>
    <w:rsid w:val="00765008"/>
    <w:rsid w:val="00765735"/>
    <w:rsid w:val="00765E28"/>
    <w:rsid w:val="00767DCE"/>
    <w:rsid w:val="00772821"/>
    <w:rsid w:val="00781415"/>
    <w:rsid w:val="00782822"/>
    <w:rsid w:val="0078384C"/>
    <w:rsid w:val="0078465B"/>
    <w:rsid w:val="00787FB7"/>
    <w:rsid w:val="00790252"/>
    <w:rsid w:val="007B42FB"/>
    <w:rsid w:val="007B5958"/>
    <w:rsid w:val="007C1EF0"/>
    <w:rsid w:val="007C2C62"/>
    <w:rsid w:val="007C358B"/>
    <w:rsid w:val="007C43E5"/>
    <w:rsid w:val="007C6525"/>
    <w:rsid w:val="007D3AB5"/>
    <w:rsid w:val="007E14A5"/>
    <w:rsid w:val="007E1A51"/>
    <w:rsid w:val="007E4AC7"/>
    <w:rsid w:val="008042F5"/>
    <w:rsid w:val="0080545A"/>
    <w:rsid w:val="008061E9"/>
    <w:rsid w:val="008078C9"/>
    <w:rsid w:val="00823E92"/>
    <w:rsid w:val="00825D6E"/>
    <w:rsid w:val="00836E7D"/>
    <w:rsid w:val="0084627D"/>
    <w:rsid w:val="00850F07"/>
    <w:rsid w:val="00854473"/>
    <w:rsid w:val="008550E1"/>
    <w:rsid w:val="0085720F"/>
    <w:rsid w:val="0086328F"/>
    <w:rsid w:val="008634AB"/>
    <w:rsid w:val="00866B85"/>
    <w:rsid w:val="00870AB5"/>
    <w:rsid w:val="00870ED4"/>
    <w:rsid w:val="0087398A"/>
    <w:rsid w:val="00877C06"/>
    <w:rsid w:val="00881367"/>
    <w:rsid w:val="008A0DD3"/>
    <w:rsid w:val="008A51FC"/>
    <w:rsid w:val="008A6F94"/>
    <w:rsid w:val="008B4931"/>
    <w:rsid w:val="008B5059"/>
    <w:rsid w:val="008B50B3"/>
    <w:rsid w:val="008B6CBD"/>
    <w:rsid w:val="008C72B1"/>
    <w:rsid w:val="008E675A"/>
    <w:rsid w:val="00910C51"/>
    <w:rsid w:val="00914AB9"/>
    <w:rsid w:val="00941BF1"/>
    <w:rsid w:val="00944F72"/>
    <w:rsid w:val="00960E3B"/>
    <w:rsid w:val="0096110B"/>
    <w:rsid w:val="00963012"/>
    <w:rsid w:val="0096408E"/>
    <w:rsid w:val="00970584"/>
    <w:rsid w:val="00974255"/>
    <w:rsid w:val="00984FC3"/>
    <w:rsid w:val="009857D8"/>
    <w:rsid w:val="009902FA"/>
    <w:rsid w:val="00995596"/>
    <w:rsid w:val="00995A4D"/>
    <w:rsid w:val="009A2346"/>
    <w:rsid w:val="009B3A82"/>
    <w:rsid w:val="009C50B4"/>
    <w:rsid w:val="009D2502"/>
    <w:rsid w:val="009D5982"/>
    <w:rsid w:val="009E2B7E"/>
    <w:rsid w:val="009E433F"/>
    <w:rsid w:val="009F1B4E"/>
    <w:rsid w:val="009F3441"/>
    <w:rsid w:val="009F3BC0"/>
    <w:rsid w:val="009F40FB"/>
    <w:rsid w:val="00A062F5"/>
    <w:rsid w:val="00A16A4C"/>
    <w:rsid w:val="00A22910"/>
    <w:rsid w:val="00A330D9"/>
    <w:rsid w:val="00A35FA3"/>
    <w:rsid w:val="00A3746B"/>
    <w:rsid w:val="00A37E87"/>
    <w:rsid w:val="00A4681B"/>
    <w:rsid w:val="00A64D79"/>
    <w:rsid w:val="00A71159"/>
    <w:rsid w:val="00A72651"/>
    <w:rsid w:val="00A72FC6"/>
    <w:rsid w:val="00A73344"/>
    <w:rsid w:val="00A83BF0"/>
    <w:rsid w:val="00AC2559"/>
    <w:rsid w:val="00AC7F5E"/>
    <w:rsid w:val="00AE2614"/>
    <w:rsid w:val="00AE46AA"/>
    <w:rsid w:val="00B02EA4"/>
    <w:rsid w:val="00B07BC0"/>
    <w:rsid w:val="00B21B2E"/>
    <w:rsid w:val="00B21FA0"/>
    <w:rsid w:val="00B23708"/>
    <w:rsid w:val="00B30EA8"/>
    <w:rsid w:val="00B368D7"/>
    <w:rsid w:val="00B36D17"/>
    <w:rsid w:val="00B43A53"/>
    <w:rsid w:val="00B50B2C"/>
    <w:rsid w:val="00B6042A"/>
    <w:rsid w:val="00B75763"/>
    <w:rsid w:val="00B819FA"/>
    <w:rsid w:val="00B84A35"/>
    <w:rsid w:val="00BA04CB"/>
    <w:rsid w:val="00BA7848"/>
    <w:rsid w:val="00BB1E00"/>
    <w:rsid w:val="00BB5DAB"/>
    <w:rsid w:val="00BC0943"/>
    <w:rsid w:val="00BC0FCA"/>
    <w:rsid w:val="00BD29FA"/>
    <w:rsid w:val="00BD423D"/>
    <w:rsid w:val="00BD5569"/>
    <w:rsid w:val="00BD7731"/>
    <w:rsid w:val="00BE2CC9"/>
    <w:rsid w:val="00BE3AFA"/>
    <w:rsid w:val="00BE6BB9"/>
    <w:rsid w:val="00BE789F"/>
    <w:rsid w:val="00C02435"/>
    <w:rsid w:val="00C03134"/>
    <w:rsid w:val="00C0397C"/>
    <w:rsid w:val="00C04612"/>
    <w:rsid w:val="00C10483"/>
    <w:rsid w:val="00C1187A"/>
    <w:rsid w:val="00C12A8A"/>
    <w:rsid w:val="00C2430A"/>
    <w:rsid w:val="00C41027"/>
    <w:rsid w:val="00C41FD7"/>
    <w:rsid w:val="00C51C99"/>
    <w:rsid w:val="00C56614"/>
    <w:rsid w:val="00C60B89"/>
    <w:rsid w:val="00C61AD5"/>
    <w:rsid w:val="00C654A2"/>
    <w:rsid w:val="00C65DEB"/>
    <w:rsid w:val="00C81357"/>
    <w:rsid w:val="00C8317B"/>
    <w:rsid w:val="00C867DE"/>
    <w:rsid w:val="00C904CB"/>
    <w:rsid w:val="00C94DA7"/>
    <w:rsid w:val="00CB2036"/>
    <w:rsid w:val="00CB20E9"/>
    <w:rsid w:val="00CB331D"/>
    <w:rsid w:val="00CB402A"/>
    <w:rsid w:val="00CC1D3E"/>
    <w:rsid w:val="00CC305B"/>
    <w:rsid w:val="00CD2B96"/>
    <w:rsid w:val="00CD5A6B"/>
    <w:rsid w:val="00CE47B7"/>
    <w:rsid w:val="00CE6534"/>
    <w:rsid w:val="00CF09AB"/>
    <w:rsid w:val="00CF1E03"/>
    <w:rsid w:val="00CF384B"/>
    <w:rsid w:val="00CF4A26"/>
    <w:rsid w:val="00D010A3"/>
    <w:rsid w:val="00D1218A"/>
    <w:rsid w:val="00D17740"/>
    <w:rsid w:val="00D214BE"/>
    <w:rsid w:val="00D36345"/>
    <w:rsid w:val="00D4197A"/>
    <w:rsid w:val="00D439E3"/>
    <w:rsid w:val="00D5071F"/>
    <w:rsid w:val="00D63FC5"/>
    <w:rsid w:val="00D67003"/>
    <w:rsid w:val="00D72593"/>
    <w:rsid w:val="00D74720"/>
    <w:rsid w:val="00D7507B"/>
    <w:rsid w:val="00D81B98"/>
    <w:rsid w:val="00D878C0"/>
    <w:rsid w:val="00D91B25"/>
    <w:rsid w:val="00D93E81"/>
    <w:rsid w:val="00DB1447"/>
    <w:rsid w:val="00DB1DCF"/>
    <w:rsid w:val="00DB7829"/>
    <w:rsid w:val="00DC3D13"/>
    <w:rsid w:val="00DC5066"/>
    <w:rsid w:val="00DC7871"/>
    <w:rsid w:val="00DC79E7"/>
    <w:rsid w:val="00DE6EEA"/>
    <w:rsid w:val="00DE7497"/>
    <w:rsid w:val="00DE74C5"/>
    <w:rsid w:val="00DF1782"/>
    <w:rsid w:val="00DF776B"/>
    <w:rsid w:val="00E014E8"/>
    <w:rsid w:val="00E03605"/>
    <w:rsid w:val="00E1047E"/>
    <w:rsid w:val="00E12ED9"/>
    <w:rsid w:val="00E13A29"/>
    <w:rsid w:val="00E161CF"/>
    <w:rsid w:val="00E24C51"/>
    <w:rsid w:val="00E2555C"/>
    <w:rsid w:val="00E35128"/>
    <w:rsid w:val="00E40205"/>
    <w:rsid w:val="00E41F8C"/>
    <w:rsid w:val="00E4275F"/>
    <w:rsid w:val="00E4324D"/>
    <w:rsid w:val="00E50868"/>
    <w:rsid w:val="00E5491F"/>
    <w:rsid w:val="00E664FF"/>
    <w:rsid w:val="00E7005B"/>
    <w:rsid w:val="00E71C67"/>
    <w:rsid w:val="00E75973"/>
    <w:rsid w:val="00E91489"/>
    <w:rsid w:val="00E97148"/>
    <w:rsid w:val="00EA4249"/>
    <w:rsid w:val="00EA454C"/>
    <w:rsid w:val="00EA7086"/>
    <w:rsid w:val="00EB1E05"/>
    <w:rsid w:val="00EB7BCB"/>
    <w:rsid w:val="00EC0B8C"/>
    <w:rsid w:val="00EC6A17"/>
    <w:rsid w:val="00ED6471"/>
    <w:rsid w:val="00EE0B25"/>
    <w:rsid w:val="00EF3C42"/>
    <w:rsid w:val="00EF575B"/>
    <w:rsid w:val="00EF6228"/>
    <w:rsid w:val="00F00425"/>
    <w:rsid w:val="00F04BC0"/>
    <w:rsid w:val="00F050E5"/>
    <w:rsid w:val="00F11AF8"/>
    <w:rsid w:val="00F23F16"/>
    <w:rsid w:val="00F31835"/>
    <w:rsid w:val="00F33112"/>
    <w:rsid w:val="00F42824"/>
    <w:rsid w:val="00F514ED"/>
    <w:rsid w:val="00F550E2"/>
    <w:rsid w:val="00F55249"/>
    <w:rsid w:val="00F644B2"/>
    <w:rsid w:val="00F65645"/>
    <w:rsid w:val="00F73C07"/>
    <w:rsid w:val="00F86AB7"/>
    <w:rsid w:val="00F96D82"/>
    <w:rsid w:val="00FB5BF7"/>
    <w:rsid w:val="00FC0EBA"/>
    <w:rsid w:val="00FC15BA"/>
    <w:rsid w:val="00FC1D48"/>
    <w:rsid w:val="00FE2BA5"/>
    <w:rsid w:val="00FE713A"/>
    <w:rsid w:val="00FF7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63A3"/>
  <w15:chartTrackingRefBased/>
  <w15:docId w15:val="{DC9ED0A9-DEAA-5D4E-A870-32A746DC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28"/>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F6228"/>
    <w:pPr>
      <w:tabs>
        <w:tab w:val="center" w:pos="4419"/>
        <w:tab w:val="right" w:pos="8838"/>
      </w:tabs>
    </w:pPr>
    <w:rPr>
      <w:rFonts w:ascii="Calibri" w:eastAsia="Calibri" w:hAnsi="Calibri" w:cs="Calibri"/>
      <w:sz w:val="22"/>
      <w:szCs w:val="22"/>
      <w:lang w:eastAsia="es-MX"/>
    </w:rPr>
  </w:style>
  <w:style w:type="character" w:customStyle="1" w:styleId="PiedepginaCar">
    <w:name w:val="Pie de página Car"/>
    <w:basedOn w:val="Fuentedeprrafopredeter"/>
    <w:link w:val="Piedepgina"/>
    <w:uiPriority w:val="99"/>
    <w:rsid w:val="00EF6228"/>
    <w:rPr>
      <w:rFonts w:ascii="Calibri" w:eastAsia="Calibri" w:hAnsi="Calibri" w:cs="Calibri"/>
      <w:sz w:val="22"/>
      <w:szCs w:val="22"/>
      <w:lang w:eastAsia="es-MX"/>
    </w:rPr>
  </w:style>
  <w:style w:type="character" w:styleId="Nmerodepgina">
    <w:name w:val="page number"/>
    <w:basedOn w:val="Fuentedeprrafopredeter"/>
    <w:uiPriority w:val="99"/>
    <w:semiHidden/>
    <w:unhideWhenUsed/>
    <w:rsid w:val="00EF6228"/>
  </w:style>
  <w:style w:type="paragraph" w:styleId="NormalWeb">
    <w:name w:val="Normal (Web)"/>
    <w:basedOn w:val="Normal"/>
    <w:uiPriority w:val="99"/>
    <w:semiHidden/>
    <w:unhideWhenUsed/>
    <w:rsid w:val="002E689D"/>
    <w:pPr>
      <w:spacing w:before="100" w:beforeAutospacing="1" w:after="100" w:afterAutospacing="1"/>
    </w:pPr>
  </w:style>
  <w:style w:type="paragraph" w:styleId="Textodeglobo">
    <w:name w:val="Balloon Text"/>
    <w:basedOn w:val="Normal"/>
    <w:link w:val="TextodegloboCar"/>
    <w:uiPriority w:val="99"/>
    <w:semiHidden/>
    <w:unhideWhenUsed/>
    <w:rsid w:val="00823E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3E92"/>
    <w:rPr>
      <w:rFonts w:ascii="Segoe UI" w:eastAsia="Times New Roman" w:hAnsi="Segoe UI" w:cs="Segoe UI"/>
      <w:sz w:val="18"/>
      <w:szCs w:val="18"/>
      <w:lang w:eastAsia="es-ES_tradnl"/>
    </w:rPr>
  </w:style>
  <w:style w:type="paragraph" w:styleId="Prrafodelista">
    <w:name w:val="List Paragraph"/>
    <w:basedOn w:val="Normal"/>
    <w:uiPriority w:val="34"/>
    <w:qFormat/>
    <w:rsid w:val="004D0149"/>
    <w:pPr>
      <w:ind w:left="720"/>
      <w:contextualSpacing/>
    </w:pPr>
  </w:style>
  <w:style w:type="table" w:styleId="Tablaconcuadrcula">
    <w:name w:val="Table Grid"/>
    <w:basedOn w:val="Tablanormal"/>
    <w:uiPriority w:val="39"/>
    <w:rsid w:val="005F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6013">
      <w:bodyDiv w:val="1"/>
      <w:marLeft w:val="0"/>
      <w:marRight w:val="0"/>
      <w:marTop w:val="0"/>
      <w:marBottom w:val="0"/>
      <w:divBdr>
        <w:top w:val="none" w:sz="0" w:space="0" w:color="auto"/>
        <w:left w:val="none" w:sz="0" w:space="0" w:color="auto"/>
        <w:bottom w:val="none" w:sz="0" w:space="0" w:color="auto"/>
        <w:right w:val="none" w:sz="0" w:space="0" w:color="auto"/>
      </w:divBdr>
    </w:div>
    <w:div w:id="96101977">
      <w:bodyDiv w:val="1"/>
      <w:marLeft w:val="0"/>
      <w:marRight w:val="0"/>
      <w:marTop w:val="0"/>
      <w:marBottom w:val="0"/>
      <w:divBdr>
        <w:top w:val="none" w:sz="0" w:space="0" w:color="auto"/>
        <w:left w:val="none" w:sz="0" w:space="0" w:color="auto"/>
        <w:bottom w:val="none" w:sz="0" w:space="0" w:color="auto"/>
        <w:right w:val="none" w:sz="0" w:space="0" w:color="auto"/>
      </w:divBdr>
    </w:div>
    <w:div w:id="167790541">
      <w:bodyDiv w:val="1"/>
      <w:marLeft w:val="0"/>
      <w:marRight w:val="0"/>
      <w:marTop w:val="0"/>
      <w:marBottom w:val="0"/>
      <w:divBdr>
        <w:top w:val="none" w:sz="0" w:space="0" w:color="auto"/>
        <w:left w:val="none" w:sz="0" w:space="0" w:color="auto"/>
        <w:bottom w:val="none" w:sz="0" w:space="0" w:color="auto"/>
        <w:right w:val="none" w:sz="0" w:space="0" w:color="auto"/>
      </w:divBdr>
      <w:divsChild>
        <w:div w:id="1019233752">
          <w:marLeft w:val="0"/>
          <w:marRight w:val="0"/>
          <w:marTop w:val="0"/>
          <w:marBottom w:val="0"/>
          <w:divBdr>
            <w:top w:val="none" w:sz="0" w:space="0" w:color="auto"/>
            <w:left w:val="none" w:sz="0" w:space="0" w:color="auto"/>
            <w:bottom w:val="none" w:sz="0" w:space="0" w:color="auto"/>
            <w:right w:val="none" w:sz="0" w:space="0" w:color="auto"/>
          </w:divBdr>
          <w:divsChild>
            <w:div w:id="406809726">
              <w:marLeft w:val="0"/>
              <w:marRight w:val="0"/>
              <w:marTop w:val="0"/>
              <w:marBottom w:val="0"/>
              <w:divBdr>
                <w:top w:val="none" w:sz="0" w:space="0" w:color="auto"/>
                <w:left w:val="none" w:sz="0" w:space="0" w:color="auto"/>
                <w:bottom w:val="none" w:sz="0" w:space="0" w:color="auto"/>
                <w:right w:val="none" w:sz="0" w:space="0" w:color="auto"/>
              </w:divBdr>
              <w:divsChild>
                <w:div w:id="2120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64221">
      <w:bodyDiv w:val="1"/>
      <w:marLeft w:val="0"/>
      <w:marRight w:val="0"/>
      <w:marTop w:val="0"/>
      <w:marBottom w:val="0"/>
      <w:divBdr>
        <w:top w:val="none" w:sz="0" w:space="0" w:color="auto"/>
        <w:left w:val="none" w:sz="0" w:space="0" w:color="auto"/>
        <w:bottom w:val="none" w:sz="0" w:space="0" w:color="auto"/>
        <w:right w:val="none" w:sz="0" w:space="0" w:color="auto"/>
      </w:divBdr>
      <w:divsChild>
        <w:div w:id="1717392714">
          <w:marLeft w:val="0"/>
          <w:marRight w:val="0"/>
          <w:marTop w:val="0"/>
          <w:marBottom w:val="0"/>
          <w:divBdr>
            <w:top w:val="none" w:sz="0" w:space="0" w:color="auto"/>
            <w:left w:val="none" w:sz="0" w:space="0" w:color="auto"/>
            <w:bottom w:val="none" w:sz="0" w:space="0" w:color="auto"/>
            <w:right w:val="none" w:sz="0" w:space="0" w:color="auto"/>
          </w:divBdr>
        </w:div>
      </w:divsChild>
    </w:div>
    <w:div w:id="708839936">
      <w:bodyDiv w:val="1"/>
      <w:marLeft w:val="0"/>
      <w:marRight w:val="0"/>
      <w:marTop w:val="0"/>
      <w:marBottom w:val="0"/>
      <w:divBdr>
        <w:top w:val="none" w:sz="0" w:space="0" w:color="auto"/>
        <w:left w:val="none" w:sz="0" w:space="0" w:color="auto"/>
        <w:bottom w:val="none" w:sz="0" w:space="0" w:color="auto"/>
        <w:right w:val="none" w:sz="0" w:space="0" w:color="auto"/>
      </w:divBdr>
    </w:div>
    <w:div w:id="740253695">
      <w:bodyDiv w:val="1"/>
      <w:marLeft w:val="0"/>
      <w:marRight w:val="0"/>
      <w:marTop w:val="0"/>
      <w:marBottom w:val="0"/>
      <w:divBdr>
        <w:top w:val="none" w:sz="0" w:space="0" w:color="auto"/>
        <w:left w:val="none" w:sz="0" w:space="0" w:color="auto"/>
        <w:bottom w:val="none" w:sz="0" w:space="0" w:color="auto"/>
        <w:right w:val="none" w:sz="0" w:space="0" w:color="auto"/>
      </w:divBdr>
    </w:div>
    <w:div w:id="13102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Org22</b:Tag>
    <b:SourceType>Book</b:SourceType>
    <b:Guid>{782577EC-1732-714F-988F-2427C0F05CB5}</b:Guid>
    <b:Author>
      <b:Author>
        <b:NameList>
          <b:Person>
            <b:Last>Salud</b:Last>
            <b:First>Organización</b:First>
            <b:Middle>Mundial de la</b:Middle>
          </b:Person>
        </b:NameList>
      </b:Author>
    </b:Author>
    <b:Title>Cáncer</b:Title>
    <b:Year>2022</b:Year>
    <b:Pages>https://www.who.int/es/news-room/fact-sheets/detail/cancer</b:Pages>
    <b:RefOrder>1</b:RefOrder>
  </b:Source>
</b:Sources>
</file>

<file path=customXml/itemProps1.xml><?xml version="1.0" encoding="utf-8"?>
<ds:datastoreItem xmlns:ds="http://schemas.openxmlformats.org/officeDocument/2006/customXml" ds:itemID="{399042E3-E7AC-0941-8D90-934AE140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2971</Words>
  <Characters>16343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Sarahi Gonzalez Dominguez</cp:lastModifiedBy>
  <cp:revision>2</cp:revision>
  <cp:lastPrinted>2023-07-06T17:31:00Z</cp:lastPrinted>
  <dcterms:created xsi:type="dcterms:W3CDTF">2023-12-04T17:05:00Z</dcterms:created>
  <dcterms:modified xsi:type="dcterms:W3CDTF">2023-12-04T17:05:00Z</dcterms:modified>
</cp:coreProperties>
</file>