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A87AFC" w14:textId="77777777" w:rsidR="00CF300A" w:rsidRPr="00C17393" w:rsidRDefault="00CF300A" w:rsidP="00CF300A">
      <w:pPr>
        <w:spacing w:after="0" w:line="360" w:lineRule="auto"/>
        <w:rPr>
          <w:rFonts w:ascii="Century Gothic" w:eastAsia="Century Gothic" w:hAnsi="Century Gothic" w:cs="Century Gothic"/>
          <w:b/>
          <w:sz w:val="24"/>
          <w:szCs w:val="24"/>
        </w:rPr>
      </w:pPr>
      <w:r w:rsidRPr="00C17393">
        <w:rPr>
          <w:rFonts w:ascii="Century Gothic" w:eastAsia="Century Gothic" w:hAnsi="Century Gothic" w:cs="Century Gothic"/>
          <w:b/>
          <w:sz w:val="24"/>
          <w:szCs w:val="24"/>
        </w:rPr>
        <w:t>H. CONGRESO DEL ESTADO DE CHIHUAHUA.</w:t>
      </w:r>
    </w:p>
    <w:p w14:paraId="4683062A" w14:textId="77777777" w:rsidR="00CF300A" w:rsidRPr="00C17393" w:rsidRDefault="00CF300A" w:rsidP="00CF300A">
      <w:pPr>
        <w:spacing w:after="0" w:line="360" w:lineRule="auto"/>
        <w:rPr>
          <w:rFonts w:ascii="Century Gothic" w:eastAsia="Century Gothic" w:hAnsi="Century Gothic" w:cs="Century Gothic"/>
          <w:b/>
          <w:sz w:val="24"/>
          <w:szCs w:val="24"/>
        </w:rPr>
      </w:pPr>
      <w:r w:rsidRPr="00C17393">
        <w:rPr>
          <w:rFonts w:ascii="Century Gothic" w:eastAsia="Century Gothic" w:hAnsi="Century Gothic" w:cs="Century Gothic"/>
          <w:b/>
          <w:sz w:val="24"/>
          <w:szCs w:val="24"/>
        </w:rPr>
        <w:t>PRESENTE:</w:t>
      </w:r>
    </w:p>
    <w:p w14:paraId="2B905353" w14:textId="77777777" w:rsidR="00CF300A" w:rsidRPr="00C17393" w:rsidRDefault="00CF300A" w:rsidP="00CF300A">
      <w:pPr>
        <w:spacing w:after="0" w:line="360" w:lineRule="auto"/>
        <w:rPr>
          <w:rFonts w:ascii="Century Gothic" w:eastAsia="Century Gothic" w:hAnsi="Century Gothic" w:cs="Century Gothic"/>
          <w:sz w:val="24"/>
          <w:szCs w:val="24"/>
        </w:rPr>
      </w:pPr>
    </w:p>
    <w:p w14:paraId="5AD9575D" w14:textId="08937A13" w:rsidR="00CF300A" w:rsidRPr="00271367" w:rsidRDefault="00CF300A" w:rsidP="002247D6">
      <w:pPr>
        <w:spacing w:after="0" w:line="360" w:lineRule="auto"/>
        <w:jc w:val="both"/>
        <w:rPr>
          <w:rFonts w:ascii="Century Gothic" w:eastAsia="Century Gothic" w:hAnsi="Century Gothic" w:cs="Century Gothic"/>
          <w:b/>
          <w:sz w:val="24"/>
          <w:szCs w:val="24"/>
        </w:rPr>
      </w:pPr>
      <w:r>
        <w:rPr>
          <w:rFonts w:ascii="Century Gothic" w:eastAsia="Century Gothic" w:hAnsi="Century Gothic" w:cs="Century Gothic"/>
          <w:sz w:val="24"/>
          <w:szCs w:val="24"/>
        </w:rPr>
        <w:t xml:space="preserve">Los suscritos, Diputados y Diputadas </w:t>
      </w:r>
      <w:r w:rsidRPr="00C17393">
        <w:rPr>
          <w:rFonts w:ascii="Century Gothic" w:eastAsia="Century Gothic" w:hAnsi="Century Gothic" w:cs="Century Gothic"/>
          <w:sz w:val="24"/>
          <w:szCs w:val="24"/>
        </w:rPr>
        <w:t>de la Sexagésima Séptima Legislatura del Honorable Congreso del Estado de Chihuahua</w:t>
      </w:r>
      <w:r>
        <w:rPr>
          <w:rFonts w:ascii="Century Gothic" w:eastAsia="Century Gothic" w:hAnsi="Century Gothic" w:cs="Century Gothic"/>
          <w:sz w:val="24"/>
          <w:szCs w:val="24"/>
        </w:rPr>
        <w:t xml:space="preserve">, e integrantes </w:t>
      </w:r>
      <w:r w:rsidRPr="00C17393">
        <w:rPr>
          <w:rFonts w:ascii="Century Gothic" w:eastAsia="Century Gothic" w:hAnsi="Century Gothic" w:cs="Century Gothic"/>
          <w:sz w:val="24"/>
          <w:szCs w:val="24"/>
        </w:rPr>
        <w:t xml:space="preserve">del Grupo Parlamentario de </w:t>
      </w:r>
      <w:r w:rsidRPr="00C17393">
        <w:rPr>
          <w:rFonts w:ascii="Century Gothic" w:eastAsia="Century Gothic" w:hAnsi="Century Gothic" w:cs="Century Gothic"/>
          <w:b/>
          <w:sz w:val="24"/>
          <w:szCs w:val="24"/>
        </w:rPr>
        <w:t>MORENA</w:t>
      </w:r>
      <w:r w:rsidRPr="00C17393">
        <w:rPr>
          <w:rFonts w:ascii="Century Gothic" w:eastAsia="Century Gothic" w:hAnsi="Century Gothic" w:cs="Century Gothic"/>
          <w:sz w:val="24"/>
          <w:szCs w:val="24"/>
        </w:rPr>
        <w:t xml:space="preserve">; con fundamento en lo que disponen los artículos </w:t>
      </w:r>
      <w:r>
        <w:rPr>
          <w:rFonts w:ascii="Century Gothic" w:eastAsia="Century Gothic" w:hAnsi="Century Gothic" w:cs="Century Gothic"/>
          <w:sz w:val="24"/>
          <w:szCs w:val="24"/>
        </w:rPr>
        <w:t xml:space="preserve">64 fracción </w:t>
      </w:r>
      <w:r w:rsidRPr="004F0EBB">
        <w:rPr>
          <w:rFonts w:ascii="Century Gothic" w:eastAsia="Century Gothic" w:hAnsi="Century Gothic" w:cs="Century Gothic"/>
          <w:sz w:val="24"/>
          <w:szCs w:val="24"/>
        </w:rPr>
        <w:t>XLVII</w:t>
      </w:r>
      <w:r>
        <w:rPr>
          <w:rFonts w:ascii="Century Gothic" w:eastAsia="Century Gothic" w:hAnsi="Century Gothic" w:cs="Century Gothic"/>
          <w:sz w:val="24"/>
          <w:szCs w:val="24"/>
        </w:rPr>
        <w:t xml:space="preserve"> de la Constitución Política del Estado; </w:t>
      </w:r>
      <w:r w:rsidRPr="00C17393">
        <w:rPr>
          <w:rFonts w:ascii="Century Gothic" w:eastAsia="Century Gothic" w:hAnsi="Century Gothic" w:cs="Century Gothic"/>
          <w:sz w:val="24"/>
          <w:szCs w:val="24"/>
        </w:rPr>
        <w:t>167, fracción I y 16</w:t>
      </w:r>
      <w:r>
        <w:rPr>
          <w:rFonts w:ascii="Century Gothic" w:eastAsia="Century Gothic" w:hAnsi="Century Gothic" w:cs="Century Gothic"/>
          <w:sz w:val="24"/>
          <w:szCs w:val="24"/>
        </w:rPr>
        <w:t>9</w:t>
      </w:r>
      <w:r w:rsidRPr="00C17393">
        <w:rPr>
          <w:rFonts w:ascii="Century Gothic" w:eastAsia="Century Gothic" w:hAnsi="Century Gothic" w:cs="Century Gothic"/>
          <w:sz w:val="24"/>
          <w:szCs w:val="24"/>
        </w:rPr>
        <w:t xml:space="preserve">, todos de la Ley Orgánica del Poder Legislativo; artículo 2, fracción IX del Reglamento Interior y de Prácticas Parlamentarias del Poder Legislativo, comparezco ante esta </w:t>
      </w:r>
      <w:r>
        <w:rPr>
          <w:rFonts w:ascii="Century Gothic" w:eastAsia="Century Gothic" w:hAnsi="Century Gothic" w:cs="Century Gothic"/>
          <w:sz w:val="24"/>
          <w:szCs w:val="24"/>
        </w:rPr>
        <w:t>Soberanía</w:t>
      </w:r>
      <w:r w:rsidRPr="00C17393">
        <w:rPr>
          <w:rFonts w:ascii="Century Gothic" w:eastAsia="Century Gothic" w:hAnsi="Century Gothic" w:cs="Century Gothic"/>
          <w:sz w:val="24"/>
          <w:szCs w:val="24"/>
        </w:rPr>
        <w:t xml:space="preserve"> a fin de presentar </w:t>
      </w:r>
      <w:bookmarkStart w:id="0" w:name="_Hlk152161355"/>
      <w:r w:rsidRPr="00C17393">
        <w:rPr>
          <w:rFonts w:ascii="Century Gothic" w:eastAsia="Century Gothic" w:hAnsi="Century Gothic" w:cs="Century Gothic"/>
          <w:b/>
          <w:sz w:val="24"/>
          <w:szCs w:val="24"/>
        </w:rPr>
        <w:t>Proposición con carácter de Punto de acuerdo</w:t>
      </w:r>
      <w:r>
        <w:rPr>
          <w:rFonts w:ascii="Century Gothic" w:eastAsia="Century Gothic" w:hAnsi="Century Gothic" w:cs="Century Gothic"/>
          <w:b/>
          <w:sz w:val="24"/>
          <w:szCs w:val="24"/>
        </w:rPr>
        <w:t xml:space="preserve"> </w:t>
      </w:r>
      <w:r w:rsidRPr="00161975">
        <w:rPr>
          <w:rFonts w:ascii="Century Gothic" w:eastAsia="Century Gothic" w:hAnsi="Century Gothic" w:cs="Century Gothic"/>
          <w:bCs/>
          <w:sz w:val="24"/>
          <w:szCs w:val="24"/>
        </w:rPr>
        <w:t xml:space="preserve">a fin de </w:t>
      </w:r>
      <w:r w:rsidR="005C364F" w:rsidRPr="00161975">
        <w:rPr>
          <w:rFonts w:ascii="Century Gothic" w:eastAsia="Century Gothic" w:hAnsi="Century Gothic" w:cs="Century Gothic"/>
          <w:bCs/>
          <w:sz w:val="24"/>
          <w:szCs w:val="24"/>
        </w:rPr>
        <w:t>exhortar</w:t>
      </w:r>
      <w:r w:rsidR="00FC1B04" w:rsidRPr="00161975">
        <w:rPr>
          <w:rFonts w:ascii="Century Gothic" w:eastAsia="Century Gothic" w:hAnsi="Century Gothic" w:cs="Century Gothic"/>
          <w:bCs/>
          <w:sz w:val="24"/>
          <w:szCs w:val="24"/>
        </w:rPr>
        <w:t xml:space="preserve"> a los gobiernos municipales de los Municipios de</w:t>
      </w:r>
      <w:r w:rsidR="00FC1B04">
        <w:rPr>
          <w:rFonts w:ascii="Century Gothic" w:eastAsia="Century Gothic" w:hAnsi="Century Gothic" w:cs="Century Gothic"/>
          <w:b/>
          <w:sz w:val="24"/>
          <w:szCs w:val="24"/>
        </w:rPr>
        <w:t xml:space="preserve"> </w:t>
      </w:r>
      <w:r w:rsidR="00063397">
        <w:rPr>
          <w:rFonts w:ascii="Century Gothic" w:eastAsia="Century Gothic" w:hAnsi="Century Gothic" w:cs="Century Gothic"/>
          <w:b/>
          <w:sz w:val="24"/>
          <w:szCs w:val="24"/>
        </w:rPr>
        <w:t xml:space="preserve">Casas Grandes, </w:t>
      </w:r>
      <w:r w:rsidR="00161975">
        <w:rPr>
          <w:rFonts w:ascii="Century Gothic" w:eastAsia="Century Gothic" w:hAnsi="Century Gothic" w:cs="Century Gothic"/>
          <w:b/>
          <w:sz w:val="24"/>
          <w:szCs w:val="24"/>
        </w:rPr>
        <w:t xml:space="preserve"> </w:t>
      </w:r>
      <w:r w:rsidR="00063397">
        <w:rPr>
          <w:rFonts w:ascii="Century Gothic" w:eastAsia="Century Gothic" w:hAnsi="Century Gothic" w:cs="Century Gothic"/>
          <w:b/>
          <w:sz w:val="24"/>
          <w:szCs w:val="24"/>
        </w:rPr>
        <w:t>Nuevo Casas Grandes</w:t>
      </w:r>
      <w:r w:rsidR="00161975">
        <w:rPr>
          <w:rFonts w:ascii="Century Gothic" w:eastAsia="Century Gothic" w:hAnsi="Century Gothic" w:cs="Century Gothic"/>
          <w:b/>
          <w:sz w:val="24"/>
          <w:szCs w:val="24"/>
        </w:rPr>
        <w:t>,</w:t>
      </w:r>
      <w:r w:rsidR="00063397">
        <w:rPr>
          <w:rFonts w:ascii="Century Gothic" w:eastAsia="Century Gothic" w:hAnsi="Century Gothic" w:cs="Century Gothic"/>
          <w:b/>
          <w:sz w:val="24"/>
          <w:szCs w:val="24"/>
        </w:rPr>
        <w:t xml:space="preserve"> </w:t>
      </w:r>
      <w:r w:rsidR="00063397" w:rsidRPr="00161975">
        <w:rPr>
          <w:rFonts w:ascii="Century Gothic" w:eastAsia="Century Gothic" w:hAnsi="Century Gothic" w:cs="Century Gothic"/>
          <w:bCs/>
          <w:sz w:val="24"/>
          <w:szCs w:val="24"/>
        </w:rPr>
        <w:t xml:space="preserve">el levantamiento de inventario georreferenciado de las luminarias </w:t>
      </w:r>
      <w:r w:rsidR="005C364F" w:rsidRPr="00161975">
        <w:rPr>
          <w:rFonts w:ascii="Century Gothic" w:eastAsia="Century Gothic" w:hAnsi="Century Gothic" w:cs="Century Gothic"/>
          <w:bCs/>
          <w:sz w:val="24"/>
          <w:szCs w:val="24"/>
        </w:rPr>
        <w:t>de sus cabeceras municipales</w:t>
      </w:r>
      <w:r w:rsidR="005C364F">
        <w:rPr>
          <w:rFonts w:ascii="Century Gothic" w:eastAsia="Century Gothic" w:hAnsi="Century Gothic" w:cs="Century Gothic"/>
          <w:b/>
          <w:sz w:val="24"/>
          <w:szCs w:val="24"/>
        </w:rPr>
        <w:t xml:space="preserve"> , </w:t>
      </w:r>
      <w:r w:rsidR="00FC1FB8" w:rsidRPr="00FC1FB8">
        <w:rPr>
          <w:rFonts w:ascii="Century Gothic" w:eastAsia="Century Gothic" w:hAnsi="Century Gothic" w:cs="Century Gothic"/>
          <w:bCs/>
          <w:sz w:val="24"/>
          <w:szCs w:val="24"/>
        </w:rPr>
        <w:t>así</w:t>
      </w:r>
      <w:r w:rsidR="00FC1FB8">
        <w:rPr>
          <w:rFonts w:ascii="Century Gothic" w:eastAsia="Century Gothic" w:hAnsi="Century Gothic" w:cs="Century Gothic"/>
          <w:b/>
          <w:sz w:val="24"/>
          <w:szCs w:val="24"/>
        </w:rPr>
        <w:t xml:space="preserve"> </w:t>
      </w:r>
      <w:r w:rsidR="005C364F" w:rsidRPr="00161975">
        <w:rPr>
          <w:rFonts w:ascii="Century Gothic" w:eastAsia="Century Gothic" w:hAnsi="Century Gothic" w:cs="Century Gothic"/>
          <w:bCs/>
          <w:sz w:val="24"/>
          <w:szCs w:val="24"/>
        </w:rPr>
        <w:t>como contemplar proyectos de iluminación publica en para las zonas más densamente pobladas de sus ciudades</w:t>
      </w:r>
      <w:r w:rsidRPr="00161975">
        <w:rPr>
          <w:rFonts w:ascii="Century Gothic" w:eastAsia="Century Gothic" w:hAnsi="Century Gothic" w:cs="Century Gothic"/>
          <w:bCs/>
          <w:sz w:val="24"/>
          <w:szCs w:val="24"/>
        </w:rPr>
        <w:t>,</w:t>
      </w:r>
      <w:r w:rsidRPr="00C17393">
        <w:rPr>
          <w:rFonts w:ascii="Century Gothic" w:eastAsia="Century Gothic" w:hAnsi="Century Gothic" w:cs="Century Gothic"/>
          <w:sz w:val="24"/>
          <w:szCs w:val="24"/>
        </w:rPr>
        <w:t xml:space="preserve"> lo anterior con sustento en la siguiente:</w:t>
      </w:r>
      <w:bookmarkEnd w:id="0"/>
    </w:p>
    <w:p w14:paraId="5EF97E2C" w14:textId="77777777" w:rsidR="00CF300A" w:rsidRPr="00C17393" w:rsidRDefault="00CF300A" w:rsidP="00CF300A">
      <w:pPr>
        <w:spacing w:after="0" w:line="360" w:lineRule="auto"/>
        <w:jc w:val="both"/>
        <w:rPr>
          <w:rFonts w:ascii="Century Gothic" w:eastAsia="Century Gothic" w:hAnsi="Century Gothic" w:cs="Century Gothic"/>
          <w:b/>
          <w:sz w:val="24"/>
          <w:szCs w:val="24"/>
        </w:rPr>
      </w:pPr>
    </w:p>
    <w:p w14:paraId="246A53B3" w14:textId="6B38A53C" w:rsidR="00CF300A" w:rsidRDefault="00CF300A" w:rsidP="00CF300A">
      <w:pPr>
        <w:spacing w:after="0" w:line="360" w:lineRule="auto"/>
        <w:jc w:val="center"/>
        <w:rPr>
          <w:rFonts w:ascii="Century Gothic" w:eastAsia="Century Gothic" w:hAnsi="Century Gothic" w:cs="Century Gothic"/>
          <w:b/>
          <w:sz w:val="24"/>
          <w:szCs w:val="24"/>
        </w:rPr>
      </w:pPr>
      <w:r w:rsidRPr="00C17393">
        <w:rPr>
          <w:rFonts w:ascii="Century Gothic" w:eastAsia="Century Gothic" w:hAnsi="Century Gothic" w:cs="Century Gothic"/>
          <w:b/>
          <w:sz w:val="24"/>
          <w:szCs w:val="24"/>
        </w:rPr>
        <w:t>EXPOSICIÓN DE MOTIVOS:</w:t>
      </w:r>
    </w:p>
    <w:p w14:paraId="304B68C4" w14:textId="11601E51" w:rsidR="00C543C4" w:rsidRDefault="00EC6566" w:rsidP="00EC6566">
      <w:pPr>
        <w:spacing w:line="360" w:lineRule="auto"/>
        <w:jc w:val="both"/>
        <w:rPr>
          <w:rFonts w:ascii="Century Gothic" w:hAnsi="Century Gothic"/>
          <w:sz w:val="24"/>
          <w:szCs w:val="24"/>
        </w:rPr>
      </w:pPr>
      <w:r>
        <w:rPr>
          <w:rFonts w:ascii="Century Gothic" w:hAnsi="Century Gothic"/>
          <w:sz w:val="24"/>
          <w:szCs w:val="24"/>
        </w:rPr>
        <w:t>El México contemporáneo surgió de una revolución, las características de esta revolución la configuran como una revolución social, donde el principal protagonista fue el pueblo, más allá de lideres burgueses que estudiaban en la universidad; fueron campesinos los que tomaron las armas, se puede decir que hubo varias revoluciones en distintas regiones.</w:t>
      </w:r>
    </w:p>
    <w:p w14:paraId="2F77BC27" w14:textId="6EE30DAB" w:rsidR="00EC6566" w:rsidRDefault="00EC6566" w:rsidP="00EC6566">
      <w:pPr>
        <w:spacing w:line="360" w:lineRule="auto"/>
        <w:jc w:val="both"/>
        <w:rPr>
          <w:rFonts w:ascii="Century Gothic" w:hAnsi="Century Gothic"/>
          <w:sz w:val="24"/>
          <w:szCs w:val="24"/>
        </w:rPr>
      </w:pPr>
      <w:r>
        <w:rPr>
          <w:rFonts w:ascii="Century Gothic" w:hAnsi="Century Gothic"/>
          <w:sz w:val="24"/>
          <w:szCs w:val="24"/>
        </w:rPr>
        <w:t xml:space="preserve">NI Zapata, ni </w:t>
      </w:r>
      <w:r w:rsidR="00EF6C5B">
        <w:rPr>
          <w:rFonts w:ascii="Century Gothic" w:hAnsi="Century Gothic"/>
          <w:sz w:val="24"/>
          <w:szCs w:val="24"/>
        </w:rPr>
        <w:t xml:space="preserve">mi general </w:t>
      </w:r>
      <w:r>
        <w:rPr>
          <w:rFonts w:ascii="Century Gothic" w:hAnsi="Century Gothic"/>
          <w:sz w:val="24"/>
          <w:szCs w:val="24"/>
        </w:rPr>
        <w:t xml:space="preserve">Villa eran abogados. Tampoco luchaban por el poder. Sin </w:t>
      </w:r>
      <w:r w:rsidR="00EF6C5B">
        <w:rPr>
          <w:rFonts w:ascii="Century Gothic" w:hAnsi="Century Gothic"/>
          <w:sz w:val="24"/>
          <w:szCs w:val="24"/>
        </w:rPr>
        <w:t>embargo,</w:t>
      </w:r>
      <w:r>
        <w:rPr>
          <w:rFonts w:ascii="Century Gothic" w:hAnsi="Century Gothic"/>
          <w:sz w:val="24"/>
          <w:szCs w:val="24"/>
        </w:rPr>
        <w:t xml:space="preserve"> </w:t>
      </w:r>
      <w:r w:rsidR="00EF6C5B">
        <w:rPr>
          <w:rFonts w:ascii="Century Gothic" w:hAnsi="Century Gothic"/>
          <w:sz w:val="24"/>
          <w:szCs w:val="24"/>
        </w:rPr>
        <w:t>aun</w:t>
      </w:r>
      <w:r>
        <w:rPr>
          <w:rFonts w:ascii="Century Gothic" w:hAnsi="Century Gothic"/>
          <w:sz w:val="24"/>
          <w:szCs w:val="24"/>
        </w:rPr>
        <w:t xml:space="preserve"> cuando la facción ganadora fue la constitucionalista con Álvaro </w:t>
      </w:r>
      <w:r w:rsidR="006B7D86">
        <w:rPr>
          <w:rFonts w:ascii="Century Gothic" w:hAnsi="Century Gothic"/>
          <w:sz w:val="24"/>
          <w:szCs w:val="24"/>
        </w:rPr>
        <w:t>Obregón</w:t>
      </w:r>
      <w:r>
        <w:rPr>
          <w:rFonts w:ascii="Century Gothic" w:hAnsi="Century Gothic"/>
          <w:sz w:val="24"/>
          <w:szCs w:val="24"/>
        </w:rPr>
        <w:t xml:space="preserve"> y Carranza a la cabeza, mucho de los ideales </w:t>
      </w:r>
      <w:r w:rsidR="006B7D86">
        <w:rPr>
          <w:rFonts w:ascii="Century Gothic" w:hAnsi="Century Gothic"/>
          <w:sz w:val="24"/>
          <w:szCs w:val="24"/>
        </w:rPr>
        <w:t>de varios segmentos de la población se pusieron por escrito en la Constitución de 1917.</w:t>
      </w:r>
    </w:p>
    <w:p w14:paraId="1E190043" w14:textId="1B4AF416" w:rsidR="006B7D86" w:rsidRDefault="006B7D86" w:rsidP="00EC6566">
      <w:pPr>
        <w:spacing w:line="360" w:lineRule="auto"/>
        <w:jc w:val="both"/>
        <w:rPr>
          <w:rFonts w:ascii="Century Gothic" w:hAnsi="Century Gothic"/>
          <w:sz w:val="24"/>
          <w:szCs w:val="24"/>
        </w:rPr>
      </w:pPr>
      <w:r>
        <w:rPr>
          <w:rFonts w:ascii="Century Gothic" w:hAnsi="Century Gothic"/>
          <w:sz w:val="24"/>
          <w:szCs w:val="24"/>
        </w:rPr>
        <w:lastRenderedPageBreak/>
        <w:t xml:space="preserve">Es en el Artículo 115 de la Constitución de México que se instaura la figura del municipio libre, siendo la base de la división territorial y la organización política. Conocido por todas las personas del poder legislativo es que las principales reformas al articulo arriba mencionado se dieron en el año de 1983 y 1999. </w:t>
      </w:r>
    </w:p>
    <w:p w14:paraId="2582C004" w14:textId="60ECB330" w:rsidR="006B7D86" w:rsidRDefault="0058424E" w:rsidP="00EC6566">
      <w:pPr>
        <w:spacing w:line="360" w:lineRule="auto"/>
        <w:jc w:val="both"/>
        <w:rPr>
          <w:rFonts w:ascii="Century Gothic" w:hAnsi="Century Gothic"/>
          <w:sz w:val="24"/>
          <w:szCs w:val="24"/>
        </w:rPr>
      </w:pPr>
      <w:r>
        <w:rPr>
          <w:rFonts w:ascii="Century Gothic" w:hAnsi="Century Gothic"/>
          <w:sz w:val="24"/>
          <w:szCs w:val="24"/>
        </w:rPr>
        <w:t>La responsabilidad de los servicios públicos se plasma</w:t>
      </w:r>
      <w:r w:rsidR="006B7D86">
        <w:rPr>
          <w:rFonts w:ascii="Century Gothic" w:hAnsi="Century Gothic"/>
          <w:sz w:val="24"/>
          <w:szCs w:val="24"/>
        </w:rPr>
        <w:t xml:space="preserve"> en la fracción III, donde se incluye en su inciso b) el servicio de alumbrado público. </w:t>
      </w:r>
      <w:r>
        <w:rPr>
          <w:rFonts w:ascii="Century Gothic" w:hAnsi="Century Gothic"/>
          <w:sz w:val="24"/>
          <w:szCs w:val="24"/>
        </w:rPr>
        <w:t xml:space="preserve">La calidad del alumbrado público conlleva una fuerte relación con el desarrollo urbano y hasta turístico de una ciudad. </w:t>
      </w:r>
    </w:p>
    <w:p w14:paraId="73A32B00" w14:textId="0305A2F4" w:rsidR="0058424E" w:rsidRDefault="0058424E" w:rsidP="00EC6566">
      <w:pPr>
        <w:spacing w:line="360" w:lineRule="auto"/>
        <w:jc w:val="both"/>
        <w:rPr>
          <w:rFonts w:ascii="Century Gothic" w:hAnsi="Century Gothic"/>
          <w:sz w:val="24"/>
          <w:szCs w:val="24"/>
        </w:rPr>
      </w:pPr>
      <w:r>
        <w:rPr>
          <w:rFonts w:ascii="Century Gothic" w:hAnsi="Century Gothic"/>
          <w:sz w:val="24"/>
          <w:szCs w:val="24"/>
        </w:rPr>
        <w:t xml:space="preserve">Más allá de eso, esta la convivencia entre los habitantes. Hay una gran diferencia entre ciudades dispersas y </w:t>
      </w:r>
      <w:r w:rsidR="00883F0F">
        <w:rPr>
          <w:rFonts w:ascii="Century Gothic" w:hAnsi="Century Gothic"/>
          <w:sz w:val="24"/>
          <w:szCs w:val="24"/>
        </w:rPr>
        <w:t>con baja</w:t>
      </w:r>
      <w:r>
        <w:rPr>
          <w:rFonts w:ascii="Century Gothic" w:hAnsi="Century Gothic"/>
          <w:sz w:val="24"/>
          <w:szCs w:val="24"/>
        </w:rPr>
        <w:t xml:space="preserve"> densidad poblacional, como lo es la capital del estado, donde el modelo de desarrollo urbano neoliberal ha llevado a la dificultad en gestionar los servicios públicos, como el basurero municipal </w:t>
      </w:r>
      <w:r w:rsidR="00161975">
        <w:rPr>
          <w:rFonts w:ascii="Century Gothic" w:hAnsi="Century Gothic"/>
          <w:sz w:val="24"/>
          <w:szCs w:val="24"/>
        </w:rPr>
        <w:t xml:space="preserve">de la ciudad de Chihuahua </w:t>
      </w:r>
      <w:r>
        <w:rPr>
          <w:rFonts w:ascii="Century Gothic" w:hAnsi="Century Gothic"/>
          <w:sz w:val="24"/>
          <w:szCs w:val="24"/>
        </w:rPr>
        <w:t xml:space="preserve">y el cambio de luminarias halógenas a de tecnología led. </w:t>
      </w:r>
    </w:p>
    <w:p w14:paraId="64379972" w14:textId="404250F8" w:rsidR="00883F0F" w:rsidRDefault="00883F0F" w:rsidP="00EC6566">
      <w:pPr>
        <w:spacing w:line="360" w:lineRule="auto"/>
        <w:jc w:val="both"/>
        <w:rPr>
          <w:rFonts w:ascii="Century Gothic" w:hAnsi="Century Gothic"/>
          <w:sz w:val="24"/>
          <w:szCs w:val="24"/>
        </w:rPr>
      </w:pPr>
      <w:r>
        <w:rPr>
          <w:rFonts w:ascii="Century Gothic" w:hAnsi="Century Gothic"/>
          <w:sz w:val="24"/>
          <w:szCs w:val="24"/>
        </w:rPr>
        <w:t>La región a la cual pertenezco, tiene centros urbanos más pequeños, es verdad, pero con dinámicas sociales más humanas, como menores tiempos de traslado, espacios de armonía social, tanto Janos, como Ascensión, no se diga mi Pueblo</w:t>
      </w:r>
      <w:r w:rsidR="00161975">
        <w:rPr>
          <w:rFonts w:ascii="Century Gothic" w:hAnsi="Century Gothic"/>
          <w:sz w:val="24"/>
          <w:szCs w:val="24"/>
        </w:rPr>
        <w:t xml:space="preserve"> natal.</w:t>
      </w:r>
    </w:p>
    <w:p w14:paraId="51221990" w14:textId="3804FAFF" w:rsidR="00883F0F" w:rsidRDefault="00AE6968" w:rsidP="00EC6566">
      <w:pPr>
        <w:spacing w:line="360" w:lineRule="auto"/>
        <w:jc w:val="both"/>
        <w:rPr>
          <w:rFonts w:ascii="Century Gothic" w:hAnsi="Century Gothic"/>
          <w:sz w:val="24"/>
          <w:szCs w:val="24"/>
        </w:rPr>
      </w:pPr>
      <w:r>
        <w:rPr>
          <w:rFonts w:ascii="Century Gothic" w:hAnsi="Century Gothic"/>
          <w:sz w:val="24"/>
          <w:szCs w:val="24"/>
        </w:rPr>
        <w:t>Sin embargo, el alumbrado publico en la cabecera municipal de los Municipios de Nuevo Casas Grandes y Casas Grandes, tiene los siguientes problemas.</w:t>
      </w:r>
    </w:p>
    <w:p w14:paraId="5DC9C651" w14:textId="46A15635" w:rsidR="00AE6968" w:rsidRDefault="00AE6968" w:rsidP="00EC6566">
      <w:pPr>
        <w:spacing w:line="360" w:lineRule="auto"/>
        <w:jc w:val="both"/>
        <w:rPr>
          <w:rFonts w:ascii="Century Gothic" w:hAnsi="Century Gothic"/>
          <w:sz w:val="24"/>
          <w:szCs w:val="24"/>
        </w:rPr>
      </w:pPr>
      <w:r>
        <w:rPr>
          <w:rFonts w:ascii="Century Gothic" w:hAnsi="Century Gothic"/>
          <w:sz w:val="24"/>
          <w:szCs w:val="24"/>
        </w:rPr>
        <w:t>A continuación, se muestra una imagen basada en datos del INEGI por manzana:</w:t>
      </w:r>
    </w:p>
    <w:p w14:paraId="703DFB59" w14:textId="5A06C9AF" w:rsidR="00AE6968" w:rsidRPr="00EC6566" w:rsidRDefault="00273B63" w:rsidP="00EC6566">
      <w:pPr>
        <w:spacing w:line="360" w:lineRule="auto"/>
        <w:jc w:val="both"/>
        <w:rPr>
          <w:rFonts w:ascii="Century Gothic" w:hAnsi="Century Gothic"/>
          <w:sz w:val="24"/>
          <w:szCs w:val="24"/>
        </w:rPr>
      </w:pPr>
      <w:r>
        <w:rPr>
          <w:rFonts w:ascii="Century Gothic" w:hAnsi="Century Gothic"/>
          <w:noProof/>
          <w:sz w:val="24"/>
          <w:szCs w:val="24"/>
          <w14:ligatures w14:val="standardContextual"/>
        </w:rPr>
        <w:lastRenderedPageBreak/>
        <w:drawing>
          <wp:inline distT="0" distB="0" distL="0" distR="0" wp14:anchorId="51741C02" wp14:editId="56318F7A">
            <wp:extent cx="3505689" cy="3267531"/>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6">
                      <a:extLst>
                        <a:ext uri="{28A0092B-C50C-407E-A947-70E740481C1C}">
                          <a14:useLocalDpi xmlns:a14="http://schemas.microsoft.com/office/drawing/2010/main" val="0"/>
                        </a:ext>
                      </a:extLst>
                    </a:blip>
                    <a:stretch>
                      <a:fillRect/>
                    </a:stretch>
                  </pic:blipFill>
                  <pic:spPr>
                    <a:xfrm>
                      <a:off x="0" y="0"/>
                      <a:ext cx="3505689" cy="3267531"/>
                    </a:xfrm>
                    <a:prstGeom prst="rect">
                      <a:avLst/>
                    </a:prstGeom>
                  </pic:spPr>
                </pic:pic>
              </a:graphicData>
            </a:graphic>
          </wp:inline>
        </w:drawing>
      </w:r>
    </w:p>
    <w:p w14:paraId="4D51028A" w14:textId="117A524B" w:rsidR="00AC510E" w:rsidRDefault="00AE6968" w:rsidP="00CF300A">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Como se aprecia, en rojo son las manzanas que no cuentan con ninguna luminaria, y en amarillo las manzanas que en alguno de sus lados (calles) tienen lámparas</w:t>
      </w:r>
      <w:r w:rsidR="007C7AFC">
        <w:rPr>
          <w:rFonts w:ascii="Century Gothic" w:eastAsia="Century Gothic" w:hAnsi="Century Gothic" w:cs="Century Gothic"/>
          <w:sz w:val="24"/>
          <w:szCs w:val="24"/>
        </w:rPr>
        <w:t xml:space="preserve">, y las verdes son las que tienen en todos sus vértices. </w:t>
      </w:r>
    </w:p>
    <w:p w14:paraId="1CB3B448" w14:textId="77777777" w:rsidR="007C7AFC" w:rsidRDefault="007C7AFC" w:rsidP="00CF300A">
      <w:pPr>
        <w:spacing w:after="0" w:line="360" w:lineRule="auto"/>
        <w:jc w:val="both"/>
        <w:rPr>
          <w:rFonts w:ascii="Century Gothic" w:eastAsia="Century Gothic" w:hAnsi="Century Gothic" w:cs="Century Gothic"/>
          <w:sz w:val="24"/>
          <w:szCs w:val="24"/>
        </w:rPr>
      </w:pPr>
    </w:p>
    <w:p w14:paraId="064579A7" w14:textId="32F7F867" w:rsidR="00AE6968" w:rsidRDefault="00AE6968" w:rsidP="00CF300A">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Según cifras del 2019 de un </w:t>
      </w:r>
      <w:r w:rsidRPr="00AE6968">
        <w:rPr>
          <w:rFonts w:ascii="Century Gothic" w:eastAsia="Century Gothic" w:hAnsi="Century Gothic" w:cs="Century Gothic"/>
          <w:sz w:val="24"/>
          <w:szCs w:val="24"/>
        </w:rPr>
        <w:t>Censo Nacional de Gobiernos Municipales y Demarcaciones Territoriales de la Ciudad de México 2019</w:t>
      </w:r>
      <w:r>
        <w:rPr>
          <w:rFonts w:ascii="Century Gothic" w:eastAsia="Century Gothic" w:hAnsi="Century Gothic" w:cs="Century Gothic"/>
          <w:sz w:val="24"/>
          <w:szCs w:val="24"/>
        </w:rPr>
        <w:t>, declaraba el gobierno municipal de aquel entonces tener cubierta al 90 % de la población</w:t>
      </w:r>
      <w:r w:rsidR="007C7AFC">
        <w:rPr>
          <w:rFonts w:ascii="Century Gothic" w:eastAsia="Century Gothic" w:hAnsi="Century Gothic" w:cs="Century Gothic"/>
          <w:sz w:val="24"/>
          <w:szCs w:val="24"/>
        </w:rPr>
        <w:t>.</w:t>
      </w:r>
    </w:p>
    <w:p w14:paraId="6E015C9C" w14:textId="454ABAAB" w:rsidR="007C7AFC" w:rsidRDefault="007C7AFC" w:rsidP="00CF300A">
      <w:pPr>
        <w:spacing w:after="0" w:line="360" w:lineRule="auto"/>
        <w:jc w:val="both"/>
        <w:rPr>
          <w:rFonts w:ascii="Century Gothic" w:eastAsia="Century Gothic" w:hAnsi="Century Gothic" w:cs="Century Gothic"/>
          <w:sz w:val="24"/>
          <w:szCs w:val="24"/>
        </w:rPr>
      </w:pPr>
    </w:p>
    <w:p w14:paraId="344FE0F8" w14:textId="7AFA4230" w:rsidR="007C7AFC" w:rsidRDefault="007C7AFC" w:rsidP="00CF300A">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Pero es</w:t>
      </w:r>
      <w:r w:rsidR="00F97EF9">
        <w:rPr>
          <w:rFonts w:ascii="Century Gothic" w:eastAsia="Century Gothic" w:hAnsi="Century Gothic" w:cs="Century Gothic"/>
          <w:sz w:val="24"/>
          <w:szCs w:val="24"/>
        </w:rPr>
        <w:t xml:space="preserve"> </w:t>
      </w:r>
      <w:r>
        <w:rPr>
          <w:rFonts w:ascii="Century Gothic" w:eastAsia="Century Gothic" w:hAnsi="Century Gothic" w:cs="Century Gothic"/>
          <w:sz w:val="24"/>
          <w:szCs w:val="24"/>
        </w:rPr>
        <w:t>de manera general del de 2013 manzanas analizadas, solamente están completas de luminarias el 4% de ellas, y el 25 % de manzanas no cuenta con luminaria alguna.</w:t>
      </w:r>
    </w:p>
    <w:p w14:paraId="1CA08580" w14:textId="77777777" w:rsidR="007C7AFC" w:rsidRDefault="007C7AFC" w:rsidP="00CF300A">
      <w:pPr>
        <w:spacing w:after="0" w:line="360" w:lineRule="auto"/>
        <w:jc w:val="both"/>
        <w:rPr>
          <w:rFonts w:ascii="Century Gothic" w:eastAsia="Century Gothic" w:hAnsi="Century Gothic" w:cs="Century Gothic"/>
          <w:sz w:val="24"/>
          <w:szCs w:val="24"/>
        </w:rPr>
      </w:pPr>
    </w:p>
    <w:p w14:paraId="5EE7FE79" w14:textId="5AE436A7" w:rsidR="007C7AFC" w:rsidRDefault="007C7AFC" w:rsidP="00CF300A">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Metiendo la variable de densidad poblacional resulta </w:t>
      </w:r>
      <w:r w:rsidR="005F512F">
        <w:rPr>
          <w:rFonts w:ascii="Century Gothic" w:eastAsia="Century Gothic" w:hAnsi="Century Gothic" w:cs="Century Gothic"/>
          <w:sz w:val="24"/>
          <w:szCs w:val="24"/>
        </w:rPr>
        <w:t>que,</w:t>
      </w:r>
      <w:r>
        <w:rPr>
          <w:rFonts w:ascii="Century Gothic" w:eastAsia="Century Gothic" w:hAnsi="Century Gothic" w:cs="Century Gothic"/>
          <w:sz w:val="24"/>
          <w:szCs w:val="24"/>
        </w:rPr>
        <w:t xml:space="preserve"> en caso de atender la zona sur de la ciudad de Nuevo Casas Grandes, se beneficiaría a 32 mil personas, entre ellas a unos 8,767 infantes. </w:t>
      </w:r>
    </w:p>
    <w:p w14:paraId="4A73CA30" w14:textId="001179A4" w:rsidR="005F512F" w:rsidRDefault="005F512F" w:rsidP="00CF300A">
      <w:pPr>
        <w:spacing w:after="0" w:line="360" w:lineRule="auto"/>
        <w:jc w:val="both"/>
        <w:rPr>
          <w:rFonts w:ascii="Century Gothic" w:eastAsia="Century Gothic" w:hAnsi="Century Gothic" w:cs="Century Gothic"/>
          <w:sz w:val="24"/>
          <w:szCs w:val="24"/>
        </w:rPr>
      </w:pPr>
    </w:p>
    <w:p w14:paraId="39743B4E" w14:textId="760D8257" w:rsidR="005F512F" w:rsidRDefault="005F512F" w:rsidP="00CF300A">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Ahora</w:t>
      </w:r>
      <w:r w:rsidR="003207BB">
        <w:rPr>
          <w:rFonts w:ascii="Century Gothic" w:eastAsia="Century Gothic" w:hAnsi="Century Gothic" w:cs="Century Gothic"/>
          <w:sz w:val="24"/>
          <w:szCs w:val="24"/>
        </w:rPr>
        <w:t>,</w:t>
      </w:r>
      <w:r>
        <w:rPr>
          <w:rFonts w:ascii="Century Gothic" w:eastAsia="Century Gothic" w:hAnsi="Century Gothic" w:cs="Century Gothic"/>
          <w:sz w:val="24"/>
          <w:szCs w:val="24"/>
        </w:rPr>
        <w:t xml:space="preserve"> no tiene que realizarse un proyecto masivo de cambio de luminarias, puede hacerse por etapas, cubrir las colonias donde se </w:t>
      </w:r>
      <w:r w:rsidR="003207BB">
        <w:rPr>
          <w:rFonts w:ascii="Century Gothic" w:eastAsia="Century Gothic" w:hAnsi="Century Gothic" w:cs="Century Gothic"/>
          <w:sz w:val="24"/>
          <w:szCs w:val="24"/>
        </w:rPr>
        <w:t xml:space="preserve">con mayor </w:t>
      </w:r>
      <w:r>
        <w:rPr>
          <w:rFonts w:ascii="Century Gothic" w:eastAsia="Century Gothic" w:hAnsi="Century Gothic" w:cs="Century Gothic"/>
          <w:sz w:val="24"/>
          <w:szCs w:val="24"/>
        </w:rPr>
        <w:t>necesidad, como lo son:</w:t>
      </w:r>
    </w:p>
    <w:p w14:paraId="6F517601" w14:textId="77777777" w:rsidR="002851C9" w:rsidRDefault="002851C9" w:rsidP="00CF300A">
      <w:pPr>
        <w:spacing w:after="0" w:line="360" w:lineRule="auto"/>
        <w:jc w:val="both"/>
        <w:rPr>
          <w:rFonts w:ascii="Century Gothic" w:eastAsia="Century Gothic" w:hAnsi="Century Gothic" w:cs="Century Gothic"/>
          <w:sz w:val="24"/>
          <w:szCs w:val="24"/>
        </w:rPr>
      </w:pPr>
    </w:p>
    <w:p w14:paraId="4F8B030B" w14:textId="72C09038" w:rsidR="005F512F" w:rsidRDefault="005F512F" w:rsidP="00CF300A">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La Tierra y </w:t>
      </w:r>
      <w:r w:rsidR="002851C9">
        <w:rPr>
          <w:rFonts w:ascii="Century Gothic" w:eastAsia="Century Gothic" w:hAnsi="Century Gothic" w:cs="Century Gothic"/>
          <w:sz w:val="24"/>
          <w:szCs w:val="24"/>
        </w:rPr>
        <w:t>Libertad,</w:t>
      </w:r>
      <w:r>
        <w:rPr>
          <w:rFonts w:ascii="Century Gothic" w:eastAsia="Century Gothic" w:hAnsi="Century Gothic" w:cs="Century Gothic"/>
          <w:sz w:val="24"/>
          <w:szCs w:val="24"/>
        </w:rPr>
        <w:t xml:space="preserve"> la Colosio, la Jaramillo, la Héroes de Reforma, la Encinos, la Acción Popular, </w:t>
      </w:r>
      <w:r w:rsidR="00BF1526">
        <w:rPr>
          <w:rFonts w:ascii="Century Gothic" w:eastAsia="Century Gothic" w:hAnsi="Century Gothic" w:cs="Century Gothic"/>
          <w:sz w:val="24"/>
          <w:szCs w:val="24"/>
        </w:rPr>
        <w:t xml:space="preserve">la colonia PRI, </w:t>
      </w:r>
      <w:r>
        <w:rPr>
          <w:rFonts w:ascii="Century Gothic" w:eastAsia="Century Gothic" w:hAnsi="Century Gothic" w:cs="Century Gothic"/>
          <w:sz w:val="24"/>
          <w:szCs w:val="24"/>
        </w:rPr>
        <w:t>la Francisco Villa</w:t>
      </w:r>
      <w:r w:rsidR="002851C9">
        <w:rPr>
          <w:rFonts w:ascii="Century Gothic" w:eastAsia="Century Gothic" w:hAnsi="Century Gothic" w:cs="Century Gothic"/>
          <w:sz w:val="24"/>
          <w:szCs w:val="24"/>
        </w:rPr>
        <w:t>, Colinas del Sur</w:t>
      </w:r>
      <w:r w:rsidR="00BF1526">
        <w:rPr>
          <w:rFonts w:ascii="Century Gothic" w:eastAsia="Century Gothic" w:hAnsi="Century Gothic" w:cs="Century Gothic"/>
          <w:sz w:val="24"/>
          <w:szCs w:val="24"/>
        </w:rPr>
        <w:t xml:space="preserve"> y la Benito Juárez. </w:t>
      </w:r>
    </w:p>
    <w:p w14:paraId="3F8519BD" w14:textId="77777777" w:rsidR="002851C9" w:rsidRDefault="002851C9" w:rsidP="00CF300A">
      <w:pPr>
        <w:spacing w:after="0" w:line="360" w:lineRule="auto"/>
        <w:jc w:val="both"/>
        <w:rPr>
          <w:rFonts w:ascii="Century Gothic" w:eastAsia="Century Gothic" w:hAnsi="Century Gothic" w:cs="Century Gothic"/>
          <w:sz w:val="24"/>
          <w:szCs w:val="24"/>
        </w:rPr>
      </w:pPr>
    </w:p>
    <w:p w14:paraId="0E161DB2" w14:textId="337E06D5" w:rsidR="00AE6968" w:rsidRDefault="002851C9" w:rsidP="00CF300A">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Algo que tengo muy claro en mi mente, de dichas colonias es recorrer durante la tarde sus calles caminando, ver a las niñas y niñas jugar en ellas, acelerar en sus pequeñas bicicletas y sonreír. Pero al empezar caer el sol oír a sus madres llamarles, porque ya se hizo oscuro</w:t>
      </w:r>
      <w:r w:rsidR="00560563">
        <w:rPr>
          <w:rFonts w:ascii="Century Gothic" w:eastAsia="Century Gothic" w:hAnsi="Century Gothic" w:cs="Century Gothic"/>
          <w:sz w:val="24"/>
          <w:szCs w:val="24"/>
        </w:rPr>
        <w:t>, que se metan</w:t>
      </w:r>
      <w:r>
        <w:rPr>
          <w:rFonts w:ascii="Century Gothic" w:eastAsia="Century Gothic" w:hAnsi="Century Gothic" w:cs="Century Gothic"/>
          <w:sz w:val="24"/>
          <w:szCs w:val="24"/>
        </w:rPr>
        <w:t>.</w:t>
      </w:r>
    </w:p>
    <w:p w14:paraId="1A6A6923" w14:textId="77777777" w:rsidR="002851C9" w:rsidRDefault="002851C9" w:rsidP="00CF300A">
      <w:pPr>
        <w:spacing w:after="0" w:line="360" w:lineRule="auto"/>
        <w:jc w:val="both"/>
        <w:rPr>
          <w:rFonts w:ascii="Century Gothic" w:eastAsia="Century Gothic" w:hAnsi="Century Gothic" w:cs="Century Gothic"/>
          <w:sz w:val="24"/>
          <w:szCs w:val="24"/>
        </w:rPr>
      </w:pPr>
    </w:p>
    <w:p w14:paraId="13F7B158" w14:textId="76BA5931" w:rsidR="002851C9" w:rsidRDefault="002851C9" w:rsidP="00CF300A">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Se puede aportar luz a la vida de esas niñas y niños</w:t>
      </w:r>
      <w:r w:rsidR="00BF1526">
        <w:rPr>
          <w:rFonts w:ascii="Century Gothic" w:eastAsia="Century Gothic" w:hAnsi="Century Gothic" w:cs="Century Gothic"/>
          <w:sz w:val="24"/>
          <w:szCs w:val="24"/>
        </w:rPr>
        <w:t xml:space="preserve"> de las colonias Villa, Colinas del Sur y la Benito Juárez</w:t>
      </w:r>
      <w:r>
        <w:rPr>
          <w:rFonts w:ascii="Century Gothic" w:eastAsia="Century Gothic" w:hAnsi="Century Gothic" w:cs="Century Gothic"/>
          <w:sz w:val="24"/>
          <w:szCs w:val="24"/>
        </w:rPr>
        <w:t>, literalmente, con acciones de gobierno.</w:t>
      </w:r>
    </w:p>
    <w:p w14:paraId="03BBD5FD" w14:textId="77777777" w:rsidR="00D37272" w:rsidRDefault="00D37272" w:rsidP="00CF300A">
      <w:pPr>
        <w:spacing w:after="0" w:line="360" w:lineRule="auto"/>
        <w:jc w:val="both"/>
        <w:rPr>
          <w:rFonts w:ascii="Century Gothic" w:eastAsia="Century Gothic" w:hAnsi="Century Gothic" w:cs="Century Gothic"/>
          <w:sz w:val="24"/>
          <w:szCs w:val="24"/>
        </w:rPr>
      </w:pPr>
    </w:p>
    <w:p w14:paraId="5CDC80AF" w14:textId="17B85158" w:rsidR="00D37272" w:rsidRDefault="00D37272" w:rsidP="00CF300A">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El panorama en Casas Grandes Pueblo, no es más alentador. Par muestra la siguiente imagen: </w:t>
      </w:r>
    </w:p>
    <w:p w14:paraId="791D170A" w14:textId="5D2309AF" w:rsidR="00D37272" w:rsidRDefault="00273B63" w:rsidP="00CF300A">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noProof/>
          <w:sz w:val="24"/>
          <w:szCs w:val="24"/>
          <w14:ligatures w14:val="standardContextual"/>
        </w:rPr>
        <w:drawing>
          <wp:inline distT="0" distB="0" distL="0" distR="0" wp14:anchorId="20884C1B" wp14:editId="24376A9F">
            <wp:extent cx="2010056" cy="1629002"/>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7">
                      <a:extLst>
                        <a:ext uri="{28A0092B-C50C-407E-A947-70E740481C1C}">
                          <a14:useLocalDpi xmlns:a14="http://schemas.microsoft.com/office/drawing/2010/main" val="0"/>
                        </a:ext>
                      </a:extLst>
                    </a:blip>
                    <a:stretch>
                      <a:fillRect/>
                    </a:stretch>
                  </pic:blipFill>
                  <pic:spPr>
                    <a:xfrm>
                      <a:off x="0" y="0"/>
                      <a:ext cx="2010056" cy="1629002"/>
                    </a:xfrm>
                    <a:prstGeom prst="rect">
                      <a:avLst/>
                    </a:prstGeom>
                  </pic:spPr>
                </pic:pic>
              </a:graphicData>
            </a:graphic>
          </wp:inline>
        </w:drawing>
      </w:r>
    </w:p>
    <w:p w14:paraId="163758A3" w14:textId="77777777" w:rsidR="00D37272" w:rsidRDefault="00D37272" w:rsidP="00CF300A">
      <w:pPr>
        <w:spacing w:after="0" w:line="360" w:lineRule="auto"/>
        <w:jc w:val="both"/>
        <w:rPr>
          <w:rFonts w:ascii="Century Gothic" w:eastAsia="Century Gothic" w:hAnsi="Century Gothic" w:cs="Century Gothic"/>
          <w:sz w:val="24"/>
          <w:szCs w:val="24"/>
        </w:rPr>
      </w:pPr>
    </w:p>
    <w:p w14:paraId="2EFBAB35" w14:textId="1FBBB816" w:rsidR="00D37272" w:rsidRDefault="00D37272" w:rsidP="00CF300A">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Prácticamente no hay manzanas en color verde y la mayoría es </w:t>
      </w:r>
      <w:r w:rsidR="00251252">
        <w:rPr>
          <w:rFonts w:ascii="Century Gothic" w:eastAsia="Century Gothic" w:hAnsi="Century Gothic" w:cs="Century Gothic"/>
          <w:sz w:val="24"/>
          <w:szCs w:val="24"/>
        </w:rPr>
        <w:t>color</w:t>
      </w:r>
      <w:r>
        <w:rPr>
          <w:rFonts w:ascii="Century Gothic" w:eastAsia="Century Gothic" w:hAnsi="Century Gothic" w:cs="Century Gothic"/>
          <w:sz w:val="24"/>
          <w:szCs w:val="24"/>
        </w:rPr>
        <w:t xml:space="preserve"> amarillo. </w:t>
      </w:r>
      <w:r w:rsidR="00251252">
        <w:rPr>
          <w:rFonts w:ascii="Century Gothic" w:eastAsia="Century Gothic" w:hAnsi="Century Gothic" w:cs="Century Gothic"/>
          <w:sz w:val="24"/>
          <w:szCs w:val="24"/>
        </w:rPr>
        <w:t xml:space="preserve"> Las proporciones son un poco más dramáticas, si bien es cierto que el volumen de personas es menos, la cantidad de e manzanas con </w:t>
      </w:r>
      <w:r w:rsidR="00251252">
        <w:rPr>
          <w:rFonts w:ascii="Century Gothic" w:eastAsia="Century Gothic" w:hAnsi="Century Gothic" w:cs="Century Gothic"/>
          <w:sz w:val="24"/>
          <w:szCs w:val="24"/>
        </w:rPr>
        <w:lastRenderedPageBreak/>
        <w:t xml:space="preserve">todas sus luminarias correspondientes es el 3 por ciento y el 46 por ciento solo tiene parcialmente sus luminarias completas. </w:t>
      </w:r>
    </w:p>
    <w:p w14:paraId="7F91FA4E" w14:textId="1E3C8C22" w:rsidR="00B40142" w:rsidRDefault="00B40142" w:rsidP="00CF300A">
      <w:pPr>
        <w:spacing w:after="0" w:line="360" w:lineRule="auto"/>
        <w:jc w:val="both"/>
        <w:rPr>
          <w:rFonts w:ascii="Century Gothic" w:eastAsia="Century Gothic" w:hAnsi="Century Gothic" w:cs="Century Gothic"/>
          <w:sz w:val="24"/>
          <w:szCs w:val="24"/>
        </w:rPr>
      </w:pPr>
    </w:p>
    <w:p w14:paraId="13D8A954" w14:textId="186E91BE" w:rsidR="00B40142" w:rsidRDefault="00B40142" w:rsidP="00CF300A">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Mil 1700 infantes les falta una buena iluminación en las zonas públicas</w:t>
      </w:r>
      <w:r w:rsidR="0054283C">
        <w:rPr>
          <w:rFonts w:ascii="Century Gothic" w:eastAsia="Century Gothic" w:hAnsi="Century Gothic" w:cs="Century Gothic"/>
          <w:sz w:val="24"/>
          <w:szCs w:val="24"/>
        </w:rPr>
        <w:t xml:space="preserve"> de Casas Grandes pueblo. </w:t>
      </w:r>
    </w:p>
    <w:p w14:paraId="64D9E184" w14:textId="15AD6756" w:rsidR="0054283C" w:rsidRDefault="0054283C" w:rsidP="00CF300A">
      <w:pPr>
        <w:spacing w:after="0" w:line="360" w:lineRule="auto"/>
        <w:jc w:val="both"/>
        <w:rPr>
          <w:rFonts w:ascii="Century Gothic" w:eastAsia="Century Gothic" w:hAnsi="Century Gothic" w:cs="Century Gothic"/>
          <w:sz w:val="24"/>
          <w:szCs w:val="24"/>
        </w:rPr>
      </w:pPr>
    </w:p>
    <w:p w14:paraId="77E772BA" w14:textId="5BD72745" w:rsidR="0054283C" w:rsidRDefault="0054283C" w:rsidP="00CF300A">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En políticas publicas es difícil innovar, en la noche neoliberal la creatividad ha sido algo ausente, pero los errores enseñan, por </w:t>
      </w:r>
      <w:r w:rsidR="00BF1526">
        <w:rPr>
          <w:rFonts w:ascii="Century Gothic" w:eastAsia="Century Gothic" w:hAnsi="Century Gothic" w:cs="Century Gothic"/>
          <w:sz w:val="24"/>
          <w:szCs w:val="24"/>
        </w:rPr>
        <w:t>ejemplo,</w:t>
      </w:r>
      <w:r>
        <w:rPr>
          <w:rFonts w:ascii="Century Gothic" w:eastAsia="Century Gothic" w:hAnsi="Century Gothic" w:cs="Century Gothic"/>
          <w:sz w:val="24"/>
          <w:szCs w:val="24"/>
        </w:rPr>
        <w:t xml:space="preserve"> la aberración de proyecto “Iluminemos Chihuahua</w:t>
      </w:r>
      <w:r w:rsidR="00BF1526">
        <w:rPr>
          <w:rFonts w:ascii="Century Gothic" w:eastAsia="Century Gothic" w:hAnsi="Century Gothic" w:cs="Century Gothic"/>
          <w:sz w:val="24"/>
          <w:szCs w:val="24"/>
        </w:rPr>
        <w:t>”,</w:t>
      </w:r>
      <w:r>
        <w:rPr>
          <w:rFonts w:ascii="Century Gothic" w:eastAsia="Century Gothic" w:hAnsi="Century Gothic" w:cs="Century Gothic"/>
          <w:sz w:val="24"/>
          <w:szCs w:val="24"/>
        </w:rPr>
        <w:t xml:space="preserve"> dio como fruto un programa de iluminación aún con </w:t>
      </w:r>
      <w:r w:rsidR="00BF1526">
        <w:rPr>
          <w:rFonts w:ascii="Century Gothic" w:eastAsia="Century Gothic" w:hAnsi="Century Gothic" w:cs="Century Gothic"/>
          <w:sz w:val="24"/>
          <w:szCs w:val="24"/>
        </w:rPr>
        <w:t>muchos fallos</w:t>
      </w:r>
      <w:r>
        <w:rPr>
          <w:rFonts w:ascii="Century Gothic" w:eastAsia="Century Gothic" w:hAnsi="Century Gothic" w:cs="Century Gothic"/>
          <w:sz w:val="24"/>
          <w:szCs w:val="24"/>
        </w:rPr>
        <w:t>, pero que al menos es operativo, en la actual administración del municipio de Chihuahua.</w:t>
      </w:r>
    </w:p>
    <w:p w14:paraId="30BE95C5" w14:textId="1A847398" w:rsidR="0054283C" w:rsidRDefault="0054283C" w:rsidP="00CF300A">
      <w:pPr>
        <w:spacing w:after="0" w:line="360" w:lineRule="auto"/>
        <w:jc w:val="both"/>
        <w:rPr>
          <w:rFonts w:ascii="Century Gothic" w:eastAsia="Century Gothic" w:hAnsi="Century Gothic" w:cs="Century Gothic"/>
          <w:sz w:val="24"/>
          <w:szCs w:val="24"/>
        </w:rPr>
      </w:pPr>
    </w:p>
    <w:p w14:paraId="66535D91" w14:textId="680A686B" w:rsidR="0054283C" w:rsidRDefault="0054283C" w:rsidP="00CF300A">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Es necesario que los gobiernos municipales, pasen de la improvisación y creencias, a los datos e inteligencia</w:t>
      </w:r>
      <w:r w:rsidR="00BF1526">
        <w:rPr>
          <w:rFonts w:ascii="Century Gothic" w:eastAsia="Century Gothic" w:hAnsi="Century Gothic" w:cs="Century Gothic"/>
          <w:sz w:val="24"/>
          <w:szCs w:val="24"/>
        </w:rPr>
        <w:t xml:space="preserve">, entender la ciencia política desde el servicio al pueblo. </w:t>
      </w:r>
    </w:p>
    <w:p w14:paraId="7254AF5A" w14:textId="4A1A0381" w:rsidR="00BF1526" w:rsidRDefault="00BF1526" w:rsidP="00CF300A">
      <w:pPr>
        <w:spacing w:after="0" w:line="360" w:lineRule="auto"/>
        <w:jc w:val="both"/>
        <w:rPr>
          <w:rFonts w:ascii="Century Gothic" w:eastAsia="Century Gothic" w:hAnsi="Century Gothic" w:cs="Century Gothic"/>
          <w:sz w:val="24"/>
          <w:szCs w:val="24"/>
        </w:rPr>
      </w:pPr>
    </w:p>
    <w:p w14:paraId="63053C7C" w14:textId="2F7A5581" w:rsidR="00FC34AF" w:rsidRDefault="00FC34AF" w:rsidP="00CF300A">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Un proyecto que empezó muy bien a nivel local fue el SIGMUN, del municipio de Chihuahua, iniciado en el 2021 si mal no recuerdo, s</w:t>
      </w:r>
      <w:r w:rsidR="005B0003">
        <w:rPr>
          <w:rFonts w:ascii="Century Gothic" w:eastAsia="Century Gothic" w:hAnsi="Century Gothic" w:cs="Century Gothic"/>
          <w:sz w:val="24"/>
          <w:szCs w:val="24"/>
        </w:rPr>
        <w:t>í</w:t>
      </w:r>
      <w:r>
        <w:rPr>
          <w:rFonts w:ascii="Century Gothic" w:eastAsia="Century Gothic" w:hAnsi="Century Gothic" w:cs="Century Gothic"/>
          <w:sz w:val="24"/>
          <w:szCs w:val="24"/>
        </w:rPr>
        <w:t xml:space="preserve"> recibió un premio del </w:t>
      </w:r>
      <w:proofErr w:type="spellStart"/>
      <w:r>
        <w:rPr>
          <w:rFonts w:ascii="Century Gothic" w:eastAsia="Century Gothic" w:hAnsi="Century Gothic" w:cs="Century Gothic"/>
          <w:sz w:val="24"/>
          <w:szCs w:val="24"/>
        </w:rPr>
        <w:t>Ichitaip</w:t>
      </w:r>
      <w:proofErr w:type="spellEnd"/>
      <w:r>
        <w:rPr>
          <w:rFonts w:ascii="Century Gothic" w:eastAsia="Century Gothic" w:hAnsi="Century Gothic" w:cs="Century Gothic"/>
          <w:sz w:val="24"/>
          <w:szCs w:val="24"/>
        </w:rPr>
        <w:t xml:space="preserve"> en el año 2022, por transparencia proactiva</w:t>
      </w:r>
      <w:r w:rsidR="005B0003">
        <w:rPr>
          <w:rFonts w:ascii="Century Gothic" w:eastAsia="Century Gothic" w:hAnsi="Century Gothic" w:cs="Century Gothic"/>
          <w:sz w:val="24"/>
          <w:szCs w:val="24"/>
        </w:rPr>
        <w:t>, aunque ha venido a menos.</w:t>
      </w:r>
      <w:r>
        <w:rPr>
          <w:rFonts w:ascii="Century Gothic" w:eastAsia="Century Gothic" w:hAnsi="Century Gothic" w:cs="Century Gothic"/>
          <w:sz w:val="24"/>
          <w:szCs w:val="24"/>
        </w:rPr>
        <w:t xml:space="preserve"> </w:t>
      </w:r>
    </w:p>
    <w:p w14:paraId="1CCB07D3" w14:textId="33F7F7F4" w:rsidR="00FC34AF" w:rsidRDefault="00FC34AF" w:rsidP="00CF300A">
      <w:pPr>
        <w:spacing w:after="0" w:line="360" w:lineRule="auto"/>
        <w:jc w:val="both"/>
        <w:rPr>
          <w:rFonts w:ascii="Century Gothic" w:eastAsia="Century Gothic" w:hAnsi="Century Gothic" w:cs="Century Gothic"/>
          <w:sz w:val="24"/>
          <w:szCs w:val="24"/>
        </w:rPr>
      </w:pPr>
    </w:p>
    <w:p w14:paraId="4AF01E5C" w14:textId="14E079C6" w:rsidR="00FC34AF" w:rsidRDefault="00FC34AF" w:rsidP="00CF300A">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La siguiente es una imagen tomada del sitio de </w:t>
      </w:r>
      <w:proofErr w:type="spellStart"/>
      <w:r>
        <w:rPr>
          <w:rFonts w:ascii="Century Gothic" w:eastAsia="Century Gothic" w:hAnsi="Century Gothic" w:cs="Century Gothic"/>
          <w:sz w:val="24"/>
          <w:szCs w:val="24"/>
        </w:rPr>
        <w:t>Sigmun</w:t>
      </w:r>
      <w:proofErr w:type="spellEnd"/>
      <w:r>
        <w:rPr>
          <w:rFonts w:ascii="Century Gothic" w:eastAsia="Century Gothic" w:hAnsi="Century Gothic" w:cs="Century Gothic"/>
          <w:sz w:val="24"/>
          <w:szCs w:val="24"/>
        </w:rPr>
        <w:t>, donde se muestran puntos naranjas, cada punto es una luminaria</w:t>
      </w:r>
      <w:r w:rsidR="00C621DA">
        <w:rPr>
          <w:rFonts w:ascii="Century Gothic" w:eastAsia="Century Gothic" w:hAnsi="Century Gothic" w:cs="Century Gothic"/>
          <w:sz w:val="24"/>
          <w:szCs w:val="24"/>
        </w:rPr>
        <w:t xml:space="preserve"> pública</w:t>
      </w:r>
      <w:r>
        <w:rPr>
          <w:rFonts w:ascii="Century Gothic" w:eastAsia="Century Gothic" w:hAnsi="Century Gothic" w:cs="Century Gothic"/>
          <w:sz w:val="24"/>
          <w:szCs w:val="24"/>
        </w:rPr>
        <w:t xml:space="preserve">. </w:t>
      </w:r>
    </w:p>
    <w:p w14:paraId="0ACF0D3D" w14:textId="443B973B" w:rsidR="00FC34AF" w:rsidRDefault="00FC34AF" w:rsidP="00CF300A">
      <w:pPr>
        <w:spacing w:after="0" w:line="360" w:lineRule="auto"/>
        <w:jc w:val="both"/>
        <w:rPr>
          <w:rFonts w:ascii="Century Gothic" w:eastAsia="Century Gothic" w:hAnsi="Century Gothic" w:cs="Century Gothic"/>
          <w:sz w:val="24"/>
          <w:szCs w:val="24"/>
        </w:rPr>
      </w:pPr>
    </w:p>
    <w:p w14:paraId="3D258382" w14:textId="4122E6F1" w:rsidR="00FC34AF" w:rsidRDefault="00273B63" w:rsidP="00273B63">
      <w:pPr>
        <w:spacing w:after="0" w:line="360" w:lineRule="auto"/>
        <w:jc w:val="center"/>
        <w:rPr>
          <w:rFonts w:ascii="Century Gothic" w:eastAsia="Century Gothic" w:hAnsi="Century Gothic" w:cs="Century Gothic"/>
          <w:sz w:val="24"/>
          <w:szCs w:val="24"/>
        </w:rPr>
      </w:pPr>
      <w:r>
        <w:rPr>
          <w:rFonts w:ascii="Century Gothic" w:eastAsia="Century Gothic" w:hAnsi="Century Gothic" w:cs="Century Gothic"/>
          <w:noProof/>
          <w:sz w:val="24"/>
          <w:szCs w:val="24"/>
          <w14:ligatures w14:val="standardContextual"/>
        </w:rPr>
        <w:lastRenderedPageBreak/>
        <w:drawing>
          <wp:inline distT="0" distB="0" distL="0" distR="0" wp14:anchorId="730291E6" wp14:editId="4A5C93CF">
            <wp:extent cx="3064118" cy="2582875"/>
            <wp:effectExtent l="0" t="0" r="3175"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8">
                      <a:extLst>
                        <a:ext uri="{28A0092B-C50C-407E-A947-70E740481C1C}">
                          <a14:useLocalDpi xmlns:a14="http://schemas.microsoft.com/office/drawing/2010/main" val="0"/>
                        </a:ext>
                      </a:extLst>
                    </a:blip>
                    <a:stretch>
                      <a:fillRect/>
                    </a:stretch>
                  </pic:blipFill>
                  <pic:spPr>
                    <a:xfrm>
                      <a:off x="0" y="0"/>
                      <a:ext cx="3072925" cy="2590299"/>
                    </a:xfrm>
                    <a:prstGeom prst="rect">
                      <a:avLst/>
                    </a:prstGeom>
                  </pic:spPr>
                </pic:pic>
              </a:graphicData>
            </a:graphic>
          </wp:inline>
        </w:drawing>
      </w:r>
    </w:p>
    <w:p w14:paraId="37BE6F2C" w14:textId="7419F690" w:rsidR="00B40142" w:rsidRDefault="00B40142" w:rsidP="00CF300A">
      <w:pPr>
        <w:spacing w:after="0" w:line="360" w:lineRule="auto"/>
        <w:jc w:val="both"/>
        <w:rPr>
          <w:rFonts w:ascii="Century Gothic" w:eastAsia="Century Gothic" w:hAnsi="Century Gothic" w:cs="Century Gothic"/>
          <w:sz w:val="24"/>
          <w:szCs w:val="24"/>
        </w:rPr>
      </w:pPr>
    </w:p>
    <w:p w14:paraId="2314F7FD" w14:textId="1B77C87F" w:rsidR="00C621DA" w:rsidRDefault="00C621DA" w:rsidP="00CF300A">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Acercando el zoom </w:t>
      </w:r>
      <w:r w:rsidR="001D0AC4">
        <w:rPr>
          <w:rFonts w:ascii="Century Gothic" w:eastAsia="Century Gothic" w:hAnsi="Century Gothic" w:cs="Century Gothic"/>
          <w:sz w:val="24"/>
          <w:szCs w:val="24"/>
        </w:rPr>
        <w:t>por ejemplo a la zona de la deportiva de la ciudad de Chihuahua se aprecia la siguiente imagen:</w:t>
      </w:r>
    </w:p>
    <w:p w14:paraId="5D538135" w14:textId="6790BC9F" w:rsidR="001D0AC4" w:rsidRDefault="001D0AC4" w:rsidP="00CF300A">
      <w:pPr>
        <w:spacing w:after="0" w:line="360" w:lineRule="auto"/>
        <w:jc w:val="both"/>
        <w:rPr>
          <w:rFonts w:ascii="Century Gothic" w:eastAsia="Century Gothic" w:hAnsi="Century Gothic" w:cs="Century Gothic"/>
          <w:sz w:val="24"/>
          <w:szCs w:val="24"/>
        </w:rPr>
      </w:pPr>
    </w:p>
    <w:p w14:paraId="36A10EF5" w14:textId="5A2736B3" w:rsidR="001D0AC4" w:rsidRDefault="00E17597" w:rsidP="00E17597">
      <w:pPr>
        <w:spacing w:after="0" w:line="360" w:lineRule="auto"/>
        <w:jc w:val="center"/>
        <w:rPr>
          <w:rFonts w:ascii="Century Gothic" w:eastAsia="Century Gothic" w:hAnsi="Century Gothic" w:cs="Century Gothic"/>
          <w:sz w:val="24"/>
          <w:szCs w:val="24"/>
        </w:rPr>
      </w:pPr>
      <w:r>
        <w:rPr>
          <w:rFonts w:ascii="Century Gothic" w:eastAsia="Century Gothic" w:hAnsi="Century Gothic" w:cs="Century Gothic"/>
          <w:noProof/>
          <w:sz w:val="24"/>
          <w:szCs w:val="24"/>
          <w14:ligatures w14:val="standardContextual"/>
        </w:rPr>
        <w:drawing>
          <wp:inline distT="0" distB="0" distL="0" distR="0" wp14:anchorId="2D6A6445" wp14:editId="64A02E0D">
            <wp:extent cx="3567853" cy="274838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9">
                      <a:extLst>
                        <a:ext uri="{28A0092B-C50C-407E-A947-70E740481C1C}">
                          <a14:useLocalDpi xmlns:a14="http://schemas.microsoft.com/office/drawing/2010/main" val="0"/>
                        </a:ext>
                      </a:extLst>
                    </a:blip>
                    <a:stretch>
                      <a:fillRect/>
                    </a:stretch>
                  </pic:blipFill>
                  <pic:spPr>
                    <a:xfrm>
                      <a:off x="0" y="0"/>
                      <a:ext cx="3578076" cy="2756257"/>
                    </a:xfrm>
                    <a:prstGeom prst="rect">
                      <a:avLst/>
                    </a:prstGeom>
                  </pic:spPr>
                </pic:pic>
              </a:graphicData>
            </a:graphic>
          </wp:inline>
        </w:drawing>
      </w:r>
    </w:p>
    <w:p w14:paraId="5E7EA94D" w14:textId="3C31E390" w:rsidR="001D0AC4" w:rsidRDefault="001D0AC4" w:rsidP="00CF300A">
      <w:pPr>
        <w:spacing w:after="0" w:line="360" w:lineRule="auto"/>
        <w:jc w:val="both"/>
        <w:rPr>
          <w:rFonts w:ascii="Century Gothic" w:eastAsia="Century Gothic" w:hAnsi="Century Gothic" w:cs="Century Gothic"/>
          <w:sz w:val="24"/>
          <w:szCs w:val="24"/>
        </w:rPr>
      </w:pPr>
    </w:p>
    <w:p w14:paraId="60F3D710" w14:textId="40344BC5" w:rsidR="001D0AC4" w:rsidRDefault="001D0AC4" w:rsidP="00CF300A">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Saber de manera georreferenciada donde esta cada luminaria publica permite realizar diagnósticos más acertados, por ejemplo: </w:t>
      </w:r>
    </w:p>
    <w:p w14:paraId="4B9E0E9F" w14:textId="314B890D" w:rsidR="001D0AC4" w:rsidRDefault="001D0AC4" w:rsidP="00CF300A">
      <w:pPr>
        <w:spacing w:after="0" w:line="360" w:lineRule="auto"/>
        <w:jc w:val="both"/>
        <w:rPr>
          <w:rFonts w:ascii="Century Gothic" w:eastAsia="Century Gothic" w:hAnsi="Century Gothic" w:cs="Century Gothic"/>
          <w:sz w:val="24"/>
          <w:szCs w:val="24"/>
        </w:rPr>
      </w:pPr>
    </w:p>
    <w:p w14:paraId="39D59250" w14:textId="51FC915E" w:rsidR="001D0AC4" w:rsidRDefault="00B90A6F" w:rsidP="00B90A6F">
      <w:pPr>
        <w:spacing w:after="0" w:line="360" w:lineRule="auto"/>
        <w:jc w:val="center"/>
        <w:rPr>
          <w:rFonts w:ascii="Century Gothic" w:eastAsia="Century Gothic" w:hAnsi="Century Gothic" w:cs="Century Gothic"/>
          <w:sz w:val="24"/>
          <w:szCs w:val="24"/>
        </w:rPr>
      </w:pPr>
      <w:r>
        <w:rPr>
          <w:rFonts w:ascii="Century Gothic" w:eastAsia="Century Gothic" w:hAnsi="Century Gothic" w:cs="Century Gothic"/>
          <w:noProof/>
          <w:sz w:val="24"/>
          <w:szCs w:val="24"/>
          <w14:ligatures w14:val="standardContextual"/>
        </w:rPr>
        <w:lastRenderedPageBreak/>
        <w:drawing>
          <wp:inline distT="0" distB="0" distL="0" distR="0" wp14:anchorId="61619C76" wp14:editId="292BC346">
            <wp:extent cx="3334215" cy="2372056"/>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0">
                      <a:extLst>
                        <a:ext uri="{28A0092B-C50C-407E-A947-70E740481C1C}">
                          <a14:useLocalDpi xmlns:a14="http://schemas.microsoft.com/office/drawing/2010/main" val="0"/>
                        </a:ext>
                      </a:extLst>
                    </a:blip>
                    <a:stretch>
                      <a:fillRect/>
                    </a:stretch>
                  </pic:blipFill>
                  <pic:spPr>
                    <a:xfrm>
                      <a:off x="0" y="0"/>
                      <a:ext cx="3334215" cy="2372056"/>
                    </a:xfrm>
                    <a:prstGeom prst="rect">
                      <a:avLst/>
                    </a:prstGeom>
                  </pic:spPr>
                </pic:pic>
              </a:graphicData>
            </a:graphic>
          </wp:inline>
        </w:drawing>
      </w:r>
    </w:p>
    <w:p w14:paraId="767D12FB" w14:textId="68511CD9" w:rsidR="001D0AC4" w:rsidRDefault="001D0AC4" w:rsidP="00CF300A">
      <w:pPr>
        <w:spacing w:after="0" w:line="360" w:lineRule="auto"/>
        <w:jc w:val="both"/>
        <w:rPr>
          <w:rFonts w:ascii="Century Gothic" w:eastAsia="Century Gothic" w:hAnsi="Century Gothic" w:cs="Century Gothic"/>
          <w:sz w:val="24"/>
          <w:szCs w:val="24"/>
        </w:rPr>
      </w:pPr>
    </w:p>
    <w:p w14:paraId="616BE80B" w14:textId="77777777" w:rsidR="00857CF3" w:rsidRDefault="001D0AC4" w:rsidP="00CF300A">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Esos mapas de calor hechos por la Dirección de seguridad publica contrastan la intensidad de los delitos durante el día, respecto a la noche. </w:t>
      </w:r>
      <w:r w:rsidR="00857CF3">
        <w:rPr>
          <w:rFonts w:ascii="Century Gothic" w:eastAsia="Century Gothic" w:hAnsi="Century Gothic" w:cs="Century Gothic"/>
          <w:sz w:val="24"/>
          <w:szCs w:val="24"/>
        </w:rPr>
        <w:t xml:space="preserve"> </w:t>
      </w:r>
    </w:p>
    <w:p w14:paraId="5AFDB85B" w14:textId="77777777" w:rsidR="00857CF3" w:rsidRDefault="00857CF3" w:rsidP="00CF300A">
      <w:pPr>
        <w:spacing w:after="0" w:line="360" w:lineRule="auto"/>
        <w:jc w:val="both"/>
        <w:rPr>
          <w:rFonts w:ascii="Century Gothic" w:eastAsia="Century Gothic" w:hAnsi="Century Gothic" w:cs="Century Gothic"/>
          <w:sz w:val="24"/>
          <w:szCs w:val="24"/>
        </w:rPr>
      </w:pPr>
    </w:p>
    <w:p w14:paraId="6C2BEA40" w14:textId="63FD25F1" w:rsidR="001D0AC4" w:rsidRDefault="00857CF3" w:rsidP="00CF300A">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Y la siguiente son mapas de incidencias en faltas administrativas respecto a colonias con fallas en el alumbrado público. </w:t>
      </w:r>
    </w:p>
    <w:p w14:paraId="01A583F8" w14:textId="7DB8D50B" w:rsidR="00857CF3" w:rsidRDefault="00857CF3" w:rsidP="00CF300A">
      <w:pPr>
        <w:spacing w:after="0" w:line="360" w:lineRule="auto"/>
        <w:jc w:val="both"/>
        <w:rPr>
          <w:rFonts w:ascii="Century Gothic" w:eastAsia="Century Gothic" w:hAnsi="Century Gothic" w:cs="Century Gothic"/>
          <w:sz w:val="24"/>
          <w:szCs w:val="24"/>
        </w:rPr>
      </w:pPr>
      <w:r>
        <w:rPr>
          <w:noProof/>
          <w14:ligatures w14:val="standardContextual"/>
        </w:rPr>
        <w:drawing>
          <wp:inline distT="0" distB="0" distL="0" distR="0" wp14:anchorId="58867416" wp14:editId="65FEDEDE">
            <wp:extent cx="4608576" cy="3572043"/>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256" t="19263" r="24530" b="10173"/>
                    <a:stretch/>
                  </pic:blipFill>
                  <pic:spPr bwMode="auto">
                    <a:xfrm>
                      <a:off x="0" y="0"/>
                      <a:ext cx="4616809" cy="3578424"/>
                    </a:xfrm>
                    <a:prstGeom prst="rect">
                      <a:avLst/>
                    </a:prstGeom>
                    <a:ln>
                      <a:noFill/>
                    </a:ln>
                    <a:extLst>
                      <a:ext uri="{53640926-AAD7-44D8-BBD7-CCE9431645EC}">
                        <a14:shadowObscured xmlns:a14="http://schemas.microsoft.com/office/drawing/2010/main"/>
                      </a:ext>
                    </a:extLst>
                  </pic:spPr>
                </pic:pic>
              </a:graphicData>
            </a:graphic>
          </wp:inline>
        </w:drawing>
      </w:r>
    </w:p>
    <w:p w14:paraId="36D20480" w14:textId="3F3FBB41" w:rsidR="00857CF3" w:rsidRDefault="00857CF3" w:rsidP="00CF300A">
      <w:pPr>
        <w:spacing w:after="0" w:line="360" w:lineRule="auto"/>
        <w:jc w:val="both"/>
        <w:rPr>
          <w:rFonts w:ascii="Century Gothic" w:eastAsia="Century Gothic" w:hAnsi="Century Gothic" w:cs="Century Gothic"/>
          <w:sz w:val="24"/>
          <w:szCs w:val="24"/>
        </w:rPr>
      </w:pPr>
    </w:p>
    <w:p w14:paraId="0AFF81F6" w14:textId="0735CBA3" w:rsidR="00857CF3" w:rsidRDefault="00857CF3" w:rsidP="00857CF3">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 xml:space="preserve">Disculpen ustedes la mala calidad de la imagen, pero así esta plasmado en el documento de </w:t>
      </w:r>
      <w:r w:rsidRPr="00857CF3">
        <w:rPr>
          <w:rFonts w:ascii="Century Gothic" w:eastAsia="Century Gothic" w:hAnsi="Century Gothic" w:cs="Century Gothic"/>
          <w:sz w:val="24"/>
          <w:szCs w:val="24"/>
        </w:rPr>
        <w:t>solicitud de procedencia relativa a la concesión de la prestación</w:t>
      </w:r>
      <w:r>
        <w:rPr>
          <w:rFonts w:ascii="Century Gothic" w:eastAsia="Century Gothic" w:hAnsi="Century Gothic" w:cs="Century Gothic"/>
          <w:sz w:val="24"/>
          <w:szCs w:val="24"/>
        </w:rPr>
        <w:t xml:space="preserve"> </w:t>
      </w:r>
      <w:r w:rsidRPr="00857CF3">
        <w:rPr>
          <w:rFonts w:ascii="Century Gothic" w:eastAsia="Century Gothic" w:hAnsi="Century Gothic" w:cs="Century Gothic"/>
          <w:sz w:val="24"/>
          <w:szCs w:val="24"/>
        </w:rPr>
        <w:t>del servicio de alumbrado público y el proyecto de reconversión</w:t>
      </w:r>
      <w:r>
        <w:rPr>
          <w:rFonts w:ascii="Century Gothic" w:eastAsia="Century Gothic" w:hAnsi="Century Gothic" w:cs="Century Gothic"/>
          <w:sz w:val="24"/>
          <w:szCs w:val="24"/>
        </w:rPr>
        <w:t xml:space="preserve"> </w:t>
      </w:r>
      <w:r w:rsidRPr="00857CF3">
        <w:rPr>
          <w:rFonts w:ascii="Century Gothic" w:eastAsia="Century Gothic" w:hAnsi="Century Gothic" w:cs="Century Gothic"/>
          <w:sz w:val="24"/>
          <w:szCs w:val="24"/>
        </w:rPr>
        <w:t>tecnológica del sistema de alumbrado público del municipio de</w:t>
      </w:r>
      <w:r>
        <w:rPr>
          <w:rFonts w:ascii="Century Gothic" w:eastAsia="Century Gothic" w:hAnsi="Century Gothic" w:cs="Century Gothic"/>
          <w:sz w:val="24"/>
          <w:szCs w:val="24"/>
        </w:rPr>
        <w:t xml:space="preserve"> </w:t>
      </w:r>
      <w:r w:rsidRPr="00857CF3">
        <w:rPr>
          <w:rFonts w:ascii="Century Gothic" w:eastAsia="Century Gothic" w:hAnsi="Century Gothic" w:cs="Century Gothic"/>
          <w:sz w:val="24"/>
          <w:szCs w:val="24"/>
        </w:rPr>
        <w:t>chihuahua.</w:t>
      </w:r>
      <w:r>
        <w:rPr>
          <w:rFonts w:ascii="Century Gothic" w:eastAsia="Century Gothic" w:hAnsi="Century Gothic" w:cs="Century Gothic"/>
          <w:sz w:val="24"/>
          <w:szCs w:val="24"/>
        </w:rPr>
        <w:t xml:space="preserve"> </w:t>
      </w:r>
      <w:r w:rsidR="00584750">
        <w:rPr>
          <w:rFonts w:ascii="Century Gothic" w:eastAsia="Century Gothic" w:hAnsi="Century Gothic" w:cs="Century Gothic"/>
          <w:sz w:val="24"/>
          <w:szCs w:val="24"/>
        </w:rPr>
        <w:t>L</w:t>
      </w:r>
      <w:r>
        <w:rPr>
          <w:rFonts w:ascii="Century Gothic" w:eastAsia="Century Gothic" w:hAnsi="Century Gothic" w:cs="Century Gothic"/>
          <w:sz w:val="24"/>
          <w:szCs w:val="24"/>
        </w:rPr>
        <w:t>a muestra es clara, donde falta la luz existe mayor incidencia en faltas administrativas</w:t>
      </w:r>
      <w:r w:rsidR="000C46EC">
        <w:rPr>
          <w:rFonts w:ascii="Century Gothic" w:eastAsia="Century Gothic" w:hAnsi="Century Gothic" w:cs="Century Gothic"/>
          <w:sz w:val="24"/>
          <w:szCs w:val="24"/>
        </w:rPr>
        <w:t>.</w:t>
      </w:r>
    </w:p>
    <w:p w14:paraId="31B7D3C6" w14:textId="744433BC" w:rsidR="000C46EC" w:rsidRDefault="000C46EC" w:rsidP="00857CF3">
      <w:pPr>
        <w:spacing w:after="0" w:line="360" w:lineRule="auto"/>
        <w:jc w:val="both"/>
        <w:rPr>
          <w:rFonts w:ascii="Century Gothic" w:eastAsia="Century Gothic" w:hAnsi="Century Gothic" w:cs="Century Gothic"/>
          <w:sz w:val="24"/>
          <w:szCs w:val="24"/>
        </w:rPr>
      </w:pPr>
    </w:p>
    <w:p w14:paraId="7781A735" w14:textId="4B4C3A59" w:rsidR="000C46EC" w:rsidRDefault="000C46EC" w:rsidP="00857CF3">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Usando la plataforma ID 360 de FICOSEC llama la atención que con el intervalo de enero del 2022 a enero del presente año las distribuciones de lesiones dolosos se dan de la siguiente manera: </w:t>
      </w:r>
    </w:p>
    <w:p w14:paraId="46674984" w14:textId="037C16FC" w:rsidR="000C46EC" w:rsidRDefault="000C46EC" w:rsidP="00857CF3">
      <w:pPr>
        <w:spacing w:after="0" w:line="360" w:lineRule="auto"/>
        <w:jc w:val="both"/>
        <w:rPr>
          <w:rFonts w:ascii="Century Gothic" w:eastAsia="Century Gothic" w:hAnsi="Century Gothic" w:cs="Century Gothic"/>
          <w:sz w:val="24"/>
          <w:szCs w:val="24"/>
        </w:rPr>
      </w:pPr>
    </w:p>
    <w:p w14:paraId="4A8A86B5" w14:textId="52614C47" w:rsidR="000C46EC" w:rsidRDefault="00B90A6F" w:rsidP="00857CF3">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noProof/>
          <w:sz w:val="24"/>
          <w:szCs w:val="24"/>
          <w14:ligatures w14:val="standardContextual"/>
        </w:rPr>
        <w:drawing>
          <wp:inline distT="0" distB="0" distL="0" distR="0" wp14:anchorId="79B8156F" wp14:editId="0AA68027">
            <wp:extent cx="4725059" cy="2657846"/>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12">
                      <a:extLst>
                        <a:ext uri="{28A0092B-C50C-407E-A947-70E740481C1C}">
                          <a14:useLocalDpi xmlns:a14="http://schemas.microsoft.com/office/drawing/2010/main" val="0"/>
                        </a:ext>
                      </a:extLst>
                    </a:blip>
                    <a:stretch>
                      <a:fillRect/>
                    </a:stretch>
                  </pic:blipFill>
                  <pic:spPr>
                    <a:xfrm>
                      <a:off x="0" y="0"/>
                      <a:ext cx="4725059" cy="2657846"/>
                    </a:xfrm>
                    <a:prstGeom prst="rect">
                      <a:avLst/>
                    </a:prstGeom>
                  </pic:spPr>
                </pic:pic>
              </a:graphicData>
            </a:graphic>
          </wp:inline>
        </w:drawing>
      </w:r>
    </w:p>
    <w:p w14:paraId="6539D102" w14:textId="24F1982D" w:rsidR="000C46EC" w:rsidRDefault="000C46EC" w:rsidP="00857CF3">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El área seleccionada es la que comprende la revolución, nuevamente acercando la imagen se aprecia mejor.</w:t>
      </w:r>
    </w:p>
    <w:p w14:paraId="7ED18A38" w14:textId="0A0FA2F0" w:rsidR="000C46EC" w:rsidRDefault="00B90A6F" w:rsidP="00857CF3">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noProof/>
          <w:sz w:val="24"/>
          <w:szCs w:val="24"/>
          <w14:ligatures w14:val="standardContextual"/>
        </w:rPr>
        <w:lastRenderedPageBreak/>
        <w:drawing>
          <wp:inline distT="0" distB="0" distL="0" distR="0" wp14:anchorId="14EA984C" wp14:editId="0ECE97B5">
            <wp:extent cx="4382112" cy="246731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13">
                      <a:extLst>
                        <a:ext uri="{28A0092B-C50C-407E-A947-70E740481C1C}">
                          <a14:useLocalDpi xmlns:a14="http://schemas.microsoft.com/office/drawing/2010/main" val="0"/>
                        </a:ext>
                      </a:extLst>
                    </a:blip>
                    <a:stretch>
                      <a:fillRect/>
                    </a:stretch>
                  </pic:blipFill>
                  <pic:spPr>
                    <a:xfrm>
                      <a:off x="0" y="0"/>
                      <a:ext cx="4382112" cy="2467319"/>
                    </a:xfrm>
                    <a:prstGeom prst="rect">
                      <a:avLst/>
                    </a:prstGeom>
                  </pic:spPr>
                </pic:pic>
              </a:graphicData>
            </a:graphic>
          </wp:inline>
        </w:drawing>
      </w:r>
    </w:p>
    <w:p w14:paraId="3B4BB254" w14:textId="347CA53A" w:rsidR="000C46EC" w:rsidRDefault="000C46EC" w:rsidP="00857CF3">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Es la zona de la colunia revolución, es curioso que dentro del nuevo “Iluminemos” de la actual administración de Chihuahua</w:t>
      </w:r>
      <w:r w:rsidR="0087251C">
        <w:rPr>
          <w:rFonts w:ascii="Century Gothic" w:eastAsia="Century Gothic" w:hAnsi="Century Gothic" w:cs="Century Gothic"/>
          <w:sz w:val="24"/>
          <w:szCs w:val="24"/>
        </w:rPr>
        <w:t xml:space="preserve">, la gente de dicha colonia no ha sido contemplada, y que tenga tanta incidencia delictiva con la comandancia norte en ella. </w:t>
      </w:r>
    </w:p>
    <w:p w14:paraId="2CDB5F23" w14:textId="77777777" w:rsidR="00FC6F86" w:rsidRDefault="00FC6F86" w:rsidP="00857CF3">
      <w:pPr>
        <w:spacing w:after="0" w:line="360" w:lineRule="auto"/>
        <w:jc w:val="both"/>
        <w:rPr>
          <w:rFonts w:ascii="Century Gothic" w:eastAsia="Century Gothic" w:hAnsi="Century Gothic" w:cs="Century Gothic"/>
          <w:sz w:val="24"/>
          <w:szCs w:val="24"/>
        </w:rPr>
      </w:pPr>
    </w:p>
    <w:p w14:paraId="321883DF" w14:textId="4A1395F7" w:rsidR="0087251C" w:rsidRDefault="0087251C" w:rsidP="00857CF3">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Desconocemos a detalle los criterios para seleccionar que colonias “merecen” tener buenas luminarias o no</w:t>
      </w:r>
      <w:r w:rsidR="00482732">
        <w:rPr>
          <w:rFonts w:ascii="Century Gothic" w:eastAsia="Century Gothic" w:hAnsi="Century Gothic" w:cs="Century Gothic"/>
          <w:sz w:val="24"/>
          <w:szCs w:val="24"/>
        </w:rPr>
        <w:t>, pero la información para la toma de decisiones está en sus manos</w:t>
      </w:r>
      <w:r>
        <w:rPr>
          <w:rFonts w:ascii="Century Gothic" w:eastAsia="Century Gothic" w:hAnsi="Century Gothic" w:cs="Century Gothic"/>
          <w:sz w:val="24"/>
          <w:szCs w:val="24"/>
        </w:rPr>
        <w:t xml:space="preserve">. </w:t>
      </w:r>
    </w:p>
    <w:p w14:paraId="00F0AF91" w14:textId="77777777" w:rsidR="0087251C" w:rsidRDefault="0087251C" w:rsidP="00857CF3">
      <w:pPr>
        <w:spacing w:after="0" w:line="360" w:lineRule="auto"/>
        <w:jc w:val="both"/>
        <w:rPr>
          <w:rFonts w:ascii="Century Gothic" w:eastAsia="Century Gothic" w:hAnsi="Century Gothic" w:cs="Century Gothic"/>
          <w:sz w:val="24"/>
          <w:szCs w:val="24"/>
        </w:rPr>
      </w:pPr>
    </w:p>
    <w:p w14:paraId="4D22E412" w14:textId="017AF4E7" w:rsidR="0087251C" w:rsidRDefault="0087251C" w:rsidP="00857CF3">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Lo cierto es que en los municipios de Casas Grandes y Nuevo Casas Grandes mejorar el alumbrado público mejoraría las condiciones tanto de seguridad como de convivencia. Ambos municipios tienen potencial turístico y son la cabeza de playa para el desarrollo del resto de la región.</w:t>
      </w:r>
    </w:p>
    <w:p w14:paraId="6511F7A4" w14:textId="77777777" w:rsidR="006B6A5C" w:rsidRDefault="006B6A5C" w:rsidP="00857CF3">
      <w:pPr>
        <w:spacing w:after="0" w:line="360" w:lineRule="auto"/>
        <w:jc w:val="both"/>
        <w:rPr>
          <w:rFonts w:ascii="Century Gothic" w:eastAsia="Century Gothic" w:hAnsi="Century Gothic" w:cs="Century Gothic"/>
          <w:sz w:val="24"/>
          <w:szCs w:val="24"/>
        </w:rPr>
      </w:pPr>
    </w:p>
    <w:p w14:paraId="7BC2146C" w14:textId="45D916ED" w:rsidR="00D37272" w:rsidRDefault="006B6A5C" w:rsidP="00CF300A">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Lo que se mide se puede mejorar</w:t>
      </w:r>
      <w:r w:rsidR="009809DE">
        <w:rPr>
          <w:rFonts w:ascii="Century Gothic" w:eastAsia="Century Gothic" w:hAnsi="Century Gothic" w:cs="Century Gothic"/>
          <w:sz w:val="24"/>
          <w:szCs w:val="24"/>
        </w:rPr>
        <w:t>.</w:t>
      </w:r>
      <w:r>
        <w:rPr>
          <w:rFonts w:ascii="Century Gothic" w:eastAsia="Century Gothic" w:hAnsi="Century Gothic" w:cs="Century Gothic"/>
          <w:sz w:val="24"/>
          <w:szCs w:val="24"/>
        </w:rPr>
        <w:t xml:space="preserve"> </w:t>
      </w:r>
    </w:p>
    <w:p w14:paraId="6EB53E5B" w14:textId="77777777" w:rsidR="006B6A5C" w:rsidRDefault="006B6A5C" w:rsidP="00CF300A">
      <w:pPr>
        <w:spacing w:after="0" w:line="360" w:lineRule="auto"/>
        <w:jc w:val="both"/>
        <w:rPr>
          <w:rFonts w:ascii="Century Gothic" w:eastAsia="Century Gothic" w:hAnsi="Century Gothic" w:cs="Century Gothic"/>
          <w:sz w:val="24"/>
          <w:szCs w:val="24"/>
        </w:rPr>
      </w:pPr>
    </w:p>
    <w:p w14:paraId="71E5F75E" w14:textId="77777777" w:rsidR="00CF300A" w:rsidRPr="00C17393" w:rsidRDefault="00CF300A" w:rsidP="00CF300A">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Es p</w:t>
      </w:r>
      <w:r w:rsidRPr="00C17393">
        <w:rPr>
          <w:rFonts w:ascii="Century Gothic" w:eastAsia="Century Gothic" w:hAnsi="Century Gothic" w:cs="Century Gothic"/>
          <w:sz w:val="24"/>
          <w:szCs w:val="24"/>
        </w:rPr>
        <w:t xml:space="preserve">or lo anteriormente expuesto, </w:t>
      </w:r>
      <w:r>
        <w:rPr>
          <w:rFonts w:ascii="Century Gothic" w:eastAsia="Century Gothic" w:hAnsi="Century Gothic" w:cs="Century Gothic"/>
          <w:sz w:val="24"/>
          <w:szCs w:val="24"/>
        </w:rPr>
        <w:t xml:space="preserve">que </w:t>
      </w:r>
      <w:r w:rsidRPr="00C17393">
        <w:rPr>
          <w:rFonts w:ascii="Century Gothic" w:eastAsia="Century Gothic" w:hAnsi="Century Gothic" w:cs="Century Gothic"/>
          <w:sz w:val="24"/>
          <w:szCs w:val="24"/>
        </w:rPr>
        <w:t>nos permitimos someter a consideración de este H. congreso del Estado, la siguiente proposición con carácter de:</w:t>
      </w:r>
    </w:p>
    <w:p w14:paraId="1E4FB2C8" w14:textId="77777777" w:rsidR="00CF300A" w:rsidRPr="00C17393" w:rsidRDefault="00CF300A" w:rsidP="00CF300A">
      <w:pPr>
        <w:spacing w:after="0" w:line="360" w:lineRule="auto"/>
        <w:jc w:val="center"/>
        <w:rPr>
          <w:rFonts w:ascii="Century Gothic" w:eastAsia="Century Gothic" w:hAnsi="Century Gothic" w:cs="Century Gothic"/>
          <w:b/>
          <w:sz w:val="24"/>
          <w:szCs w:val="24"/>
        </w:rPr>
      </w:pPr>
    </w:p>
    <w:p w14:paraId="728A7034" w14:textId="77777777" w:rsidR="00CF300A" w:rsidRDefault="00CF300A" w:rsidP="00CF300A">
      <w:pPr>
        <w:spacing w:after="0" w:line="360" w:lineRule="auto"/>
        <w:jc w:val="center"/>
        <w:rPr>
          <w:rFonts w:ascii="Century Gothic" w:eastAsia="Century Gothic" w:hAnsi="Century Gothic" w:cs="Century Gothic"/>
          <w:b/>
          <w:sz w:val="24"/>
          <w:szCs w:val="24"/>
        </w:rPr>
      </w:pPr>
      <w:r w:rsidRPr="00C17393">
        <w:rPr>
          <w:rFonts w:ascii="Century Gothic" w:eastAsia="Century Gothic" w:hAnsi="Century Gothic" w:cs="Century Gothic"/>
          <w:b/>
          <w:sz w:val="24"/>
          <w:szCs w:val="24"/>
        </w:rPr>
        <w:lastRenderedPageBreak/>
        <w:t>A C U E R D O</w:t>
      </w:r>
    </w:p>
    <w:p w14:paraId="43FF7B05" w14:textId="77777777" w:rsidR="00CF300A" w:rsidRPr="00C17393" w:rsidRDefault="00CF300A" w:rsidP="00CF300A">
      <w:pPr>
        <w:spacing w:after="0" w:line="360" w:lineRule="auto"/>
        <w:jc w:val="center"/>
        <w:rPr>
          <w:rFonts w:ascii="Century Gothic" w:eastAsia="Century Gothic" w:hAnsi="Century Gothic" w:cs="Century Gothic"/>
          <w:b/>
          <w:sz w:val="24"/>
          <w:szCs w:val="24"/>
        </w:rPr>
      </w:pPr>
    </w:p>
    <w:p w14:paraId="37F44092" w14:textId="1A43D0E9" w:rsidR="00CF300A" w:rsidRDefault="005E67CE" w:rsidP="00CF300A">
      <w:pPr>
        <w:spacing w:after="0" w:line="360" w:lineRule="auto"/>
        <w:jc w:val="both"/>
        <w:rPr>
          <w:rFonts w:ascii="Century Gothic" w:eastAsia="Century Gothic" w:hAnsi="Century Gothic" w:cs="Century Gothic"/>
          <w:bCs/>
          <w:sz w:val="24"/>
          <w:szCs w:val="24"/>
        </w:rPr>
      </w:pPr>
      <w:r>
        <w:rPr>
          <w:rFonts w:ascii="Century Gothic" w:eastAsia="Century Gothic" w:hAnsi="Century Gothic" w:cs="Century Gothic"/>
          <w:b/>
          <w:sz w:val="24"/>
          <w:szCs w:val="24"/>
        </w:rPr>
        <w:t>PRIMERO</w:t>
      </w:r>
      <w:r w:rsidR="00CF300A">
        <w:rPr>
          <w:rFonts w:ascii="Century Gothic" w:eastAsia="Century Gothic" w:hAnsi="Century Gothic" w:cs="Century Gothic"/>
          <w:b/>
          <w:sz w:val="24"/>
          <w:szCs w:val="24"/>
        </w:rPr>
        <w:t>.</w:t>
      </w:r>
      <w:r w:rsidR="00CF300A" w:rsidRPr="00C17393">
        <w:rPr>
          <w:rFonts w:ascii="Century Gothic" w:eastAsia="Century Gothic" w:hAnsi="Century Gothic" w:cs="Century Gothic"/>
          <w:sz w:val="24"/>
          <w:szCs w:val="24"/>
        </w:rPr>
        <w:t xml:space="preserve"> </w:t>
      </w:r>
      <w:r w:rsidR="00CF300A">
        <w:rPr>
          <w:rFonts w:ascii="Century Gothic" w:eastAsia="Century Gothic" w:hAnsi="Century Gothic" w:cs="Century Gothic"/>
          <w:sz w:val="24"/>
          <w:szCs w:val="24"/>
        </w:rPr>
        <w:t>La Sexagésima Séptima Legislatura del Honorable Congreso del Estado de Chihuahua,</w:t>
      </w:r>
      <w:r w:rsidR="00CF300A" w:rsidRPr="00CD05B1">
        <w:t xml:space="preserve"> </w:t>
      </w:r>
      <w:r w:rsidR="00CF300A" w:rsidRPr="00CD05B1">
        <w:rPr>
          <w:rFonts w:ascii="Century Gothic" w:eastAsia="Century Gothic" w:hAnsi="Century Gothic" w:cs="Century Gothic"/>
          <w:sz w:val="24"/>
          <w:szCs w:val="24"/>
        </w:rPr>
        <w:t>exhorta</w:t>
      </w:r>
      <w:r w:rsidR="00CF300A">
        <w:rPr>
          <w:rFonts w:ascii="Century Gothic" w:eastAsia="Century Gothic" w:hAnsi="Century Gothic" w:cs="Century Gothic"/>
          <w:sz w:val="24"/>
          <w:szCs w:val="24"/>
        </w:rPr>
        <w:t>r</w:t>
      </w:r>
      <w:r w:rsidR="00CF300A" w:rsidRPr="00CD05B1">
        <w:rPr>
          <w:rFonts w:ascii="Century Gothic" w:eastAsia="Century Gothic" w:hAnsi="Century Gothic" w:cs="Century Gothic"/>
          <w:sz w:val="24"/>
          <w:szCs w:val="24"/>
        </w:rPr>
        <w:t xml:space="preserve"> respetuosamente</w:t>
      </w:r>
      <w:r w:rsidR="00CF300A">
        <w:rPr>
          <w:rFonts w:ascii="Century Gothic" w:eastAsia="Century Gothic" w:hAnsi="Century Gothic" w:cs="Century Gothic"/>
          <w:sz w:val="24"/>
          <w:szCs w:val="24"/>
        </w:rPr>
        <w:t xml:space="preserve"> </w:t>
      </w:r>
      <w:r w:rsidR="00B96895" w:rsidRPr="009365C5">
        <w:rPr>
          <w:rFonts w:ascii="Century Gothic" w:eastAsia="Century Gothic" w:hAnsi="Century Gothic" w:cs="Century Gothic"/>
          <w:bCs/>
          <w:sz w:val="24"/>
          <w:szCs w:val="24"/>
        </w:rPr>
        <w:t>a los gobiernos municipales de los Municipios de Casas Grandes</w:t>
      </w:r>
      <w:r>
        <w:rPr>
          <w:rFonts w:ascii="Century Gothic" w:eastAsia="Century Gothic" w:hAnsi="Century Gothic" w:cs="Century Gothic"/>
          <w:bCs/>
          <w:sz w:val="24"/>
          <w:szCs w:val="24"/>
        </w:rPr>
        <w:t xml:space="preserve"> y</w:t>
      </w:r>
      <w:r w:rsidR="009365C5" w:rsidRPr="009365C5">
        <w:rPr>
          <w:rFonts w:ascii="Century Gothic" w:eastAsia="Century Gothic" w:hAnsi="Century Gothic" w:cs="Century Gothic"/>
          <w:bCs/>
          <w:sz w:val="24"/>
          <w:szCs w:val="24"/>
        </w:rPr>
        <w:t xml:space="preserve"> Nuevo</w:t>
      </w:r>
      <w:r w:rsidR="00B96895" w:rsidRPr="009365C5">
        <w:rPr>
          <w:rFonts w:ascii="Century Gothic" w:eastAsia="Century Gothic" w:hAnsi="Century Gothic" w:cs="Century Gothic"/>
          <w:bCs/>
          <w:sz w:val="24"/>
          <w:szCs w:val="24"/>
        </w:rPr>
        <w:t xml:space="preserve"> Casas </w:t>
      </w:r>
      <w:r w:rsidR="009365C5" w:rsidRPr="009365C5">
        <w:rPr>
          <w:rFonts w:ascii="Century Gothic" w:eastAsia="Century Gothic" w:hAnsi="Century Gothic" w:cs="Century Gothic"/>
          <w:bCs/>
          <w:sz w:val="24"/>
          <w:szCs w:val="24"/>
        </w:rPr>
        <w:t>Grandes,</w:t>
      </w:r>
      <w:r w:rsidR="00B96895" w:rsidRPr="009365C5">
        <w:rPr>
          <w:rFonts w:ascii="Century Gothic" w:eastAsia="Century Gothic" w:hAnsi="Century Gothic" w:cs="Century Gothic"/>
          <w:bCs/>
          <w:sz w:val="24"/>
          <w:szCs w:val="24"/>
        </w:rPr>
        <w:t xml:space="preserve"> el levantamiento de inventario georreferenciado de las luminarias de sus cabeceras </w:t>
      </w:r>
      <w:r w:rsidR="009365C5" w:rsidRPr="009365C5">
        <w:rPr>
          <w:rFonts w:ascii="Century Gothic" w:eastAsia="Century Gothic" w:hAnsi="Century Gothic" w:cs="Century Gothic"/>
          <w:bCs/>
          <w:sz w:val="24"/>
          <w:szCs w:val="24"/>
        </w:rPr>
        <w:t>municipales,</w:t>
      </w:r>
      <w:r w:rsidR="00B96895" w:rsidRPr="009365C5">
        <w:rPr>
          <w:rFonts w:ascii="Century Gothic" w:eastAsia="Century Gothic" w:hAnsi="Century Gothic" w:cs="Century Gothic"/>
          <w:bCs/>
          <w:sz w:val="24"/>
          <w:szCs w:val="24"/>
        </w:rPr>
        <w:t xml:space="preserve"> como contemplar proyectos de iluminación publica en para las zonas más densamente pobladas de sus ciudades</w:t>
      </w:r>
      <w:r w:rsidR="009365C5">
        <w:rPr>
          <w:rFonts w:ascii="Century Gothic" w:eastAsia="Century Gothic" w:hAnsi="Century Gothic" w:cs="Century Gothic"/>
          <w:bCs/>
          <w:sz w:val="24"/>
          <w:szCs w:val="24"/>
        </w:rPr>
        <w:t>.</w:t>
      </w:r>
    </w:p>
    <w:p w14:paraId="33C168C9" w14:textId="1DDDAFC7" w:rsidR="005E67CE" w:rsidRDefault="005E67CE" w:rsidP="00CF300A">
      <w:pPr>
        <w:spacing w:after="0" w:line="360" w:lineRule="auto"/>
        <w:jc w:val="both"/>
        <w:rPr>
          <w:rFonts w:ascii="Century Gothic" w:eastAsia="Century Gothic" w:hAnsi="Century Gothic" w:cs="Century Gothic"/>
          <w:bCs/>
          <w:sz w:val="24"/>
          <w:szCs w:val="24"/>
        </w:rPr>
      </w:pPr>
    </w:p>
    <w:p w14:paraId="5CAD2714" w14:textId="02DD8A04" w:rsidR="005E67CE" w:rsidRPr="005E67CE" w:rsidRDefault="005E67CE" w:rsidP="00CF300A">
      <w:pPr>
        <w:spacing w:after="0" w:line="360" w:lineRule="auto"/>
        <w:jc w:val="both"/>
        <w:rPr>
          <w:rFonts w:ascii="Century Gothic" w:eastAsia="Century Gothic" w:hAnsi="Century Gothic" w:cs="Century Gothic"/>
          <w:bCs/>
          <w:sz w:val="24"/>
          <w:szCs w:val="24"/>
        </w:rPr>
      </w:pPr>
      <w:r>
        <w:rPr>
          <w:rFonts w:ascii="Century Gothic" w:eastAsia="Century Gothic" w:hAnsi="Century Gothic" w:cs="Century Gothic"/>
          <w:b/>
          <w:sz w:val="24"/>
          <w:szCs w:val="24"/>
        </w:rPr>
        <w:t xml:space="preserve">SEGUNDO. </w:t>
      </w:r>
      <w:r>
        <w:rPr>
          <w:rFonts w:ascii="Century Gothic" w:eastAsia="Century Gothic" w:hAnsi="Century Gothic" w:cs="Century Gothic"/>
          <w:sz w:val="24"/>
          <w:szCs w:val="24"/>
        </w:rPr>
        <w:t>La Sexagésima Séptima Legislatura del Honorable Congreso del Estado de Chihuahua,</w:t>
      </w:r>
      <w:r w:rsidRPr="00CD05B1">
        <w:t xml:space="preserve"> </w:t>
      </w:r>
      <w:r w:rsidRPr="00CD05B1">
        <w:rPr>
          <w:rFonts w:ascii="Century Gothic" w:eastAsia="Century Gothic" w:hAnsi="Century Gothic" w:cs="Century Gothic"/>
          <w:sz w:val="24"/>
          <w:szCs w:val="24"/>
        </w:rPr>
        <w:t>exhorta</w:t>
      </w:r>
      <w:r>
        <w:rPr>
          <w:rFonts w:ascii="Century Gothic" w:eastAsia="Century Gothic" w:hAnsi="Century Gothic" w:cs="Century Gothic"/>
          <w:sz w:val="24"/>
          <w:szCs w:val="24"/>
        </w:rPr>
        <w:t>r</w:t>
      </w:r>
      <w:r w:rsidRPr="00CD05B1">
        <w:rPr>
          <w:rFonts w:ascii="Century Gothic" w:eastAsia="Century Gothic" w:hAnsi="Century Gothic" w:cs="Century Gothic"/>
          <w:sz w:val="24"/>
          <w:szCs w:val="24"/>
        </w:rPr>
        <w:t xml:space="preserve"> respetuosamente</w:t>
      </w:r>
      <w:r>
        <w:rPr>
          <w:rFonts w:ascii="Century Gothic" w:eastAsia="Century Gothic" w:hAnsi="Century Gothic" w:cs="Century Gothic"/>
          <w:sz w:val="24"/>
          <w:szCs w:val="24"/>
        </w:rPr>
        <w:t xml:space="preserve"> </w:t>
      </w:r>
      <w:r w:rsidRPr="009365C5">
        <w:rPr>
          <w:rFonts w:ascii="Century Gothic" w:eastAsia="Century Gothic" w:hAnsi="Century Gothic" w:cs="Century Gothic"/>
          <w:bCs/>
          <w:sz w:val="24"/>
          <w:szCs w:val="24"/>
        </w:rPr>
        <w:t>a los gobiernos municipales de los Municipios de Casas Grandes</w:t>
      </w:r>
      <w:r>
        <w:rPr>
          <w:rFonts w:ascii="Century Gothic" w:eastAsia="Century Gothic" w:hAnsi="Century Gothic" w:cs="Century Gothic"/>
          <w:bCs/>
          <w:sz w:val="24"/>
          <w:szCs w:val="24"/>
        </w:rPr>
        <w:t xml:space="preserve"> y</w:t>
      </w:r>
      <w:r w:rsidRPr="009365C5">
        <w:rPr>
          <w:rFonts w:ascii="Century Gothic" w:eastAsia="Century Gothic" w:hAnsi="Century Gothic" w:cs="Century Gothic"/>
          <w:bCs/>
          <w:sz w:val="24"/>
          <w:szCs w:val="24"/>
        </w:rPr>
        <w:t xml:space="preserve"> Nuevo Casas Grandes, como contemplar proyectos de iluminación p</w:t>
      </w:r>
      <w:r>
        <w:rPr>
          <w:rFonts w:ascii="Century Gothic" w:eastAsia="Century Gothic" w:hAnsi="Century Gothic" w:cs="Century Gothic"/>
          <w:bCs/>
          <w:sz w:val="24"/>
          <w:szCs w:val="24"/>
        </w:rPr>
        <w:t>ú</w:t>
      </w:r>
      <w:r w:rsidRPr="009365C5">
        <w:rPr>
          <w:rFonts w:ascii="Century Gothic" w:eastAsia="Century Gothic" w:hAnsi="Century Gothic" w:cs="Century Gothic"/>
          <w:bCs/>
          <w:sz w:val="24"/>
          <w:szCs w:val="24"/>
        </w:rPr>
        <w:t>blica para las zonas más densamente pobladas de sus ciudades</w:t>
      </w:r>
      <w:r>
        <w:rPr>
          <w:rFonts w:ascii="Century Gothic" w:eastAsia="Century Gothic" w:hAnsi="Century Gothic" w:cs="Century Gothic"/>
          <w:bCs/>
          <w:sz w:val="24"/>
          <w:szCs w:val="24"/>
        </w:rPr>
        <w:t>.</w:t>
      </w:r>
    </w:p>
    <w:p w14:paraId="22F72CBE" w14:textId="77777777" w:rsidR="009365C5" w:rsidRDefault="009365C5" w:rsidP="00CF300A">
      <w:pPr>
        <w:spacing w:after="0" w:line="360" w:lineRule="auto"/>
        <w:jc w:val="both"/>
        <w:rPr>
          <w:rFonts w:ascii="Century Gothic" w:eastAsia="Century Gothic" w:hAnsi="Century Gothic" w:cs="Century Gothic"/>
          <w:bCs/>
          <w:sz w:val="24"/>
          <w:szCs w:val="24"/>
        </w:rPr>
      </w:pPr>
    </w:p>
    <w:p w14:paraId="7671F60D" w14:textId="09F8A5A4" w:rsidR="00CF300A" w:rsidRDefault="00CF300A" w:rsidP="00CF300A">
      <w:pPr>
        <w:spacing w:after="0" w:line="360" w:lineRule="auto"/>
        <w:jc w:val="both"/>
        <w:rPr>
          <w:rFonts w:ascii="Century Gothic" w:eastAsia="Century Gothic" w:hAnsi="Century Gothic" w:cs="Century Gothic"/>
          <w:sz w:val="24"/>
          <w:szCs w:val="24"/>
        </w:rPr>
      </w:pPr>
      <w:r w:rsidRPr="005C3232">
        <w:rPr>
          <w:rFonts w:ascii="Century Gothic" w:eastAsia="Century Gothic" w:hAnsi="Century Gothic" w:cs="Century Gothic"/>
          <w:sz w:val="24"/>
          <w:szCs w:val="24"/>
        </w:rPr>
        <w:t>ECONOMICO.  Aprobado que sea, túrnese a la Secretaría para que elabore la minuta de Acuerdo correspondiente</w:t>
      </w:r>
    </w:p>
    <w:p w14:paraId="0CF95340" w14:textId="77777777" w:rsidR="00CF300A" w:rsidRPr="00C17393" w:rsidRDefault="00CF300A" w:rsidP="00CF300A">
      <w:pPr>
        <w:spacing w:after="0" w:line="360" w:lineRule="auto"/>
        <w:jc w:val="both"/>
        <w:rPr>
          <w:rFonts w:ascii="Century Gothic" w:eastAsia="Century Gothic" w:hAnsi="Century Gothic" w:cs="Century Gothic"/>
          <w:sz w:val="24"/>
          <w:szCs w:val="24"/>
        </w:rPr>
      </w:pPr>
    </w:p>
    <w:p w14:paraId="53FB81E9" w14:textId="2D33C010" w:rsidR="00CF300A" w:rsidRDefault="00CF300A" w:rsidP="00CF300A">
      <w:pPr>
        <w:spacing w:after="0" w:line="360" w:lineRule="auto"/>
        <w:jc w:val="both"/>
        <w:rPr>
          <w:rFonts w:ascii="Century Gothic" w:hAnsi="Century Gothic"/>
          <w:sz w:val="24"/>
          <w:szCs w:val="24"/>
          <w:lang w:val="es-ES"/>
        </w:rPr>
      </w:pPr>
      <w:r w:rsidRPr="00C17393">
        <w:rPr>
          <w:rFonts w:ascii="Century Gothic" w:hAnsi="Century Gothic"/>
          <w:sz w:val="24"/>
          <w:szCs w:val="24"/>
          <w:lang w:val="es-ES"/>
        </w:rPr>
        <w:t>D A D O en el recinto oficial del Poder Legislativo, a</w:t>
      </w:r>
      <w:r>
        <w:rPr>
          <w:rFonts w:ascii="Century Gothic" w:hAnsi="Century Gothic"/>
          <w:sz w:val="24"/>
          <w:szCs w:val="24"/>
          <w:lang w:val="es-ES"/>
        </w:rPr>
        <w:t xml:space="preserve"> los </w:t>
      </w:r>
      <w:r w:rsidR="00B96895">
        <w:rPr>
          <w:rFonts w:ascii="Century Gothic" w:hAnsi="Century Gothic"/>
          <w:sz w:val="24"/>
          <w:szCs w:val="24"/>
          <w:lang w:val="es-ES"/>
        </w:rPr>
        <w:t>treinta</w:t>
      </w:r>
      <w:r>
        <w:rPr>
          <w:rFonts w:ascii="Century Gothic" w:hAnsi="Century Gothic"/>
          <w:sz w:val="24"/>
          <w:szCs w:val="24"/>
          <w:lang w:val="es-ES"/>
        </w:rPr>
        <w:t xml:space="preserve"> días </w:t>
      </w:r>
      <w:r w:rsidRPr="00C17393">
        <w:rPr>
          <w:rFonts w:ascii="Century Gothic" w:hAnsi="Century Gothic"/>
          <w:sz w:val="24"/>
          <w:szCs w:val="24"/>
          <w:lang w:val="es-ES"/>
        </w:rPr>
        <w:t xml:space="preserve">de </w:t>
      </w:r>
      <w:r>
        <w:rPr>
          <w:rFonts w:ascii="Century Gothic" w:hAnsi="Century Gothic"/>
          <w:sz w:val="24"/>
          <w:szCs w:val="24"/>
          <w:lang w:val="es-ES"/>
        </w:rPr>
        <w:t xml:space="preserve">noviembre </w:t>
      </w:r>
      <w:r w:rsidRPr="00C17393">
        <w:rPr>
          <w:rFonts w:ascii="Century Gothic" w:hAnsi="Century Gothic"/>
          <w:sz w:val="24"/>
          <w:szCs w:val="24"/>
          <w:lang w:val="es-ES"/>
        </w:rPr>
        <w:t>de</w:t>
      </w:r>
      <w:r>
        <w:rPr>
          <w:rFonts w:ascii="Century Gothic" w:hAnsi="Century Gothic"/>
          <w:sz w:val="24"/>
          <w:szCs w:val="24"/>
          <w:lang w:val="es-ES"/>
        </w:rPr>
        <w:t xml:space="preserve">l año </w:t>
      </w:r>
      <w:r w:rsidRPr="00C17393">
        <w:rPr>
          <w:rFonts w:ascii="Century Gothic" w:hAnsi="Century Gothic"/>
          <w:sz w:val="24"/>
          <w:szCs w:val="24"/>
          <w:lang w:val="es-ES"/>
        </w:rPr>
        <w:t>dos mil veinti</w:t>
      </w:r>
      <w:r>
        <w:rPr>
          <w:rFonts w:ascii="Century Gothic" w:hAnsi="Century Gothic"/>
          <w:sz w:val="24"/>
          <w:szCs w:val="24"/>
          <w:lang w:val="es-ES"/>
        </w:rPr>
        <w:t>trés</w:t>
      </w:r>
      <w:r w:rsidRPr="00C17393">
        <w:rPr>
          <w:rFonts w:ascii="Century Gothic" w:hAnsi="Century Gothic"/>
          <w:sz w:val="24"/>
          <w:szCs w:val="24"/>
          <w:lang w:val="es-ES"/>
        </w:rPr>
        <w:t>.</w:t>
      </w:r>
    </w:p>
    <w:p w14:paraId="72B3A24E" w14:textId="77777777" w:rsidR="00CF300A" w:rsidRDefault="00CF300A" w:rsidP="00CF300A">
      <w:pPr>
        <w:spacing w:after="0" w:line="360" w:lineRule="auto"/>
        <w:jc w:val="both"/>
        <w:rPr>
          <w:rFonts w:ascii="Century Gothic" w:hAnsi="Century Gothic"/>
          <w:sz w:val="24"/>
          <w:szCs w:val="24"/>
          <w:lang w:val="es-ES"/>
        </w:rPr>
      </w:pPr>
    </w:p>
    <w:p w14:paraId="7066824B" w14:textId="77777777" w:rsidR="00CF300A" w:rsidRDefault="00CF300A" w:rsidP="00CF300A">
      <w:pPr>
        <w:spacing w:after="0" w:line="360" w:lineRule="auto"/>
        <w:jc w:val="both"/>
        <w:rPr>
          <w:rFonts w:ascii="Century Gothic" w:hAnsi="Century Gothic"/>
          <w:sz w:val="24"/>
          <w:szCs w:val="24"/>
          <w:lang w:val="es-ES"/>
        </w:rPr>
      </w:pPr>
    </w:p>
    <w:p w14:paraId="27A1701B" w14:textId="77777777" w:rsidR="00CF300A" w:rsidRPr="00D97EFC" w:rsidRDefault="00CF300A" w:rsidP="00CF300A">
      <w:pPr>
        <w:spacing w:after="0" w:line="240" w:lineRule="auto"/>
        <w:jc w:val="center"/>
        <w:rPr>
          <w:rFonts w:ascii="Century Gothic" w:hAnsi="Century Gothic" w:cs="Times New Roman"/>
          <w:b/>
          <w:bCs/>
          <w:color w:val="000000"/>
          <w:sz w:val="24"/>
          <w:szCs w:val="24"/>
        </w:rPr>
      </w:pPr>
      <w:r w:rsidRPr="00D97EFC">
        <w:rPr>
          <w:rFonts w:ascii="Century Gothic" w:hAnsi="Century Gothic" w:cs="Times New Roman"/>
          <w:b/>
          <w:bCs/>
          <w:color w:val="000000"/>
          <w:sz w:val="24"/>
          <w:szCs w:val="24"/>
        </w:rPr>
        <w:t>ATENTAMENTE,</w:t>
      </w:r>
    </w:p>
    <w:p w14:paraId="77569532" w14:textId="77777777" w:rsidR="00CF300A" w:rsidRDefault="00CF300A" w:rsidP="00CF300A">
      <w:pPr>
        <w:spacing w:after="0" w:line="240" w:lineRule="auto"/>
        <w:jc w:val="center"/>
        <w:rPr>
          <w:rFonts w:ascii="Century Gothic" w:hAnsi="Century Gothic" w:cs="Times New Roman"/>
          <w:b/>
          <w:bCs/>
          <w:color w:val="000000"/>
          <w:sz w:val="24"/>
          <w:szCs w:val="24"/>
        </w:rPr>
      </w:pPr>
    </w:p>
    <w:p w14:paraId="4FA693C0" w14:textId="77777777" w:rsidR="00CF300A" w:rsidRDefault="00CF300A" w:rsidP="00CF300A">
      <w:pPr>
        <w:spacing w:after="0" w:line="240" w:lineRule="auto"/>
        <w:jc w:val="center"/>
        <w:rPr>
          <w:rFonts w:ascii="Century Gothic" w:hAnsi="Century Gothic" w:cs="Times New Roman"/>
          <w:b/>
          <w:bCs/>
          <w:color w:val="000000"/>
          <w:sz w:val="24"/>
          <w:szCs w:val="24"/>
        </w:rPr>
      </w:pPr>
    </w:p>
    <w:p w14:paraId="447F1EDE" w14:textId="77777777" w:rsidR="00CF300A" w:rsidRDefault="00CF300A" w:rsidP="00CF300A">
      <w:pPr>
        <w:spacing w:after="0" w:line="240" w:lineRule="auto"/>
        <w:jc w:val="center"/>
        <w:rPr>
          <w:rFonts w:ascii="Century Gothic" w:hAnsi="Century Gothic" w:cs="Times New Roman"/>
          <w:b/>
          <w:bCs/>
          <w:color w:val="000000"/>
          <w:sz w:val="24"/>
          <w:szCs w:val="24"/>
        </w:rPr>
      </w:pPr>
    </w:p>
    <w:p w14:paraId="5BCFF6A0" w14:textId="77777777" w:rsidR="00CF300A" w:rsidRPr="00D97EFC" w:rsidRDefault="00CF300A" w:rsidP="00CF300A">
      <w:pPr>
        <w:spacing w:after="0" w:line="240" w:lineRule="auto"/>
        <w:jc w:val="center"/>
        <w:rPr>
          <w:rFonts w:ascii="Century Gothic" w:hAnsi="Century Gothic" w:cs="Times New Roman"/>
          <w:b/>
          <w:bCs/>
          <w:color w:val="000000"/>
          <w:sz w:val="24"/>
          <w:szCs w:val="24"/>
        </w:rPr>
      </w:pPr>
    </w:p>
    <w:p w14:paraId="54353902" w14:textId="77777777" w:rsidR="00CF300A" w:rsidRPr="00D97EFC" w:rsidRDefault="00CF300A" w:rsidP="00CF300A">
      <w:pPr>
        <w:spacing w:after="0" w:line="240" w:lineRule="auto"/>
        <w:jc w:val="center"/>
        <w:rPr>
          <w:rFonts w:ascii="Century Gothic" w:hAnsi="Century Gothic" w:cs="Times New Roman"/>
          <w:b/>
          <w:bCs/>
          <w:color w:val="000000"/>
          <w:sz w:val="24"/>
          <w:szCs w:val="24"/>
        </w:rPr>
      </w:pPr>
      <w:r w:rsidRPr="00D97EFC">
        <w:rPr>
          <w:rFonts w:ascii="Century Gothic" w:hAnsi="Century Gothic" w:cs="Times New Roman"/>
          <w:b/>
          <w:bCs/>
          <w:color w:val="000000"/>
          <w:sz w:val="24"/>
          <w:szCs w:val="24"/>
        </w:rPr>
        <w:t>DIP. EDIN CUAUHTÉMOC ESTRADA SOTELO.</w:t>
      </w:r>
    </w:p>
    <w:p w14:paraId="18D8D640" w14:textId="77777777" w:rsidR="00CF300A" w:rsidRDefault="00CF300A" w:rsidP="00CF300A">
      <w:pPr>
        <w:spacing w:after="0" w:line="240" w:lineRule="auto"/>
        <w:jc w:val="center"/>
        <w:rPr>
          <w:rFonts w:ascii="Century Gothic" w:hAnsi="Century Gothic" w:cs="Times New Roman"/>
          <w:b/>
          <w:bCs/>
          <w:color w:val="000000"/>
          <w:sz w:val="24"/>
          <w:szCs w:val="24"/>
        </w:rPr>
      </w:pPr>
    </w:p>
    <w:p w14:paraId="51A00487" w14:textId="77777777" w:rsidR="00CF300A" w:rsidRDefault="00CF300A" w:rsidP="00CF300A">
      <w:pPr>
        <w:spacing w:after="0" w:line="240" w:lineRule="auto"/>
        <w:jc w:val="center"/>
        <w:rPr>
          <w:rFonts w:ascii="Century Gothic" w:hAnsi="Century Gothic" w:cs="Times New Roman"/>
          <w:b/>
          <w:bCs/>
          <w:color w:val="000000"/>
          <w:sz w:val="24"/>
          <w:szCs w:val="24"/>
        </w:rPr>
      </w:pPr>
    </w:p>
    <w:p w14:paraId="02DAA07D" w14:textId="77777777" w:rsidR="00CF300A" w:rsidRDefault="00CF300A" w:rsidP="00CF300A">
      <w:pPr>
        <w:spacing w:after="0" w:line="240" w:lineRule="auto"/>
        <w:jc w:val="center"/>
        <w:rPr>
          <w:rFonts w:ascii="Century Gothic" w:hAnsi="Century Gothic" w:cs="Times New Roman"/>
          <w:b/>
          <w:bCs/>
          <w:color w:val="000000"/>
          <w:sz w:val="24"/>
          <w:szCs w:val="24"/>
        </w:rPr>
      </w:pPr>
    </w:p>
    <w:p w14:paraId="184B8F0A" w14:textId="77777777" w:rsidR="00CF300A" w:rsidRDefault="00CF300A" w:rsidP="00CF300A">
      <w:pPr>
        <w:spacing w:after="0" w:line="240" w:lineRule="auto"/>
        <w:jc w:val="center"/>
        <w:rPr>
          <w:rFonts w:ascii="Century Gothic" w:hAnsi="Century Gothic" w:cs="Times New Roman"/>
          <w:b/>
          <w:bCs/>
          <w:color w:val="000000"/>
          <w:sz w:val="24"/>
          <w:szCs w:val="24"/>
        </w:rPr>
      </w:pPr>
    </w:p>
    <w:p w14:paraId="25BB2BE2" w14:textId="77777777" w:rsidR="00CF300A" w:rsidRPr="00D97EFC" w:rsidRDefault="00CF300A" w:rsidP="00CF300A">
      <w:pPr>
        <w:spacing w:after="0" w:line="240" w:lineRule="auto"/>
        <w:jc w:val="center"/>
        <w:rPr>
          <w:rFonts w:ascii="Century Gothic" w:hAnsi="Century Gothic" w:cs="Times New Roman"/>
          <w:b/>
          <w:bCs/>
          <w:color w:val="000000"/>
          <w:sz w:val="24"/>
          <w:szCs w:val="24"/>
        </w:rPr>
      </w:pPr>
    </w:p>
    <w:tbl>
      <w:tblPr>
        <w:tblW w:w="9644" w:type="dxa"/>
        <w:tblInd w:w="-572" w:type="dxa"/>
        <w:tblLook w:val="04A0" w:firstRow="1" w:lastRow="0" w:firstColumn="1" w:lastColumn="0" w:noHBand="0" w:noVBand="1"/>
      </w:tblPr>
      <w:tblGrid>
        <w:gridCol w:w="4825"/>
        <w:gridCol w:w="4819"/>
      </w:tblGrid>
      <w:tr w:rsidR="00CF300A" w:rsidRPr="00D97EFC" w14:paraId="3E13F632" w14:textId="77777777" w:rsidTr="002B43C7">
        <w:tc>
          <w:tcPr>
            <w:tcW w:w="4825" w:type="dxa"/>
          </w:tcPr>
          <w:p w14:paraId="188F3EE4" w14:textId="77777777" w:rsidR="00CF300A" w:rsidRPr="00D97EFC" w:rsidRDefault="00CF300A" w:rsidP="002B43C7">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cs="Times New Roman"/>
                <w:b/>
                <w:bCs/>
                <w:color w:val="000000"/>
                <w:sz w:val="24"/>
                <w:szCs w:val="24"/>
              </w:rPr>
              <w:lastRenderedPageBreak/>
              <w:t>DIP. ILSE AMÉRICA GARCÍA SOTO</w:t>
            </w:r>
          </w:p>
        </w:tc>
        <w:tc>
          <w:tcPr>
            <w:tcW w:w="4819" w:type="dxa"/>
          </w:tcPr>
          <w:p w14:paraId="4A6C76BC" w14:textId="77777777" w:rsidR="00CF300A" w:rsidRPr="00D97EFC" w:rsidRDefault="00CF300A" w:rsidP="002B43C7">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cs="Times New Roman"/>
                <w:b/>
                <w:bCs/>
                <w:color w:val="000000"/>
                <w:sz w:val="24"/>
                <w:szCs w:val="24"/>
              </w:rPr>
              <w:t>DIP. BENJAMÍN CARRERA CHÁVEZ</w:t>
            </w:r>
          </w:p>
        </w:tc>
      </w:tr>
      <w:tr w:rsidR="00CF300A" w:rsidRPr="00D97EFC" w14:paraId="6AA0C951" w14:textId="77777777" w:rsidTr="002B43C7">
        <w:tc>
          <w:tcPr>
            <w:tcW w:w="4825" w:type="dxa"/>
          </w:tcPr>
          <w:p w14:paraId="1ED8A539" w14:textId="77777777" w:rsidR="00CF300A" w:rsidRDefault="00CF300A" w:rsidP="002B43C7">
            <w:pPr>
              <w:spacing w:after="0" w:line="240" w:lineRule="auto"/>
              <w:ind w:left="-2" w:hanging="2"/>
              <w:jc w:val="center"/>
              <w:rPr>
                <w:rFonts w:ascii="Century Gothic" w:hAnsi="Century Gothic"/>
                <w:b/>
                <w:bCs/>
                <w:sz w:val="24"/>
                <w:szCs w:val="24"/>
              </w:rPr>
            </w:pPr>
          </w:p>
          <w:p w14:paraId="78473300" w14:textId="77777777" w:rsidR="00CF300A" w:rsidRDefault="00CF300A" w:rsidP="002B43C7">
            <w:pPr>
              <w:spacing w:after="0" w:line="240" w:lineRule="auto"/>
              <w:ind w:left="-2" w:hanging="2"/>
              <w:jc w:val="center"/>
              <w:rPr>
                <w:rFonts w:ascii="Century Gothic" w:hAnsi="Century Gothic"/>
                <w:b/>
                <w:bCs/>
                <w:sz w:val="24"/>
                <w:szCs w:val="24"/>
              </w:rPr>
            </w:pPr>
          </w:p>
          <w:p w14:paraId="5E7C8926" w14:textId="77777777" w:rsidR="00CF300A" w:rsidRDefault="00CF300A" w:rsidP="002B43C7">
            <w:pPr>
              <w:spacing w:after="0" w:line="240" w:lineRule="auto"/>
              <w:ind w:left="-2" w:hanging="2"/>
              <w:jc w:val="center"/>
              <w:rPr>
                <w:rFonts w:ascii="Century Gothic" w:hAnsi="Century Gothic"/>
                <w:b/>
                <w:bCs/>
                <w:sz w:val="24"/>
                <w:szCs w:val="24"/>
              </w:rPr>
            </w:pPr>
          </w:p>
          <w:p w14:paraId="6AA66446" w14:textId="77777777" w:rsidR="00CF300A" w:rsidRPr="00D97EFC" w:rsidRDefault="00CF300A" w:rsidP="002B43C7">
            <w:pPr>
              <w:spacing w:after="0" w:line="240" w:lineRule="auto"/>
              <w:ind w:left="-2" w:hanging="2"/>
              <w:jc w:val="center"/>
              <w:rPr>
                <w:rFonts w:ascii="Century Gothic" w:hAnsi="Century Gothic"/>
                <w:b/>
                <w:bCs/>
                <w:sz w:val="24"/>
                <w:szCs w:val="24"/>
              </w:rPr>
            </w:pPr>
          </w:p>
          <w:p w14:paraId="0C61B9BC" w14:textId="77777777" w:rsidR="00CF300A" w:rsidRPr="00D97EFC" w:rsidRDefault="00CF300A" w:rsidP="002B43C7">
            <w:pPr>
              <w:spacing w:after="0" w:line="240" w:lineRule="auto"/>
              <w:ind w:left="-2" w:hanging="2"/>
              <w:jc w:val="center"/>
              <w:rPr>
                <w:rFonts w:ascii="Century Gothic" w:hAnsi="Century Gothic"/>
                <w:b/>
                <w:bCs/>
                <w:sz w:val="24"/>
                <w:szCs w:val="24"/>
              </w:rPr>
            </w:pPr>
          </w:p>
          <w:p w14:paraId="1C1F0EC8" w14:textId="77777777" w:rsidR="00CF300A" w:rsidRPr="00D97EFC" w:rsidRDefault="00CF300A" w:rsidP="002B43C7">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b/>
                <w:bCs/>
                <w:sz w:val="24"/>
                <w:szCs w:val="24"/>
              </w:rPr>
              <w:t>DIP. OSCAR DANIEL AVITIA ARELLANES</w:t>
            </w:r>
          </w:p>
        </w:tc>
        <w:tc>
          <w:tcPr>
            <w:tcW w:w="4819" w:type="dxa"/>
          </w:tcPr>
          <w:p w14:paraId="6E86CBF2" w14:textId="77777777" w:rsidR="00CF300A" w:rsidRDefault="00CF300A" w:rsidP="002B43C7">
            <w:pPr>
              <w:spacing w:after="0" w:line="240" w:lineRule="auto"/>
              <w:ind w:left="-2" w:hanging="2"/>
              <w:jc w:val="center"/>
              <w:rPr>
                <w:rFonts w:ascii="Century Gothic" w:hAnsi="Century Gothic"/>
                <w:b/>
                <w:bCs/>
                <w:sz w:val="24"/>
                <w:szCs w:val="24"/>
              </w:rPr>
            </w:pPr>
          </w:p>
          <w:p w14:paraId="444AF315" w14:textId="77777777" w:rsidR="00CF300A" w:rsidRDefault="00CF300A" w:rsidP="002B43C7">
            <w:pPr>
              <w:spacing w:after="0" w:line="240" w:lineRule="auto"/>
              <w:ind w:left="-2" w:hanging="2"/>
              <w:jc w:val="center"/>
              <w:rPr>
                <w:rFonts w:ascii="Century Gothic" w:hAnsi="Century Gothic"/>
                <w:b/>
                <w:bCs/>
                <w:sz w:val="24"/>
                <w:szCs w:val="24"/>
              </w:rPr>
            </w:pPr>
          </w:p>
          <w:p w14:paraId="0A5C4353" w14:textId="77777777" w:rsidR="00CF300A" w:rsidRDefault="00CF300A" w:rsidP="002B43C7">
            <w:pPr>
              <w:spacing w:after="0" w:line="240" w:lineRule="auto"/>
              <w:ind w:left="-2" w:hanging="2"/>
              <w:jc w:val="center"/>
              <w:rPr>
                <w:rFonts w:ascii="Century Gothic" w:hAnsi="Century Gothic"/>
                <w:b/>
                <w:bCs/>
                <w:sz w:val="24"/>
                <w:szCs w:val="24"/>
              </w:rPr>
            </w:pPr>
          </w:p>
          <w:p w14:paraId="108F80B3" w14:textId="77777777" w:rsidR="00CF300A" w:rsidRPr="00D97EFC" w:rsidRDefault="00CF300A" w:rsidP="002B43C7">
            <w:pPr>
              <w:spacing w:after="0" w:line="240" w:lineRule="auto"/>
              <w:ind w:left="-2" w:hanging="2"/>
              <w:jc w:val="center"/>
              <w:rPr>
                <w:rFonts w:ascii="Century Gothic" w:hAnsi="Century Gothic"/>
                <w:b/>
                <w:bCs/>
                <w:sz w:val="24"/>
                <w:szCs w:val="24"/>
              </w:rPr>
            </w:pPr>
          </w:p>
          <w:p w14:paraId="6C4919AF" w14:textId="77777777" w:rsidR="00CF300A" w:rsidRPr="00D97EFC" w:rsidRDefault="00CF300A" w:rsidP="002B43C7">
            <w:pPr>
              <w:spacing w:after="0" w:line="240" w:lineRule="auto"/>
              <w:ind w:left="-2" w:hanging="2"/>
              <w:jc w:val="center"/>
              <w:rPr>
                <w:rFonts w:ascii="Century Gothic" w:hAnsi="Century Gothic"/>
                <w:b/>
                <w:bCs/>
                <w:sz w:val="24"/>
                <w:szCs w:val="24"/>
              </w:rPr>
            </w:pPr>
          </w:p>
          <w:p w14:paraId="4B6B336D" w14:textId="77777777" w:rsidR="00CF300A" w:rsidRPr="00D97EFC" w:rsidRDefault="00CF300A" w:rsidP="002B43C7">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b/>
                <w:bCs/>
                <w:sz w:val="24"/>
                <w:szCs w:val="24"/>
              </w:rPr>
              <w:t>DIP. LETICIA ORTEGA MÁYNEZ</w:t>
            </w:r>
          </w:p>
        </w:tc>
      </w:tr>
      <w:tr w:rsidR="00CF300A" w:rsidRPr="00D97EFC" w14:paraId="4E1F250E" w14:textId="77777777" w:rsidTr="002B43C7">
        <w:tc>
          <w:tcPr>
            <w:tcW w:w="4825" w:type="dxa"/>
          </w:tcPr>
          <w:p w14:paraId="355817C5" w14:textId="77777777" w:rsidR="00CF300A" w:rsidRPr="00D97EFC" w:rsidRDefault="00CF300A" w:rsidP="002B43C7">
            <w:pPr>
              <w:spacing w:after="0" w:line="240" w:lineRule="auto"/>
              <w:ind w:left="-2" w:hanging="2"/>
              <w:jc w:val="center"/>
              <w:rPr>
                <w:rFonts w:ascii="Century Gothic" w:hAnsi="Century Gothic"/>
                <w:b/>
                <w:bCs/>
                <w:sz w:val="24"/>
                <w:szCs w:val="24"/>
              </w:rPr>
            </w:pPr>
          </w:p>
          <w:p w14:paraId="0F94B743" w14:textId="77777777" w:rsidR="00CF300A" w:rsidRDefault="00CF300A" w:rsidP="002B43C7">
            <w:pPr>
              <w:spacing w:after="0" w:line="240" w:lineRule="auto"/>
              <w:ind w:left="-2" w:hanging="2"/>
              <w:jc w:val="center"/>
              <w:rPr>
                <w:rFonts w:ascii="Century Gothic" w:hAnsi="Century Gothic"/>
                <w:b/>
                <w:bCs/>
                <w:sz w:val="24"/>
                <w:szCs w:val="24"/>
              </w:rPr>
            </w:pPr>
          </w:p>
          <w:p w14:paraId="57473EE2" w14:textId="77777777" w:rsidR="00CF300A" w:rsidRDefault="00CF300A" w:rsidP="002B43C7">
            <w:pPr>
              <w:spacing w:after="0" w:line="240" w:lineRule="auto"/>
              <w:ind w:left="-2" w:hanging="2"/>
              <w:jc w:val="center"/>
              <w:rPr>
                <w:rFonts w:ascii="Century Gothic" w:hAnsi="Century Gothic"/>
                <w:b/>
                <w:bCs/>
                <w:sz w:val="24"/>
                <w:szCs w:val="24"/>
              </w:rPr>
            </w:pPr>
          </w:p>
          <w:p w14:paraId="6344511F" w14:textId="77777777" w:rsidR="00CF300A" w:rsidRDefault="00CF300A" w:rsidP="002B43C7">
            <w:pPr>
              <w:spacing w:after="0" w:line="240" w:lineRule="auto"/>
              <w:ind w:left="-2" w:hanging="2"/>
              <w:jc w:val="center"/>
              <w:rPr>
                <w:rFonts w:ascii="Century Gothic" w:hAnsi="Century Gothic"/>
                <w:b/>
                <w:bCs/>
                <w:sz w:val="24"/>
                <w:szCs w:val="24"/>
              </w:rPr>
            </w:pPr>
          </w:p>
          <w:p w14:paraId="4EE8F71D" w14:textId="77777777" w:rsidR="00CF300A" w:rsidRDefault="00CF300A" w:rsidP="002B43C7">
            <w:pPr>
              <w:spacing w:after="0" w:line="240" w:lineRule="auto"/>
              <w:ind w:left="-2" w:hanging="2"/>
              <w:jc w:val="center"/>
              <w:rPr>
                <w:rFonts w:ascii="Century Gothic" w:hAnsi="Century Gothic"/>
                <w:b/>
                <w:bCs/>
                <w:sz w:val="24"/>
                <w:szCs w:val="24"/>
              </w:rPr>
            </w:pPr>
          </w:p>
          <w:p w14:paraId="5A5D001B" w14:textId="77777777" w:rsidR="00CF300A" w:rsidRPr="00D97EFC" w:rsidRDefault="00CF300A" w:rsidP="002B43C7">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b/>
                <w:bCs/>
                <w:sz w:val="24"/>
                <w:szCs w:val="24"/>
              </w:rPr>
              <w:t>DIP. ROSANA DÍAZ REYES</w:t>
            </w:r>
          </w:p>
        </w:tc>
        <w:tc>
          <w:tcPr>
            <w:tcW w:w="4819" w:type="dxa"/>
          </w:tcPr>
          <w:p w14:paraId="3CD9ED37" w14:textId="77777777" w:rsidR="00CF300A" w:rsidRPr="00D97EFC" w:rsidRDefault="00CF300A" w:rsidP="002B43C7">
            <w:pPr>
              <w:spacing w:after="0" w:line="240" w:lineRule="auto"/>
              <w:ind w:left="-2" w:hanging="2"/>
              <w:jc w:val="center"/>
              <w:rPr>
                <w:rFonts w:ascii="Century Gothic" w:hAnsi="Century Gothic"/>
                <w:b/>
                <w:bCs/>
                <w:sz w:val="24"/>
                <w:szCs w:val="24"/>
              </w:rPr>
            </w:pPr>
          </w:p>
          <w:p w14:paraId="0F6E35EB" w14:textId="77777777" w:rsidR="00CF300A" w:rsidRDefault="00CF300A" w:rsidP="002B43C7">
            <w:pPr>
              <w:spacing w:after="0" w:line="240" w:lineRule="auto"/>
              <w:ind w:left="-2" w:hanging="2"/>
              <w:jc w:val="center"/>
              <w:rPr>
                <w:rFonts w:ascii="Century Gothic" w:hAnsi="Century Gothic"/>
                <w:b/>
                <w:bCs/>
                <w:sz w:val="24"/>
                <w:szCs w:val="24"/>
              </w:rPr>
            </w:pPr>
          </w:p>
          <w:p w14:paraId="1217312B" w14:textId="77777777" w:rsidR="00CF300A" w:rsidRPr="00D97EFC" w:rsidRDefault="00CF300A" w:rsidP="002B43C7">
            <w:pPr>
              <w:spacing w:after="0" w:line="240" w:lineRule="auto"/>
              <w:ind w:left="-2" w:hanging="2"/>
              <w:jc w:val="center"/>
              <w:rPr>
                <w:rFonts w:ascii="Century Gothic" w:hAnsi="Century Gothic"/>
                <w:b/>
                <w:bCs/>
                <w:sz w:val="24"/>
                <w:szCs w:val="24"/>
              </w:rPr>
            </w:pPr>
          </w:p>
          <w:p w14:paraId="1EC60C53" w14:textId="77777777" w:rsidR="00CF300A" w:rsidRDefault="00CF300A" w:rsidP="002B43C7">
            <w:pPr>
              <w:spacing w:after="0" w:line="240" w:lineRule="auto"/>
              <w:ind w:left="-2" w:hanging="2"/>
              <w:jc w:val="center"/>
              <w:rPr>
                <w:rFonts w:ascii="Century Gothic" w:hAnsi="Century Gothic"/>
                <w:b/>
                <w:bCs/>
                <w:sz w:val="24"/>
                <w:szCs w:val="24"/>
              </w:rPr>
            </w:pPr>
          </w:p>
          <w:p w14:paraId="2ED38D7E" w14:textId="77777777" w:rsidR="00CF300A" w:rsidRDefault="00CF300A" w:rsidP="002B43C7">
            <w:pPr>
              <w:spacing w:after="0" w:line="240" w:lineRule="auto"/>
              <w:ind w:left="-2" w:hanging="2"/>
              <w:jc w:val="center"/>
              <w:rPr>
                <w:rFonts w:ascii="Century Gothic" w:hAnsi="Century Gothic"/>
                <w:b/>
                <w:bCs/>
                <w:sz w:val="24"/>
                <w:szCs w:val="24"/>
              </w:rPr>
            </w:pPr>
          </w:p>
          <w:p w14:paraId="04E7DD3D" w14:textId="77777777" w:rsidR="00CF300A" w:rsidRPr="00D97EFC" w:rsidRDefault="00CF300A" w:rsidP="002B43C7">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b/>
                <w:bCs/>
                <w:sz w:val="24"/>
                <w:szCs w:val="24"/>
              </w:rPr>
              <w:t>DIP. MARÍA ANTONIETA PÉREZ REYES</w:t>
            </w:r>
          </w:p>
        </w:tc>
      </w:tr>
      <w:tr w:rsidR="00CF300A" w:rsidRPr="00D97EFC" w14:paraId="2B379D3E" w14:textId="77777777" w:rsidTr="002B43C7">
        <w:tc>
          <w:tcPr>
            <w:tcW w:w="4825" w:type="dxa"/>
          </w:tcPr>
          <w:p w14:paraId="1BDD7742" w14:textId="77777777" w:rsidR="00CF300A" w:rsidRDefault="00CF300A" w:rsidP="002B43C7">
            <w:pPr>
              <w:spacing w:after="0" w:line="240" w:lineRule="auto"/>
              <w:ind w:left="-2" w:hanging="2"/>
              <w:jc w:val="center"/>
              <w:rPr>
                <w:rFonts w:ascii="Century Gothic" w:hAnsi="Century Gothic"/>
                <w:b/>
                <w:bCs/>
                <w:sz w:val="24"/>
                <w:szCs w:val="24"/>
              </w:rPr>
            </w:pPr>
          </w:p>
          <w:p w14:paraId="1A34EB68" w14:textId="77777777" w:rsidR="00CF300A" w:rsidRDefault="00CF300A" w:rsidP="002B43C7">
            <w:pPr>
              <w:spacing w:after="0" w:line="240" w:lineRule="auto"/>
              <w:ind w:left="-2" w:hanging="2"/>
              <w:jc w:val="center"/>
              <w:rPr>
                <w:rFonts w:ascii="Century Gothic" w:hAnsi="Century Gothic"/>
                <w:b/>
                <w:bCs/>
                <w:sz w:val="24"/>
                <w:szCs w:val="24"/>
              </w:rPr>
            </w:pPr>
          </w:p>
          <w:p w14:paraId="7B37B2BE" w14:textId="77777777" w:rsidR="00CF300A" w:rsidRDefault="00CF300A" w:rsidP="002B43C7">
            <w:pPr>
              <w:spacing w:after="0" w:line="240" w:lineRule="auto"/>
              <w:ind w:left="-2" w:hanging="2"/>
              <w:jc w:val="center"/>
              <w:rPr>
                <w:rFonts w:ascii="Century Gothic" w:hAnsi="Century Gothic"/>
                <w:b/>
                <w:bCs/>
                <w:sz w:val="24"/>
                <w:szCs w:val="24"/>
              </w:rPr>
            </w:pPr>
          </w:p>
          <w:p w14:paraId="22D12B8B" w14:textId="77777777" w:rsidR="00CF300A" w:rsidRDefault="00CF300A" w:rsidP="002B43C7">
            <w:pPr>
              <w:spacing w:after="0" w:line="240" w:lineRule="auto"/>
              <w:ind w:left="-2" w:hanging="2"/>
              <w:jc w:val="center"/>
              <w:rPr>
                <w:rFonts w:ascii="Century Gothic" w:hAnsi="Century Gothic"/>
                <w:b/>
                <w:bCs/>
                <w:sz w:val="24"/>
                <w:szCs w:val="24"/>
              </w:rPr>
            </w:pPr>
          </w:p>
          <w:p w14:paraId="4D804B89" w14:textId="77777777" w:rsidR="00CF300A" w:rsidRDefault="00CF300A" w:rsidP="002B43C7">
            <w:pPr>
              <w:spacing w:after="0" w:line="240" w:lineRule="auto"/>
              <w:ind w:left="-2" w:hanging="2"/>
              <w:jc w:val="center"/>
              <w:rPr>
                <w:rFonts w:ascii="Century Gothic" w:hAnsi="Century Gothic"/>
                <w:b/>
                <w:bCs/>
                <w:sz w:val="24"/>
                <w:szCs w:val="24"/>
              </w:rPr>
            </w:pPr>
          </w:p>
          <w:p w14:paraId="4DDEB104" w14:textId="77777777" w:rsidR="00CF300A" w:rsidRDefault="00CF300A" w:rsidP="002B43C7">
            <w:pPr>
              <w:spacing w:after="0" w:line="240" w:lineRule="auto"/>
              <w:ind w:left="-2" w:hanging="2"/>
              <w:jc w:val="center"/>
              <w:rPr>
                <w:rFonts w:ascii="Century Gothic" w:hAnsi="Century Gothic"/>
                <w:b/>
                <w:bCs/>
                <w:sz w:val="24"/>
                <w:szCs w:val="24"/>
              </w:rPr>
            </w:pPr>
          </w:p>
          <w:p w14:paraId="7339D605" w14:textId="77777777" w:rsidR="00CF300A" w:rsidRPr="00D97EFC" w:rsidRDefault="00CF300A" w:rsidP="002B43C7">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b/>
                <w:bCs/>
                <w:sz w:val="24"/>
                <w:szCs w:val="24"/>
              </w:rPr>
              <w:t>DIP. MAGDALENA RENTERÍA PÉREZ</w:t>
            </w:r>
          </w:p>
        </w:tc>
        <w:tc>
          <w:tcPr>
            <w:tcW w:w="4819" w:type="dxa"/>
          </w:tcPr>
          <w:p w14:paraId="0CD4696B" w14:textId="77777777" w:rsidR="00CF300A" w:rsidRDefault="00CF300A" w:rsidP="002B43C7">
            <w:pPr>
              <w:spacing w:after="0" w:line="240" w:lineRule="auto"/>
              <w:rPr>
                <w:rFonts w:ascii="Century Gothic" w:hAnsi="Century Gothic"/>
                <w:b/>
                <w:bCs/>
                <w:sz w:val="24"/>
                <w:szCs w:val="24"/>
              </w:rPr>
            </w:pPr>
          </w:p>
          <w:p w14:paraId="4BDCDB0D" w14:textId="77777777" w:rsidR="00CF300A" w:rsidRDefault="00CF300A" w:rsidP="002B43C7">
            <w:pPr>
              <w:spacing w:after="0" w:line="240" w:lineRule="auto"/>
              <w:rPr>
                <w:rFonts w:ascii="Century Gothic" w:hAnsi="Century Gothic"/>
                <w:b/>
                <w:bCs/>
                <w:sz w:val="24"/>
                <w:szCs w:val="24"/>
              </w:rPr>
            </w:pPr>
          </w:p>
          <w:p w14:paraId="72CC6FDD" w14:textId="77777777" w:rsidR="00CF300A" w:rsidRDefault="00CF300A" w:rsidP="002B43C7">
            <w:pPr>
              <w:spacing w:after="0" w:line="240" w:lineRule="auto"/>
              <w:rPr>
                <w:rFonts w:ascii="Century Gothic" w:hAnsi="Century Gothic"/>
                <w:b/>
                <w:bCs/>
                <w:sz w:val="24"/>
                <w:szCs w:val="24"/>
              </w:rPr>
            </w:pPr>
          </w:p>
          <w:p w14:paraId="27EC71F0" w14:textId="77777777" w:rsidR="00CF300A" w:rsidRDefault="00CF300A" w:rsidP="002B43C7">
            <w:pPr>
              <w:spacing w:after="0" w:line="240" w:lineRule="auto"/>
              <w:rPr>
                <w:rFonts w:ascii="Century Gothic" w:hAnsi="Century Gothic"/>
                <w:b/>
                <w:bCs/>
                <w:sz w:val="24"/>
                <w:szCs w:val="24"/>
              </w:rPr>
            </w:pPr>
          </w:p>
          <w:p w14:paraId="34DBD962" w14:textId="77777777" w:rsidR="00CF300A" w:rsidRDefault="00CF300A" w:rsidP="002B43C7">
            <w:pPr>
              <w:spacing w:after="0" w:line="240" w:lineRule="auto"/>
              <w:rPr>
                <w:rFonts w:ascii="Century Gothic" w:hAnsi="Century Gothic"/>
                <w:b/>
                <w:bCs/>
                <w:sz w:val="24"/>
                <w:szCs w:val="24"/>
              </w:rPr>
            </w:pPr>
          </w:p>
          <w:p w14:paraId="712F4C3B" w14:textId="77777777" w:rsidR="00CF300A" w:rsidRDefault="00CF300A" w:rsidP="002B43C7">
            <w:pPr>
              <w:spacing w:after="0" w:line="240" w:lineRule="auto"/>
              <w:rPr>
                <w:rFonts w:ascii="Century Gothic" w:hAnsi="Century Gothic"/>
                <w:b/>
                <w:bCs/>
                <w:sz w:val="24"/>
                <w:szCs w:val="24"/>
              </w:rPr>
            </w:pPr>
          </w:p>
          <w:p w14:paraId="3E8C6626" w14:textId="77777777" w:rsidR="00CF300A" w:rsidRPr="00D97EFC" w:rsidRDefault="00CF300A" w:rsidP="002B43C7">
            <w:pPr>
              <w:spacing w:after="0" w:line="240" w:lineRule="auto"/>
              <w:rPr>
                <w:rFonts w:ascii="Century Gothic" w:hAnsi="Century Gothic"/>
                <w:b/>
                <w:bCs/>
                <w:sz w:val="24"/>
                <w:szCs w:val="24"/>
              </w:rPr>
            </w:pPr>
            <w:r w:rsidRPr="00D97EFC">
              <w:rPr>
                <w:rFonts w:ascii="Century Gothic" w:hAnsi="Century Gothic"/>
                <w:b/>
                <w:bCs/>
                <w:sz w:val="24"/>
                <w:szCs w:val="24"/>
              </w:rPr>
              <w:t>DIP. GUSTAVO DE LA ROSA HICKERSON</w:t>
            </w:r>
          </w:p>
        </w:tc>
      </w:tr>
      <w:tr w:rsidR="00CF300A" w:rsidRPr="00D97EFC" w14:paraId="619BF62B" w14:textId="77777777" w:rsidTr="002B43C7">
        <w:tc>
          <w:tcPr>
            <w:tcW w:w="4825" w:type="dxa"/>
          </w:tcPr>
          <w:p w14:paraId="0F981A69" w14:textId="77777777" w:rsidR="00CF300A" w:rsidRPr="00D97EFC" w:rsidRDefault="00CF300A" w:rsidP="002B43C7">
            <w:pPr>
              <w:spacing w:line="240" w:lineRule="auto"/>
              <w:jc w:val="center"/>
              <w:rPr>
                <w:rFonts w:ascii="Century Gothic" w:hAnsi="Century Gothic"/>
                <w:b/>
                <w:bCs/>
                <w:sz w:val="24"/>
                <w:szCs w:val="24"/>
              </w:rPr>
            </w:pPr>
          </w:p>
          <w:p w14:paraId="5939DB2D" w14:textId="77777777" w:rsidR="00CF300A" w:rsidRDefault="00CF300A" w:rsidP="002B43C7">
            <w:pPr>
              <w:spacing w:line="240" w:lineRule="auto"/>
              <w:jc w:val="center"/>
              <w:rPr>
                <w:rFonts w:ascii="Century Gothic" w:hAnsi="Century Gothic"/>
                <w:b/>
                <w:bCs/>
                <w:sz w:val="24"/>
                <w:szCs w:val="24"/>
              </w:rPr>
            </w:pPr>
          </w:p>
          <w:p w14:paraId="1B9A2D8F" w14:textId="77777777" w:rsidR="00CF300A" w:rsidRDefault="00CF300A" w:rsidP="002B43C7">
            <w:pPr>
              <w:spacing w:line="240" w:lineRule="auto"/>
              <w:jc w:val="center"/>
              <w:rPr>
                <w:rFonts w:ascii="Century Gothic" w:hAnsi="Century Gothic"/>
                <w:b/>
                <w:bCs/>
                <w:sz w:val="24"/>
                <w:szCs w:val="24"/>
              </w:rPr>
            </w:pPr>
          </w:p>
          <w:p w14:paraId="04D2831F" w14:textId="77777777" w:rsidR="00CF300A" w:rsidRPr="00D97EFC" w:rsidRDefault="00CF300A" w:rsidP="002B43C7">
            <w:pPr>
              <w:spacing w:line="240" w:lineRule="auto"/>
              <w:jc w:val="center"/>
              <w:rPr>
                <w:rFonts w:ascii="Century Gothic" w:hAnsi="Century Gothic"/>
                <w:b/>
                <w:bCs/>
                <w:sz w:val="24"/>
                <w:szCs w:val="24"/>
              </w:rPr>
            </w:pPr>
          </w:p>
          <w:p w14:paraId="1AFCEA45" w14:textId="77777777" w:rsidR="00CF300A" w:rsidRPr="00D97EFC" w:rsidRDefault="00CF300A" w:rsidP="002B43C7">
            <w:pPr>
              <w:spacing w:line="240" w:lineRule="auto"/>
              <w:jc w:val="center"/>
              <w:rPr>
                <w:rFonts w:ascii="Century Gothic" w:hAnsi="Century Gothic" w:cs="Times New Roman"/>
                <w:b/>
                <w:bCs/>
                <w:color w:val="000000"/>
                <w:sz w:val="24"/>
                <w:szCs w:val="24"/>
              </w:rPr>
            </w:pPr>
            <w:r w:rsidRPr="00D97EFC">
              <w:rPr>
                <w:rFonts w:ascii="Century Gothic" w:hAnsi="Century Gothic"/>
                <w:b/>
                <w:bCs/>
                <w:sz w:val="24"/>
                <w:szCs w:val="24"/>
              </w:rPr>
              <w:t>DIP. DAVID OSCAR CASTREJÓN RIVAS</w:t>
            </w:r>
          </w:p>
        </w:tc>
        <w:tc>
          <w:tcPr>
            <w:tcW w:w="4819" w:type="dxa"/>
          </w:tcPr>
          <w:p w14:paraId="73B420C5" w14:textId="77777777" w:rsidR="00CF300A" w:rsidRPr="00D97EFC" w:rsidRDefault="00CF300A" w:rsidP="002B43C7">
            <w:pPr>
              <w:spacing w:line="240" w:lineRule="auto"/>
              <w:jc w:val="center"/>
              <w:rPr>
                <w:rFonts w:ascii="Century Gothic" w:hAnsi="Century Gothic"/>
                <w:b/>
                <w:bCs/>
                <w:sz w:val="24"/>
                <w:szCs w:val="24"/>
              </w:rPr>
            </w:pPr>
          </w:p>
          <w:p w14:paraId="605A1F40" w14:textId="77777777" w:rsidR="00CF300A" w:rsidRDefault="00CF300A" w:rsidP="002B43C7">
            <w:pPr>
              <w:spacing w:line="240" w:lineRule="auto"/>
              <w:jc w:val="center"/>
              <w:rPr>
                <w:rFonts w:ascii="Century Gothic" w:hAnsi="Century Gothic"/>
                <w:b/>
                <w:bCs/>
                <w:sz w:val="24"/>
                <w:szCs w:val="24"/>
              </w:rPr>
            </w:pPr>
          </w:p>
          <w:p w14:paraId="7C6DB37C" w14:textId="77777777" w:rsidR="00CF300A" w:rsidRDefault="00CF300A" w:rsidP="002B43C7">
            <w:pPr>
              <w:spacing w:line="240" w:lineRule="auto"/>
              <w:jc w:val="center"/>
              <w:rPr>
                <w:rFonts w:ascii="Century Gothic" w:hAnsi="Century Gothic"/>
                <w:b/>
                <w:bCs/>
                <w:sz w:val="24"/>
                <w:szCs w:val="24"/>
              </w:rPr>
            </w:pPr>
          </w:p>
          <w:p w14:paraId="178BA911" w14:textId="77777777" w:rsidR="00CF300A" w:rsidRPr="00D97EFC" w:rsidRDefault="00CF300A" w:rsidP="002B43C7">
            <w:pPr>
              <w:spacing w:line="240" w:lineRule="auto"/>
              <w:jc w:val="center"/>
              <w:rPr>
                <w:rFonts w:ascii="Century Gothic" w:hAnsi="Century Gothic"/>
                <w:b/>
                <w:bCs/>
                <w:sz w:val="24"/>
                <w:szCs w:val="24"/>
              </w:rPr>
            </w:pPr>
          </w:p>
          <w:p w14:paraId="63E19EF5" w14:textId="77777777" w:rsidR="00CF300A" w:rsidRPr="00D97EFC" w:rsidRDefault="00CF300A" w:rsidP="002B43C7">
            <w:pPr>
              <w:spacing w:line="240" w:lineRule="auto"/>
              <w:jc w:val="center"/>
              <w:rPr>
                <w:rFonts w:ascii="Century Gothic" w:hAnsi="Century Gothic" w:cs="Times New Roman"/>
                <w:b/>
                <w:bCs/>
                <w:color w:val="000000"/>
                <w:sz w:val="24"/>
                <w:szCs w:val="24"/>
              </w:rPr>
            </w:pPr>
            <w:r w:rsidRPr="00D97EFC">
              <w:rPr>
                <w:rFonts w:ascii="Century Gothic" w:hAnsi="Century Gothic"/>
                <w:b/>
                <w:bCs/>
                <w:sz w:val="24"/>
                <w:szCs w:val="24"/>
              </w:rPr>
              <w:t>DIP. JAEL ARGÜELLES DÍAZ</w:t>
            </w:r>
          </w:p>
        </w:tc>
      </w:tr>
    </w:tbl>
    <w:p w14:paraId="373FAF4E" w14:textId="77777777" w:rsidR="00CF300A" w:rsidRDefault="00CF300A" w:rsidP="00CF300A">
      <w:pPr>
        <w:spacing w:after="0" w:line="360" w:lineRule="auto"/>
        <w:jc w:val="center"/>
      </w:pPr>
    </w:p>
    <w:p w14:paraId="47E0E0ED" w14:textId="77777777" w:rsidR="00F0125B" w:rsidRDefault="00F0125B"/>
    <w:sectPr w:rsidR="00F0125B" w:rsidSect="00D9776B">
      <w:headerReference w:type="default" r:id="rId14"/>
      <w:footerReference w:type="default" r:id="rId15"/>
      <w:pgSz w:w="11906" w:h="16838"/>
      <w:pgMar w:top="2410"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F0D96" w14:textId="77777777" w:rsidR="002719A4" w:rsidRDefault="002719A4">
      <w:pPr>
        <w:spacing w:after="0" w:line="240" w:lineRule="auto"/>
      </w:pPr>
      <w:r>
        <w:separator/>
      </w:r>
    </w:p>
  </w:endnote>
  <w:endnote w:type="continuationSeparator" w:id="0">
    <w:p w14:paraId="47E1D03C" w14:textId="77777777" w:rsidR="002719A4" w:rsidRDefault="002719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9293877"/>
      <w:docPartObj>
        <w:docPartGallery w:val="Page Numbers (Bottom of Page)"/>
        <w:docPartUnique/>
      </w:docPartObj>
    </w:sdtPr>
    <w:sdtEndPr/>
    <w:sdtContent>
      <w:p w14:paraId="5D5B00D1" w14:textId="77777777" w:rsidR="00F04922" w:rsidRDefault="00F04922">
        <w:pPr>
          <w:pStyle w:val="Piedepgina"/>
          <w:jc w:val="center"/>
        </w:pPr>
        <w:r>
          <w:fldChar w:fldCharType="begin"/>
        </w:r>
        <w:r>
          <w:instrText>PAGE   \* MERGEFORMAT</w:instrText>
        </w:r>
        <w:r>
          <w:fldChar w:fldCharType="separate"/>
        </w:r>
        <w:r w:rsidRPr="002F739C">
          <w:rPr>
            <w:noProof/>
            <w:lang w:val="es-ES"/>
          </w:rPr>
          <w:t>3</w:t>
        </w:r>
        <w:r>
          <w:fldChar w:fldCharType="end"/>
        </w:r>
      </w:p>
    </w:sdtContent>
  </w:sdt>
  <w:p w14:paraId="073B2E2B" w14:textId="77777777" w:rsidR="00F04922" w:rsidRDefault="00F0492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27503D" w14:textId="77777777" w:rsidR="002719A4" w:rsidRDefault="002719A4">
      <w:pPr>
        <w:spacing w:after="0" w:line="240" w:lineRule="auto"/>
      </w:pPr>
      <w:r>
        <w:separator/>
      </w:r>
    </w:p>
  </w:footnote>
  <w:footnote w:type="continuationSeparator" w:id="0">
    <w:p w14:paraId="49E4B70C" w14:textId="77777777" w:rsidR="002719A4" w:rsidRDefault="002719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51B74" w14:textId="77777777" w:rsidR="00F04922" w:rsidRDefault="00F04922" w:rsidP="00D9776B">
    <w:pPr>
      <w:pStyle w:val="Encabezado"/>
      <w:jc w:val="center"/>
    </w:pPr>
    <w:r>
      <w:rPr>
        <w:noProof/>
        <w:lang w:val="es-MX" w:eastAsia="es-MX"/>
      </w:rPr>
      <w:drawing>
        <wp:anchor distT="0" distB="0" distL="114300" distR="114300" simplePos="0" relativeHeight="251661312" behindDoc="1" locked="0" layoutInCell="1" allowOverlap="1" wp14:anchorId="76A2DA43" wp14:editId="609C3CEA">
          <wp:simplePos x="0" y="0"/>
          <wp:positionH relativeFrom="margin">
            <wp:align>right</wp:align>
          </wp:positionH>
          <wp:positionV relativeFrom="paragraph">
            <wp:posOffset>133350</wp:posOffset>
          </wp:positionV>
          <wp:extent cx="700405" cy="133985"/>
          <wp:effectExtent l="0" t="0" r="4445" b="0"/>
          <wp:wrapNone/>
          <wp:docPr id="1"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00405" cy="133985"/>
                  </a:xfrm>
                  <a:prstGeom prst="rect">
                    <a:avLst/>
                  </a:prstGeom>
                </pic:spPr>
              </pic:pic>
            </a:graphicData>
          </a:graphic>
        </wp:anchor>
      </w:drawing>
    </w:r>
    <w:r w:rsidRPr="005A101D">
      <w:rPr>
        <w:noProof/>
        <w:lang w:val="es-MX" w:eastAsia="es-MX"/>
      </w:rPr>
      <w:drawing>
        <wp:anchor distT="0" distB="0" distL="114300" distR="114300" simplePos="0" relativeHeight="251659264" behindDoc="1" locked="0" layoutInCell="1" allowOverlap="1" wp14:anchorId="64D9D185" wp14:editId="1347C678">
          <wp:simplePos x="0" y="0"/>
          <wp:positionH relativeFrom="column">
            <wp:posOffset>-756285</wp:posOffset>
          </wp:positionH>
          <wp:positionV relativeFrom="paragraph">
            <wp:posOffset>-268605</wp:posOffset>
          </wp:positionV>
          <wp:extent cx="1066800" cy="1152525"/>
          <wp:effectExtent l="0" t="0" r="0" b="9525"/>
          <wp:wrapNone/>
          <wp:docPr id="10" name="Imagen 10" descr="C:\Users\jazubiate\Downloads\LogoCongreso-Final-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azubiate\Downloads\LogoCongreso-Final-01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6800" cy="1152525"/>
                  </a:xfrm>
                  <a:prstGeom prst="rect">
                    <a:avLst/>
                  </a:prstGeom>
                  <a:noFill/>
                  <a:ln>
                    <a:noFill/>
                  </a:ln>
                </pic:spPr>
              </pic:pic>
            </a:graphicData>
          </a:graphic>
        </wp:anchor>
      </w:drawing>
    </w:r>
    <w:r>
      <w:t>“</w:t>
    </w:r>
    <w:r w:rsidRPr="00D06AFE">
      <w:t>202</w:t>
    </w:r>
    <w:r>
      <w:t>3</w:t>
    </w:r>
    <w:r w:rsidRPr="00D06AFE">
      <w:t xml:space="preserve">, </w:t>
    </w:r>
    <w:r>
      <w:t>Centenario de la Muerte del General Francisco Villa</w:t>
    </w:r>
    <w:r w:rsidRPr="00625047">
      <w:t>”</w:t>
    </w:r>
    <w:r>
      <w:t xml:space="preserve"> </w:t>
    </w:r>
  </w:p>
  <w:p w14:paraId="0D6AFBFF" w14:textId="77777777" w:rsidR="00F04922" w:rsidRDefault="00F04922" w:rsidP="00D9776B">
    <w:pPr>
      <w:pStyle w:val="Encabezado"/>
      <w:jc w:val="center"/>
    </w:pPr>
    <w:r>
      <w:t xml:space="preserve">“2023, Cien años del </w:t>
    </w:r>
    <w:proofErr w:type="spellStart"/>
    <w:r>
      <w:t>Rotarismo</w:t>
    </w:r>
    <w:proofErr w:type="spellEnd"/>
    <w:r>
      <w:t xml:space="preserve"> en Chihuahua”</w:t>
    </w:r>
    <w:r w:rsidRPr="00B30A2D">
      <w:rPr>
        <w:noProof/>
      </w:rPr>
      <w:t xml:space="preserve"> </w:t>
    </w:r>
  </w:p>
  <w:p w14:paraId="5C522AB8" w14:textId="77777777" w:rsidR="00F04922" w:rsidRDefault="00F04922" w:rsidP="00D9776B">
    <w:pPr>
      <w:pStyle w:val="Encabezado"/>
      <w:jc w:val="right"/>
    </w:pPr>
    <w:r>
      <w:rPr>
        <w:noProof/>
        <w:lang w:val="es-MX" w:eastAsia="es-MX"/>
      </w:rPr>
      <w:drawing>
        <wp:anchor distT="0" distB="0" distL="114300" distR="114300" simplePos="0" relativeHeight="251660288" behindDoc="0" locked="0" layoutInCell="1" allowOverlap="1" wp14:anchorId="43959354" wp14:editId="5C41DE06">
          <wp:simplePos x="0" y="0"/>
          <wp:positionH relativeFrom="margin">
            <wp:align>center</wp:align>
          </wp:positionH>
          <wp:positionV relativeFrom="paragraph">
            <wp:posOffset>19685</wp:posOffset>
          </wp:positionV>
          <wp:extent cx="1198879" cy="523875"/>
          <wp:effectExtent l="0" t="0" r="1905" b="0"/>
          <wp:wrapNone/>
          <wp:docPr id="2" name="Imagen 2" descr="Un dibujo animad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dibujo animado con letras&#10;&#10;Descripción generada automáticamente con confianza media"/>
                  <pic:cNvPicPr/>
                </pic:nvPicPr>
                <pic:blipFill>
                  <a:blip r:embed="rId3">
                    <a:extLst>
                      <a:ext uri="{28A0092B-C50C-407E-A947-70E740481C1C}">
                        <a14:useLocalDpi xmlns:a14="http://schemas.microsoft.com/office/drawing/2010/main" val="0"/>
                      </a:ext>
                    </a:extLst>
                  </a:blip>
                  <a:stretch>
                    <a:fillRect/>
                  </a:stretch>
                </pic:blipFill>
                <pic:spPr>
                  <a:xfrm>
                    <a:off x="0" y="0"/>
                    <a:ext cx="1198879" cy="523875"/>
                  </a:xfrm>
                  <a:prstGeom prst="rect">
                    <a:avLst/>
                  </a:prstGeom>
                </pic:spPr>
              </pic:pic>
            </a:graphicData>
          </a:graphic>
          <wp14:sizeRelH relativeFrom="margin">
            <wp14:pctWidth>0</wp14:pctWidth>
          </wp14:sizeRelH>
          <wp14:sizeRelV relativeFrom="margin">
            <wp14:pctHeight>0</wp14:pctHeight>
          </wp14:sizeRelV>
        </wp:anchor>
      </w:drawing>
    </w:r>
  </w:p>
  <w:p w14:paraId="573DC0D0" w14:textId="77777777" w:rsidR="00F04922" w:rsidRDefault="00F04922" w:rsidP="00D9776B">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00A"/>
    <w:rsid w:val="0005317C"/>
    <w:rsid w:val="00063397"/>
    <w:rsid w:val="000A4CAD"/>
    <w:rsid w:val="000C46EC"/>
    <w:rsid w:val="00161975"/>
    <w:rsid w:val="001659D1"/>
    <w:rsid w:val="00183A8A"/>
    <w:rsid w:val="00194216"/>
    <w:rsid w:val="001D0AC4"/>
    <w:rsid w:val="002247D6"/>
    <w:rsid w:val="00251252"/>
    <w:rsid w:val="002719A4"/>
    <w:rsid w:val="00273B63"/>
    <w:rsid w:val="002851C9"/>
    <w:rsid w:val="002C0629"/>
    <w:rsid w:val="0031607D"/>
    <w:rsid w:val="003207BB"/>
    <w:rsid w:val="00396F17"/>
    <w:rsid w:val="0040289D"/>
    <w:rsid w:val="00482732"/>
    <w:rsid w:val="0054283C"/>
    <w:rsid w:val="00560563"/>
    <w:rsid w:val="0058424E"/>
    <w:rsid w:val="00584750"/>
    <w:rsid w:val="005A2EDC"/>
    <w:rsid w:val="005B0003"/>
    <w:rsid w:val="005B420D"/>
    <w:rsid w:val="005C364F"/>
    <w:rsid w:val="005E67CE"/>
    <w:rsid w:val="005F512F"/>
    <w:rsid w:val="006121AF"/>
    <w:rsid w:val="00612378"/>
    <w:rsid w:val="0069759F"/>
    <w:rsid w:val="006B4922"/>
    <w:rsid w:val="006B6A5C"/>
    <w:rsid w:val="006B7D86"/>
    <w:rsid w:val="00700179"/>
    <w:rsid w:val="00773F90"/>
    <w:rsid w:val="00797431"/>
    <w:rsid w:val="007C7AFC"/>
    <w:rsid w:val="007F7199"/>
    <w:rsid w:val="00857CF3"/>
    <w:rsid w:val="0087251C"/>
    <w:rsid w:val="00883F0F"/>
    <w:rsid w:val="00896C1D"/>
    <w:rsid w:val="008E2659"/>
    <w:rsid w:val="009365C5"/>
    <w:rsid w:val="009809DE"/>
    <w:rsid w:val="00982E0E"/>
    <w:rsid w:val="00A70319"/>
    <w:rsid w:val="00AC510E"/>
    <w:rsid w:val="00AE6968"/>
    <w:rsid w:val="00B3536E"/>
    <w:rsid w:val="00B40142"/>
    <w:rsid w:val="00B90A6F"/>
    <w:rsid w:val="00B96895"/>
    <w:rsid w:val="00BF1526"/>
    <w:rsid w:val="00C42379"/>
    <w:rsid w:val="00C543C4"/>
    <w:rsid w:val="00C621DA"/>
    <w:rsid w:val="00C82A38"/>
    <w:rsid w:val="00CD11E7"/>
    <w:rsid w:val="00CF300A"/>
    <w:rsid w:val="00D37272"/>
    <w:rsid w:val="00D56DF5"/>
    <w:rsid w:val="00E17597"/>
    <w:rsid w:val="00E469F9"/>
    <w:rsid w:val="00EB62EE"/>
    <w:rsid w:val="00EC6566"/>
    <w:rsid w:val="00EF6C5B"/>
    <w:rsid w:val="00F0125B"/>
    <w:rsid w:val="00F04922"/>
    <w:rsid w:val="00F73DAE"/>
    <w:rsid w:val="00F83192"/>
    <w:rsid w:val="00F97EF9"/>
    <w:rsid w:val="00FB4274"/>
    <w:rsid w:val="00FC1B04"/>
    <w:rsid w:val="00FC1FB8"/>
    <w:rsid w:val="00FC34AF"/>
    <w:rsid w:val="00FC6F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23E04"/>
  <w15:chartTrackingRefBased/>
  <w15:docId w15:val="{53592B10-418C-4C38-A406-00CB9DA4C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300A"/>
    <w:pPr>
      <w:spacing w:after="160"/>
      <w:jc w:val="left"/>
    </w:pPr>
    <w:rPr>
      <w:rFonts w:eastAsiaTheme="minorEastAsia"/>
      <w:kern w:val="0"/>
      <w:lang w:val="es-US"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F30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F300A"/>
    <w:rPr>
      <w:rFonts w:eastAsiaTheme="minorEastAsia"/>
      <w:kern w:val="0"/>
      <w:lang w:val="es-US" w:eastAsia="es-ES"/>
      <w14:ligatures w14:val="none"/>
    </w:rPr>
  </w:style>
  <w:style w:type="paragraph" w:styleId="Piedepgina">
    <w:name w:val="footer"/>
    <w:basedOn w:val="Normal"/>
    <w:link w:val="PiedepginaCar"/>
    <w:uiPriority w:val="99"/>
    <w:unhideWhenUsed/>
    <w:rsid w:val="00CF30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F300A"/>
    <w:rPr>
      <w:rFonts w:eastAsiaTheme="minorEastAsia"/>
      <w:kern w:val="0"/>
      <w:lang w:val="es-US"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965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1466</Words>
  <Characters>8067</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Alejandro Ordonez Villegas</dc:creator>
  <cp:keywords/>
  <dc:description/>
  <cp:lastModifiedBy>Brenda Sarahi Gonzalez Dominguez</cp:lastModifiedBy>
  <cp:revision>2</cp:revision>
  <dcterms:created xsi:type="dcterms:W3CDTF">2023-11-29T22:38:00Z</dcterms:created>
  <dcterms:modified xsi:type="dcterms:W3CDTF">2023-11-29T22:38:00Z</dcterms:modified>
</cp:coreProperties>
</file>