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D2F1" w14:textId="77777777" w:rsidR="00A67DB6" w:rsidRPr="00B6590C" w:rsidRDefault="00A67DB6" w:rsidP="00A67DB6">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126132A2" w14:textId="77777777" w:rsidR="00A67DB6" w:rsidRPr="00B6590C" w:rsidRDefault="00A67DB6" w:rsidP="00A67DB6">
      <w:pPr>
        <w:jc w:val="both"/>
        <w:rPr>
          <w:rFonts w:ascii="Arial" w:hAnsi="Arial" w:cs="Arial"/>
          <w:b/>
          <w:bCs/>
          <w:sz w:val="24"/>
          <w:szCs w:val="24"/>
        </w:rPr>
      </w:pPr>
      <w:r w:rsidRPr="00B6590C">
        <w:rPr>
          <w:rFonts w:ascii="Arial" w:hAnsi="Arial" w:cs="Arial"/>
          <w:b/>
          <w:bCs/>
          <w:sz w:val="24"/>
          <w:szCs w:val="24"/>
        </w:rPr>
        <w:t>PRESENTE.</w:t>
      </w:r>
    </w:p>
    <w:p w14:paraId="35E0247A" w14:textId="77777777" w:rsidR="00A67DB6" w:rsidRPr="00B6590C" w:rsidRDefault="00A67DB6" w:rsidP="00A67DB6">
      <w:pPr>
        <w:spacing w:line="360" w:lineRule="auto"/>
        <w:jc w:val="both"/>
        <w:rPr>
          <w:rFonts w:ascii="Arial" w:hAnsi="Arial" w:cs="Arial"/>
          <w:b/>
          <w:bCs/>
          <w:sz w:val="24"/>
          <w:szCs w:val="24"/>
        </w:rPr>
      </w:pPr>
    </w:p>
    <w:p w14:paraId="72E43BED" w14:textId="77777777" w:rsidR="00A67DB6" w:rsidRPr="00B152AC" w:rsidRDefault="00A67DB6" w:rsidP="00A67DB6">
      <w:pPr>
        <w:pStyle w:val="NormalWeb"/>
        <w:spacing w:line="360" w:lineRule="auto"/>
        <w:jc w:val="both"/>
        <w:rPr>
          <w:rStyle w:val="Ninguno"/>
          <w:rFonts w:ascii="Arial" w:hAnsi="Arial" w:cs="Arial"/>
        </w:rPr>
      </w:pPr>
      <w:r w:rsidRPr="00B152AC">
        <w:rPr>
          <w:rFonts w:ascii="Arial" w:hAnsi="Arial" w:cs="Arial"/>
        </w:rPr>
        <w:t xml:space="preserve">La suscrita </w:t>
      </w:r>
      <w:r w:rsidRPr="00B152AC">
        <w:rPr>
          <w:rFonts w:ascii="Arial" w:hAnsi="Arial" w:cs="Arial"/>
          <w:b/>
          <w:bCs/>
        </w:rPr>
        <w:t>ANA GEORGINA ZAPATA LUCERO</w:t>
      </w:r>
      <w:r w:rsidRPr="00B152AC">
        <w:rPr>
          <w:rFonts w:ascii="Arial" w:hAnsi="Arial" w:cs="Arial"/>
        </w:rPr>
        <w:t xml:space="preserve">, Diputada de la 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Pr="00B152AC">
        <w:rPr>
          <w:rFonts w:ascii="Arial" w:hAnsi="Arial" w:cs="Arial"/>
          <w:b/>
        </w:rPr>
        <w:t>iniciativa</w:t>
      </w:r>
      <w:r w:rsidRPr="00B152AC">
        <w:rPr>
          <w:rFonts w:ascii="Arial" w:hAnsi="Arial" w:cs="Arial"/>
        </w:rPr>
        <w:t xml:space="preserve"> </w:t>
      </w:r>
      <w:r w:rsidRPr="00B152AC">
        <w:rPr>
          <w:rFonts w:ascii="Arial" w:hAnsi="Arial" w:cs="Arial"/>
          <w:b/>
        </w:rPr>
        <w:t>con carácter de Decreto para</w:t>
      </w:r>
      <w:r w:rsidRPr="00B152AC">
        <w:rPr>
          <w:rFonts w:ascii="Arial" w:hAnsi="Arial" w:cs="Arial"/>
        </w:rPr>
        <w:t xml:space="preserve"> </w:t>
      </w:r>
      <w:r w:rsidRPr="00A67DB6">
        <w:rPr>
          <w:rStyle w:val="Ninguno"/>
          <w:rFonts w:ascii="Arial" w:eastAsiaTheme="majorEastAsia" w:hAnsi="Arial" w:cs="Arial"/>
          <w:b/>
          <w:lang w:val="de-DE"/>
        </w:rPr>
        <w:t xml:space="preserve">adicionar la fracción IV al artículo 424 del Código Civil </w:t>
      </w:r>
      <w:r>
        <w:rPr>
          <w:rStyle w:val="Ninguno"/>
          <w:rFonts w:ascii="Arial" w:eastAsiaTheme="majorEastAsia" w:hAnsi="Arial" w:cs="Arial"/>
          <w:b/>
          <w:lang w:val="de-DE"/>
        </w:rPr>
        <w:t>d</w:t>
      </w:r>
      <w:r w:rsidRPr="00A67DB6">
        <w:rPr>
          <w:rStyle w:val="Ninguno"/>
          <w:rFonts w:ascii="Arial" w:eastAsiaTheme="majorEastAsia" w:hAnsi="Arial" w:cs="Arial"/>
          <w:b/>
          <w:lang w:val="de-DE"/>
        </w:rPr>
        <w:t>el Estado de Chihuahua</w:t>
      </w:r>
      <w:r w:rsidRPr="00B152AC">
        <w:rPr>
          <w:rFonts w:ascii="Arial" w:hAnsi="Arial" w:cs="Arial"/>
          <w:b/>
        </w:rPr>
        <w:t xml:space="preserve">, </w:t>
      </w:r>
      <w:r w:rsidRPr="00B152AC">
        <w:rPr>
          <w:rStyle w:val="Ninguno"/>
          <w:rFonts w:ascii="Arial" w:hAnsi="Arial" w:cs="Arial"/>
        </w:rPr>
        <w:t>al tenor de la siguiente:</w:t>
      </w:r>
    </w:p>
    <w:p w14:paraId="38DBEA9C" w14:textId="77777777" w:rsidR="00A67DB6" w:rsidRPr="0026798B" w:rsidRDefault="00A67DB6" w:rsidP="00A67DB6">
      <w:pPr>
        <w:pStyle w:val="NormalWeb"/>
        <w:spacing w:line="360" w:lineRule="auto"/>
        <w:jc w:val="both"/>
        <w:rPr>
          <w:rFonts w:ascii="Arial" w:hAnsi="Arial" w:cs="Arial"/>
          <w:b/>
        </w:rPr>
      </w:pPr>
    </w:p>
    <w:p w14:paraId="67C431B8" w14:textId="77777777" w:rsidR="00A67DB6" w:rsidRPr="00FD608C" w:rsidRDefault="00A67DB6" w:rsidP="00A67DB6">
      <w:pPr>
        <w:jc w:val="center"/>
        <w:rPr>
          <w:rFonts w:ascii="Arial" w:hAnsi="Arial" w:cs="Arial"/>
          <w:b/>
          <w:bCs/>
          <w:sz w:val="24"/>
          <w:szCs w:val="24"/>
        </w:rPr>
      </w:pPr>
      <w:r w:rsidRPr="00FD608C">
        <w:rPr>
          <w:rFonts w:ascii="Arial" w:hAnsi="Arial" w:cs="Arial"/>
          <w:b/>
          <w:bCs/>
          <w:sz w:val="24"/>
          <w:szCs w:val="24"/>
        </w:rPr>
        <w:t>EXPOSICIÓN DE MOTIVOS</w:t>
      </w:r>
    </w:p>
    <w:p w14:paraId="6CB451E2" w14:textId="77777777" w:rsidR="00A80269" w:rsidRPr="00A67DB6" w:rsidRDefault="00A80269" w:rsidP="00A67DB6">
      <w:pPr>
        <w:pStyle w:val="NormalWeb"/>
        <w:spacing w:line="360" w:lineRule="auto"/>
        <w:contextualSpacing/>
        <w:jc w:val="both"/>
        <w:rPr>
          <w:rFonts w:ascii="Arial" w:hAnsi="Arial" w:cs="Arial"/>
        </w:rPr>
      </w:pPr>
    </w:p>
    <w:p w14:paraId="5CB63679" w14:textId="77777777" w:rsidR="00A80269" w:rsidRPr="00A67DB6" w:rsidRDefault="00A80269" w:rsidP="00A67DB6">
      <w:pPr>
        <w:pStyle w:val="NormalWeb"/>
        <w:spacing w:line="360" w:lineRule="auto"/>
        <w:contextualSpacing/>
        <w:jc w:val="both"/>
        <w:rPr>
          <w:rStyle w:val="Ninguno"/>
          <w:rFonts w:ascii="Arial" w:hAnsi="Arial" w:cs="Arial"/>
        </w:rPr>
      </w:pPr>
      <w:r w:rsidRPr="00A67DB6">
        <w:rPr>
          <w:rStyle w:val="Ninguno"/>
          <w:rFonts w:ascii="Arial" w:hAnsi="Arial" w:cs="Arial"/>
        </w:rPr>
        <w:t xml:space="preserve">La alimentación es un derecho fundamental que se encuentra vinculado con el ejercicio de otros derechos fundamentales como el derecho a la salud, a una vida digna, a vivir en condiciones de bienestar, entre otros. </w:t>
      </w:r>
    </w:p>
    <w:p w14:paraId="5554A509" w14:textId="77777777" w:rsidR="00A80269" w:rsidRPr="00A67DB6" w:rsidRDefault="00A80269" w:rsidP="00A67DB6">
      <w:pPr>
        <w:pStyle w:val="NormalWeb"/>
        <w:spacing w:line="360" w:lineRule="auto"/>
        <w:contextualSpacing/>
        <w:jc w:val="both"/>
        <w:rPr>
          <w:rStyle w:val="Ninguno"/>
          <w:rFonts w:ascii="Arial" w:hAnsi="Arial" w:cs="Arial"/>
        </w:rPr>
      </w:pPr>
    </w:p>
    <w:p w14:paraId="2B4C2562" w14:textId="77777777" w:rsidR="00A80269" w:rsidRPr="00A67DB6" w:rsidRDefault="00A80269" w:rsidP="00A67DB6">
      <w:pPr>
        <w:pStyle w:val="NormalWeb"/>
        <w:spacing w:line="360" w:lineRule="auto"/>
        <w:contextualSpacing/>
        <w:jc w:val="both"/>
        <w:rPr>
          <w:rStyle w:val="Ninguno"/>
          <w:rFonts w:ascii="Arial" w:hAnsi="Arial" w:cs="Arial"/>
        </w:rPr>
      </w:pPr>
      <w:r w:rsidRPr="00A67DB6">
        <w:rPr>
          <w:rStyle w:val="Ninguno"/>
          <w:rFonts w:ascii="Arial" w:hAnsi="Arial" w:cs="Arial"/>
        </w:rPr>
        <w:t xml:space="preserve">La Declaración de los Derechos del Niño, menciona como Principio Número 4 que: </w:t>
      </w:r>
    </w:p>
    <w:p w14:paraId="2342F5A6" w14:textId="77777777" w:rsidR="00A80269" w:rsidRPr="00A67DB6" w:rsidRDefault="00A80269" w:rsidP="00A67DB6">
      <w:pPr>
        <w:pStyle w:val="NormalWeb"/>
        <w:spacing w:line="360" w:lineRule="auto"/>
        <w:contextualSpacing/>
        <w:jc w:val="both"/>
        <w:rPr>
          <w:rStyle w:val="Ninguno"/>
          <w:rFonts w:ascii="Arial" w:hAnsi="Arial" w:cs="Arial"/>
        </w:rPr>
      </w:pPr>
    </w:p>
    <w:p w14:paraId="5AD69B00" w14:textId="77777777" w:rsidR="00A80269" w:rsidRPr="00A67DB6" w:rsidRDefault="00A80269" w:rsidP="00A67DB6">
      <w:pPr>
        <w:pStyle w:val="NormalWeb"/>
        <w:spacing w:line="360" w:lineRule="auto"/>
        <w:ind w:left="708"/>
        <w:contextualSpacing/>
        <w:jc w:val="both"/>
        <w:rPr>
          <w:rStyle w:val="Ninguno"/>
          <w:rFonts w:ascii="Arial" w:hAnsi="Arial" w:cs="Arial"/>
        </w:rPr>
      </w:pPr>
      <w:r w:rsidRPr="00A67DB6">
        <w:rPr>
          <w:rStyle w:val="Ninguno"/>
          <w:rFonts w:ascii="Arial" w:hAnsi="Arial" w:cs="Arial"/>
          <w:i/>
          <w:iCs/>
        </w:rPr>
        <w:t>"El niño debe gozar de los beneficios de la seguridad social. Tendrá derecho a crecer y desarrollarse en buena salud; con este fin deberán proporcionarse, tanto a él como a su madre, cuidados especiales, incluso atención prenatal y postnatal. El niño tendrá derecho a disfrutar de alimentación, vivienda, recreo y servicios médicos adecuados".</w:t>
      </w:r>
    </w:p>
    <w:p w14:paraId="76052397" w14:textId="77777777" w:rsidR="00A80269" w:rsidRPr="00A67DB6" w:rsidRDefault="00A80269" w:rsidP="00A67DB6">
      <w:pPr>
        <w:pStyle w:val="NormalWeb"/>
        <w:spacing w:line="360" w:lineRule="auto"/>
        <w:contextualSpacing/>
        <w:jc w:val="both"/>
        <w:rPr>
          <w:rFonts w:ascii="Arial" w:hAnsi="Arial" w:cs="Arial"/>
          <w:i/>
          <w:iCs/>
        </w:rPr>
      </w:pPr>
      <w:r w:rsidRPr="00A67DB6">
        <w:rPr>
          <w:rStyle w:val="Ninguno"/>
          <w:rFonts w:ascii="Arial" w:hAnsi="Arial" w:cs="Arial"/>
        </w:rPr>
        <w:lastRenderedPageBreak/>
        <w:t xml:space="preserve">La Convención sobre los Derechos del Niño, establece </w:t>
      </w:r>
      <w:r w:rsidR="008752C0">
        <w:rPr>
          <w:rStyle w:val="Ninguno"/>
          <w:rFonts w:ascii="Arial" w:hAnsi="Arial" w:cs="Arial"/>
        </w:rPr>
        <w:t>en su artículo 27, numeral 4 lo siguiente</w:t>
      </w:r>
      <w:r w:rsidRPr="00A67DB6">
        <w:rPr>
          <w:rStyle w:val="Ninguno"/>
          <w:rFonts w:ascii="Arial" w:hAnsi="Arial" w:cs="Arial"/>
        </w:rPr>
        <w:t>:</w:t>
      </w:r>
    </w:p>
    <w:p w14:paraId="3E335AD5" w14:textId="77777777" w:rsidR="00A80269" w:rsidRPr="00A67DB6" w:rsidRDefault="00A80269" w:rsidP="00A67DB6">
      <w:pPr>
        <w:pStyle w:val="NormalWeb"/>
        <w:spacing w:line="360" w:lineRule="auto"/>
        <w:contextualSpacing/>
        <w:jc w:val="both"/>
        <w:rPr>
          <w:rFonts w:ascii="Arial" w:hAnsi="Arial" w:cs="Arial"/>
          <w:i/>
          <w:iCs/>
        </w:rPr>
      </w:pPr>
    </w:p>
    <w:p w14:paraId="53306456" w14:textId="77777777" w:rsidR="00A80269" w:rsidRPr="00A67DB6" w:rsidRDefault="00A80269" w:rsidP="00A67DB6">
      <w:pPr>
        <w:pStyle w:val="NormalWeb"/>
        <w:spacing w:line="360" w:lineRule="auto"/>
        <w:ind w:left="708"/>
        <w:contextualSpacing/>
        <w:jc w:val="both"/>
        <w:rPr>
          <w:rStyle w:val="Ninguno"/>
          <w:rFonts w:ascii="Arial" w:hAnsi="Arial" w:cs="Arial"/>
          <w:i/>
          <w:iCs/>
        </w:rPr>
      </w:pPr>
      <w:r w:rsidRPr="00A67DB6">
        <w:rPr>
          <w:rStyle w:val="Ninguno"/>
          <w:rFonts w:ascii="Arial" w:hAnsi="Arial" w:cs="Arial"/>
          <w:i/>
          <w:iCs/>
        </w:rPr>
        <w:t>“Los Estados Partes tomarán todas las medidas apropiadas para asegurar el pago de la pensión alimenticia por parte de los padres u otras personas que tengan la responsabilidad financiera por el niño, tanto si viven en el Estado Parte como si viven en el extranjero. En particular, cuando la persona que tenga la responsabilidad financiera por el niño resida en un Estado diferente de aquel en que resida el niño, los Estados Partes promoverán la adhesión a los convenios internacionales o la concertación de dichos convenios, así como la concertación de cualesquiera otros arreglos apropiados”.</w:t>
      </w:r>
    </w:p>
    <w:p w14:paraId="0286119C" w14:textId="77777777" w:rsidR="00A80269" w:rsidRPr="00A67DB6" w:rsidRDefault="00A80269" w:rsidP="00A67DB6">
      <w:pPr>
        <w:pStyle w:val="NormalWeb"/>
        <w:spacing w:line="360" w:lineRule="auto"/>
        <w:contextualSpacing/>
        <w:jc w:val="both"/>
        <w:rPr>
          <w:rStyle w:val="Ninguno"/>
          <w:rFonts w:ascii="Arial" w:hAnsi="Arial" w:cs="Arial"/>
        </w:rPr>
      </w:pPr>
    </w:p>
    <w:p w14:paraId="6C5E4365" w14:textId="77777777" w:rsidR="00A80269" w:rsidRPr="00A67DB6" w:rsidRDefault="00A80269" w:rsidP="00A67DB6">
      <w:pPr>
        <w:pStyle w:val="NormalWeb"/>
        <w:spacing w:line="360" w:lineRule="auto"/>
        <w:contextualSpacing/>
        <w:jc w:val="both"/>
        <w:rPr>
          <w:rStyle w:val="Ninguno"/>
          <w:rFonts w:ascii="Arial" w:hAnsi="Arial" w:cs="Arial"/>
        </w:rPr>
      </w:pPr>
      <w:r w:rsidRPr="00A67DB6">
        <w:rPr>
          <w:rStyle w:val="Ninguno"/>
          <w:rFonts w:ascii="Arial" w:hAnsi="Arial" w:cs="Arial"/>
        </w:rPr>
        <w:t>Como se sabe, el derecho alimentario está dirigido a garantizar las condiciones de una vida digna en especial de aquellas personas que se encuentran en una situación de vulnerabilidad e indefensión por razones de edad, género y origen étnico.</w:t>
      </w:r>
    </w:p>
    <w:p w14:paraId="774C5C99" w14:textId="77777777" w:rsidR="00A80269" w:rsidRPr="00A67DB6" w:rsidRDefault="00A80269" w:rsidP="00A67DB6">
      <w:pPr>
        <w:pStyle w:val="NormalWeb"/>
        <w:spacing w:line="360" w:lineRule="auto"/>
        <w:contextualSpacing/>
        <w:jc w:val="both"/>
        <w:rPr>
          <w:rStyle w:val="Ninguno"/>
          <w:rFonts w:ascii="Arial" w:hAnsi="Arial" w:cs="Arial"/>
        </w:rPr>
      </w:pPr>
    </w:p>
    <w:p w14:paraId="47894182" w14:textId="77777777" w:rsidR="00A80269" w:rsidRPr="00A67DB6" w:rsidRDefault="00A80269" w:rsidP="00A67DB6">
      <w:pPr>
        <w:pStyle w:val="NormalWeb"/>
        <w:spacing w:line="360" w:lineRule="auto"/>
        <w:contextualSpacing/>
        <w:jc w:val="both"/>
        <w:rPr>
          <w:rStyle w:val="Ninguno"/>
          <w:rFonts w:ascii="Arial" w:hAnsi="Arial" w:cs="Arial"/>
        </w:rPr>
      </w:pPr>
      <w:r w:rsidRPr="00A67DB6">
        <w:rPr>
          <w:rStyle w:val="Ninguno"/>
          <w:rFonts w:ascii="Arial" w:hAnsi="Arial" w:cs="Arial"/>
        </w:rPr>
        <w:t>La falta de pago de las pensiones ciertamente representa una violación a los derechos de la niñez, pero constituye también una forma de violencia contra las mujeres, la violencia económica y el reforzamiento de las masculinidades hegemónicas. Un alto porcentaje de los juicios en materia de pensiones alimenticias son promovidos por mujeres, madres de familia, en contra del padre que no cumple con la obligación de proporcionar alimentos y contribuir a la manutención y desarrollo de sus hijas e hijos.</w:t>
      </w:r>
    </w:p>
    <w:p w14:paraId="77A2EFAA" w14:textId="77777777" w:rsidR="00A80269" w:rsidRPr="00A67DB6" w:rsidRDefault="00A80269" w:rsidP="00A67DB6">
      <w:pPr>
        <w:pStyle w:val="NormalWeb"/>
        <w:spacing w:line="360" w:lineRule="auto"/>
        <w:contextualSpacing/>
        <w:jc w:val="both"/>
        <w:rPr>
          <w:rStyle w:val="Ninguno"/>
          <w:rFonts w:ascii="Arial" w:hAnsi="Arial" w:cs="Arial"/>
        </w:rPr>
      </w:pPr>
    </w:p>
    <w:p w14:paraId="40D14BFD" w14:textId="77777777" w:rsidR="00A80269" w:rsidRPr="00A67DB6" w:rsidRDefault="00A80269" w:rsidP="00A67DB6">
      <w:pPr>
        <w:pStyle w:val="NormalWeb"/>
        <w:spacing w:line="360" w:lineRule="auto"/>
        <w:contextualSpacing/>
        <w:jc w:val="both"/>
        <w:rPr>
          <w:rStyle w:val="Ninguno"/>
          <w:rFonts w:ascii="Arial" w:hAnsi="Arial" w:cs="Arial"/>
        </w:rPr>
      </w:pPr>
      <w:r w:rsidRPr="00A67DB6">
        <w:rPr>
          <w:rStyle w:val="Ninguno"/>
          <w:rFonts w:ascii="Arial" w:hAnsi="Arial" w:cs="Arial"/>
        </w:rPr>
        <w:t>Lo</w:t>
      </w:r>
      <w:r w:rsidR="008752C0">
        <w:rPr>
          <w:rStyle w:val="Ninguno"/>
          <w:rFonts w:ascii="Arial" w:hAnsi="Arial" w:cs="Arial"/>
        </w:rPr>
        <w:t xml:space="preserve"> anterior pone de manifiesto</w:t>
      </w:r>
      <w:r w:rsidRPr="00A67DB6">
        <w:rPr>
          <w:rStyle w:val="Ninguno"/>
          <w:rFonts w:ascii="Arial" w:hAnsi="Arial" w:cs="Arial"/>
        </w:rPr>
        <w:t xml:space="preserve"> como el incremento de mujeres que son madres solteras va aparejado con el incumplimiento de quienes, teniendo la obligación, ya sea por filiación, sentencia u adopción dejan de proveer la pensión de alimentos. Lamentablemente, son estos deudores alimentarios quienes ante la falta de acción judicial evaden su responsabilidad mediante estrategias jurídicas poco éticas que </w:t>
      </w:r>
      <w:r w:rsidRPr="00A67DB6">
        <w:rPr>
          <w:rStyle w:val="Ninguno"/>
          <w:rFonts w:ascii="Arial" w:hAnsi="Arial" w:cs="Arial"/>
        </w:rPr>
        <w:lastRenderedPageBreak/>
        <w:t xml:space="preserve">llevan al incumplimiento del pago de pensión, incluso cuando se cuenta con la sentencia de un juez familiar. </w:t>
      </w:r>
    </w:p>
    <w:p w14:paraId="385CECDF" w14:textId="77777777" w:rsidR="00A80269" w:rsidRPr="00A67DB6" w:rsidRDefault="00A80269" w:rsidP="00A67DB6">
      <w:pPr>
        <w:pStyle w:val="NormalWeb"/>
        <w:spacing w:line="360" w:lineRule="auto"/>
        <w:contextualSpacing/>
        <w:jc w:val="both"/>
        <w:rPr>
          <w:rStyle w:val="Ninguno"/>
          <w:rFonts w:ascii="Arial" w:hAnsi="Arial" w:cs="Arial"/>
        </w:rPr>
      </w:pPr>
    </w:p>
    <w:p w14:paraId="5FF7F72F" w14:textId="77777777" w:rsidR="00A80269" w:rsidRPr="00A67DB6" w:rsidRDefault="00A80269" w:rsidP="00A67DB6">
      <w:pPr>
        <w:pStyle w:val="NormalWeb"/>
        <w:spacing w:line="360" w:lineRule="auto"/>
        <w:contextualSpacing/>
        <w:jc w:val="both"/>
        <w:rPr>
          <w:rStyle w:val="Ninguno"/>
          <w:rFonts w:ascii="Arial" w:hAnsi="Arial" w:cs="Arial"/>
        </w:rPr>
      </w:pPr>
      <w:r w:rsidRPr="00A67DB6">
        <w:rPr>
          <w:rStyle w:val="Ninguno"/>
          <w:rFonts w:ascii="Arial" w:hAnsi="Arial" w:cs="Arial"/>
        </w:rPr>
        <w:t>Si bien, la Ley establece los mecanismos para exigir el pago de una pensión a quien así le corresponde, existen diversas situaciones que impiden que el acceso a la justicia sea de manera pronta y expedita, lo c</w:t>
      </w:r>
      <w:r w:rsidR="00A67DB6">
        <w:rPr>
          <w:rStyle w:val="Ninguno"/>
          <w:rFonts w:ascii="Arial" w:hAnsi="Arial" w:cs="Arial"/>
        </w:rPr>
        <w:t xml:space="preserve">ual debería garantizarse, más </w:t>
      </w:r>
      <w:r w:rsidRPr="00A67DB6">
        <w:rPr>
          <w:rStyle w:val="Ninguno"/>
          <w:rFonts w:ascii="Arial" w:hAnsi="Arial" w:cs="Arial"/>
        </w:rPr>
        <w:t xml:space="preserve"> </w:t>
      </w:r>
      <w:r w:rsidR="00A67DB6" w:rsidRPr="00A67DB6">
        <w:rPr>
          <w:rStyle w:val="Ninguno"/>
          <w:rFonts w:ascii="Arial" w:hAnsi="Arial" w:cs="Arial"/>
        </w:rPr>
        <w:t>tratándose</w:t>
      </w:r>
      <w:r w:rsidRPr="00A67DB6">
        <w:rPr>
          <w:rStyle w:val="Ninguno"/>
          <w:rFonts w:ascii="Arial" w:hAnsi="Arial" w:cs="Arial"/>
        </w:rPr>
        <w:t xml:space="preserve"> de</w:t>
      </w:r>
      <w:r w:rsidR="00A67DB6">
        <w:rPr>
          <w:rStyle w:val="Ninguno"/>
          <w:rFonts w:ascii="Arial" w:hAnsi="Arial" w:cs="Arial"/>
        </w:rPr>
        <w:t xml:space="preserve"> </w:t>
      </w:r>
      <w:r w:rsidRPr="00A67DB6">
        <w:rPr>
          <w:rStyle w:val="Ninguno"/>
          <w:rFonts w:ascii="Arial" w:hAnsi="Arial" w:cs="Arial"/>
        </w:rPr>
        <w:t>velar por el interés superior de las niñas, niños y adolescentes.</w:t>
      </w:r>
    </w:p>
    <w:p w14:paraId="46D2AD8D" w14:textId="77777777" w:rsidR="00A80269" w:rsidRPr="00A67DB6" w:rsidRDefault="00A80269" w:rsidP="00A67DB6">
      <w:pPr>
        <w:pStyle w:val="NormalWeb"/>
        <w:spacing w:line="360" w:lineRule="auto"/>
        <w:contextualSpacing/>
        <w:jc w:val="both"/>
        <w:rPr>
          <w:rStyle w:val="Ninguno"/>
          <w:rFonts w:ascii="Arial" w:hAnsi="Arial" w:cs="Arial"/>
        </w:rPr>
      </w:pPr>
    </w:p>
    <w:p w14:paraId="1B58CE25" w14:textId="77777777" w:rsidR="00A80269" w:rsidRPr="00A67DB6" w:rsidRDefault="00A80269" w:rsidP="00A67DB6">
      <w:pPr>
        <w:pStyle w:val="NormalWeb"/>
        <w:spacing w:line="360" w:lineRule="auto"/>
        <w:contextualSpacing/>
        <w:jc w:val="both"/>
        <w:rPr>
          <w:rFonts w:ascii="Arial" w:hAnsi="Arial" w:cs="Arial"/>
        </w:rPr>
      </w:pPr>
      <w:r w:rsidRPr="00A67DB6">
        <w:rPr>
          <w:rFonts w:ascii="Arial" w:hAnsi="Arial" w:cs="Arial"/>
        </w:rPr>
        <w:t xml:space="preserve">La presente iniciativa busca ponderar el derecho a la alimentación de las personas, específicamente, de las infancias, quienes son considerados como grupo prioritario debido a su condición de vulnerabilidad, en relación a los derechos del progenitor que emanan de la patria potestad, del infante que </w:t>
      </w:r>
      <w:r w:rsidR="008752C0" w:rsidRPr="00A67DB6">
        <w:rPr>
          <w:rFonts w:ascii="Arial" w:hAnsi="Arial" w:cs="Arial"/>
        </w:rPr>
        <w:t>está</w:t>
      </w:r>
      <w:r w:rsidRPr="00A67DB6">
        <w:rPr>
          <w:rFonts w:ascii="Arial" w:hAnsi="Arial" w:cs="Arial"/>
        </w:rPr>
        <w:t xml:space="preserve"> siendo desatendido alimentariamente.</w:t>
      </w:r>
    </w:p>
    <w:p w14:paraId="38E925B4" w14:textId="77777777" w:rsidR="00A80269" w:rsidRPr="00A67DB6" w:rsidRDefault="00A80269" w:rsidP="00A67DB6">
      <w:pPr>
        <w:pStyle w:val="NormalWeb"/>
        <w:spacing w:line="360" w:lineRule="auto"/>
        <w:contextualSpacing/>
        <w:jc w:val="both"/>
        <w:rPr>
          <w:rFonts w:ascii="Arial" w:hAnsi="Arial" w:cs="Arial"/>
        </w:rPr>
      </w:pPr>
    </w:p>
    <w:p w14:paraId="63583012" w14:textId="77777777" w:rsidR="00A80269" w:rsidRPr="00A67DB6" w:rsidRDefault="00A80269" w:rsidP="00A67DB6">
      <w:pPr>
        <w:pStyle w:val="NormalWeb"/>
        <w:spacing w:line="360" w:lineRule="auto"/>
        <w:contextualSpacing/>
        <w:jc w:val="both"/>
        <w:rPr>
          <w:rFonts w:ascii="Arial" w:hAnsi="Arial" w:cs="Arial"/>
        </w:rPr>
      </w:pPr>
      <w:r w:rsidRPr="00A67DB6">
        <w:rPr>
          <w:rFonts w:ascii="Arial" w:hAnsi="Arial" w:cs="Arial"/>
        </w:rPr>
        <w:t>La patria potestad consiste en la regulación jurídica que se hace de los deberes y derechos que se reconocen a los padres en la legislación civil y/o familiar sobre los hijos y sus bienes. Implica el reconocimiento de los mismos con el fin de proveer a la protección y desarrollo integral de los hijos menores.</w:t>
      </w:r>
    </w:p>
    <w:p w14:paraId="49391FE5" w14:textId="77777777" w:rsidR="002D5152" w:rsidRPr="00A67DB6" w:rsidRDefault="00A80269" w:rsidP="00A67DB6">
      <w:pPr>
        <w:spacing w:line="360" w:lineRule="auto"/>
        <w:jc w:val="both"/>
        <w:rPr>
          <w:rFonts w:ascii="Arial" w:hAnsi="Arial" w:cs="Arial"/>
          <w:sz w:val="24"/>
          <w:szCs w:val="24"/>
        </w:rPr>
      </w:pPr>
      <w:r w:rsidRPr="00A67DB6">
        <w:rPr>
          <w:rFonts w:ascii="Arial" w:hAnsi="Arial" w:cs="Arial"/>
          <w:sz w:val="24"/>
          <w:szCs w:val="24"/>
        </w:rPr>
        <w:t xml:space="preserve">En el ejercicio de la patria potestad y de la custodia de los hijos existen dos clases de interés: el moral y el material. El primero referido a la asistencia formativa, y el segundo, a la asistencia </w:t>
      </w:r>
      <w:proofErr w:type="spellStart"/>
      <w:r w:rsidRPr="00A67DB6">
        <w:rPr>
          <w:rFonts w:ascii="Arial" w:hAnsi="Arial" w:cs="Arial"/>
          <w:sz w:val="24"/>
          <w:szCs w:val="24"/>
        </w:rPr>
        <w:t>protectiva</w:t>
      </w:r>
      <w:proofErr w:type="spellEnd"/>
      <w:r w:rsidRPr="00A67DB6">
        <w:rPr>
          <w:rFonts w:ascii="Arial" w:hAnsi="Arial" w:cs="Arial"/>
          <w:sz w:val="24"/>
          <w:szCs w:val="24"/>
        </w:rPr>
        <w:t>.</w:t>
      </w:r>
      <w:r w:rsidR="008752C0">
        <w:rPr>
          <w:rFonts w:ascii="Arial" w:hAnsi="Arial" w:cs="Arial"/>
          <w:sz w:val="24"/>
          <w:szCs w:val="24"/>
        </w:rPr>
        <w:t xml:space="preserve"> </w:t>
      </w:r>
      <w:r w:rsidRPr="00A67DB6">
        <w:rPr>
          <w:rFonts w:ascii="Arial" w:hAnsi="Arial" w:cs="Arial"/>
          <w:sz w:val="24"/>
          <w:szCs w:val="24"/>
        </w:rPr>
        <w:t>Dichos intereses se pueden resumir primordialmente en la finalidad de que en el interés de los hijos se les provea de la más sana, completa y eficiente formación espiritual y psicofísica, sociológica, ambiental y afectiva, para un desarrollo integral, lo cual requiere del buen ejemplo de los padres.</w:t>
      </w:r>
    </w:p>
    <w:p w14:paraId="2F89699C" w14:textId="77777777" w:rsidR="00A80269" w:rsidRPr="00A67DB6" w:rsidRDefault="00A80269" w:rsidP="00A67DB6">
      <w:pPr>
        <w:pStyle w:val="NormalWeb"/>
        <w:spacing w:line="360" w:lineRule="auto"/>
        <w:contextualSpacing/>
        <w:jc w:val="both"/>
        <w:rPr>
          <w:rFonts w:ascii="Arial" w:hAnsi="Arial" w:cs="Arial"/>
        </w:rPr>
      </w:pPr>
      <w:r w:rsidRPr="00A67DB6">
        <w:rPr>
          <w:rFonts w:ascii="Arial" w:hAnsi="Arial" w:cs="Arial"/>
        </w:rPr>
        <w:t>Todas las actividades consideradas como parte del desarrollo y ejercicio de la patria potestad pueden y deben relacionarse directamente con un deber fundamental de quienes ejercen la patria potestad, que es el de educar, y en nombre del mismo se incluye en ella, es decir, la educación.</w:t>
      </w:r>
    </w:p>
    <w:p w14:paraId="45A56235" w14:textId="77777777" w:rsidR="00A80269" w:rsidRPr="00A67DB6" w:rsidRDefault="00A80269" w:rsidP="00A67DB6">
      <w:pPr>
        <w:pStyle w:val="NormalWeb"/>
        <w:spacing w:line="360" w:lineRule="auto"/>
        <w:contextualSpacing/>
        <w:jc w:val="both"/>
        <w:rPr>
          <w:rFonts w:ascii="Arial" w:hAnsi="Arial" w:cs="Arial"/>
        </w:rPr>
      </w:pPr>
    </w:p>
    <w:p w14:paraId="74B5719A" w14:textId="77777777" w:rsidR="00A80269" w:rsidRPr="00A67DB6" w:rsidRDefault="00A80269" w:rsidP="00A67DB6">
      <w:pPr>
        <w:pStyle w:val="NormalWeb"/>
        <w:spacing w:line="360" w:lineRule="auto"/>
        <w:contextualSpacing/>
        <w:jc w:val="both"/>
        <w:rPr>
          <w:rFonts w:ascii="Arial" w:hAnsi="Arial" w:cs="Arial"/>
        </w:rPr>
      </w:pPr>
      <w:r w:rsidRPr="00A67DB6">
        <w:rPr>
          <w:rFonts w:ascii="Arial" w:hAnsi="Arial" w:cs="Arial"/>
        </w:rPr>
        <w:lastRenderedPageBreak/>
        <w:t>Se entiende como interés superior de la infancia o del menor: la prioridad que ha de darse a los derechos de las niñas, los niños y los adolescentes, respecto a los derechos de cualquier otra persona, con el fin de garantizar, entre otros, los siguientes aspectos:</w:t>
      </w:r>
    </w:p>
    <w:p w14:paraId="6FD425CA" w14:textId="77777777" w:rsidR="00A80269" w:rsidRPr="00A67DB6" w:rsidRDefault="00A80269" w:rsidP="00A67DB6">
      <w:pPr>
        <w:pStyle w:val="NormalWeb"/>
        <w:spacing w:line="360" w:lineRule="auto"/>
        <w:contextualSpacing/>
        <w:jc w:val="both"/>
        <w:rPr>
          <w:rFonts w:ascii="Arial" w:hAnsi="Arial" w:cs="Arial"/>
        </w:rPr>
      </w:pPr>
    </w:p>
    <w:p w14:paraId="38BAB889" w14:textId="77777777" w:rsidR="00A80269" w:rsidRPr="00A67DB6" w:rsidRDefault="00A80269" w:rsidP="00A67DB6">
      <w:pPr>
        <w:pStyle w:val="NormalWeb"/>
        <w:spacing w:line="360" w:lineRule="auto"/>
        <w:contextualSpacing/>
        <w:jc w:val="both"/>
        <w:rPr>
          <w:rFonts w:ascii="Arial" w:hAnsi="Arial" w:cs="Arial"/>
        </w:rPr>
      </w:pPr>
      <w:r w:rsidRPr="00A67DB6">
        <w:rPr>
          <w:rFonts w:ascii="Arial" w:hAnsi="Arial" w:cs="Arial"/>
        </w:rPr>
        <w:t>1) El acceso a la salud física y mental, alimentación y educación que fomente su desarrollo personal.</w:t>
      </w:r>
    </w:p>
    <w:p w14:paraId="6E4626E0" w14:textId="77777777" w:rsidR="00A80269" w:rsidRPr="00A67DB6" w:rsidRDefault="00A80269" w:rsidP="00A67DB6">
      <w:pPr>
        <w:pStyle w:val="NormalWeb"/>
        <w:spacing w:line="360" w:lineRule="auto"/>
        <w:contextualSpacing/>
        <w:jc w:val="both"/>
        <w:rPr>
          <w:rFonts w:ascii="Arial" w:hAnsi="Arial" w:cs="Arial"/>
        </w:rPr>
      </w:pPr>
      <w:r w:rsidRPr="00A67DB6">
        <w:rPr>
          <w:rFonts w:ascii="Arial" w:hAnsi="Arial" w:cs="Arial"/>
        </w:rPr>
        <w:t>2) El establecimiento de un ambiente de respeto, aceptación y afecto, libre de cualquier tipo de violencia familiar.</w:t>
      </w:r>
    </w:p>
    <w:p w14:paraId="144E47AE" w14:textId="77777777" w:rsidR="00A80269" w:rsidRPr="00A67DB6" w:rsidRDefault="00A80269" w:rsidP="00A67DB6">
      <w:pPr>
        <w:pStyle w:val="NormalWeb"/>
        <w:spacing w:line="360" w:lineRule="auto"/>
        <w:contextualSpacing/>
        <w:jc w:val="both"/>
        <w:rPr>
          <w:rFonts w:ascii="Arial" w:hAnsi="Arial" w:cs="Arial"/>
        </w:rPr>
      </w:pPr>
      <w:r w:rsidRPr="00A67DB6">
        <w:rPr>
          <w:rFonts w:ascii="Arial" w:hAnsi="Arial" w:cs="Arial"/>
        </w:rPr>
        <w:t>3) El desarrollo de la estructura de pe</w:t>
      </w:r>
      <w:r w:rsidR="008752C0">
        <w:rPr>
          <w:rFonts w:ascii="Arial" w:hAnsi="Arial" w:cs="Arial"/>
        </w:rPr>
        <w:t>rsonalidad, con una adecuada au</w:t>
      </w:r>
      <w:r w:rsidRPr="00A67DB6">
        <w:rPr>
          <w:rFonts w:ascii="Arial" w:hAnsi="Arial" w:cs="Arial"/>
        </w:rPr>
        <w:t>toestima, libre de sobreprotección y excesos punitivos.</w:t>
      </w:r>
    </w:p>
    <w:p w14:paraId="1A208BB2" w14:textId="77777777" w:rsidR="00A80269" w:rsidRPr="00A67DB6" w:rsidRDefault="00A80269" w:rsidP="00A67DB6">
      <w:pPr>
        <w:pStyle w:val="NormalWeb"/>
        <w:spacing w:line="360" w:lineRule="auto"/>
        <w:contextualSpacing/>
        <w:jc w:val="both"/>
        <w:rPr>
          <w:rFonts w:ascii="Arial" w:hAnsi="Arial" w:cs="Arial"/>
        </w:rPr>
      </w:pPr>
      <w:r w:rsidRPr="00A67DB6">
        <w:rPr>
          <w:rFonts w:ascii="Arial" w:hAnsi="Arial" w:cs="Arial"/>
        </w:rPr>
        <w:t>4) Al fomento de la responsabilidad personal y social, así como a la toma de decisiones del menor de acuerdo con la edad y madurez psicológica y emocional.</w:t>
      </w:r>
    </w:p>
    <w:p w14:paraId="6D9BE8F4" w14:textId="77777777" w:rsidR="00A80269" w:rsidRPr="00A67DB6" w:rsidRDefault="00A80269" w:rsidP="00A67DB6">
      <w:pPr>
        <w:pStyle w:val="NormalWeb"/>
        <w:spacing w:line="360" w:lineRule="auto"/>
        <w:contextualSpacing/>
        <w:jc w:val="both"/>
        <w:rPr>
          <w:rStyle w:val="Ninguno"/>
          <w:rFonts w:ascii="Arial" w:hAnsi="Arial" w:cs="Arial"/>
        </w:rPr>
      </w:pPr>
    </w:p>
    <w:p w14:paraId="1144C8D0" w14:textId="77777777" w:rsidR="00A80269" w:rsidRPr="00A67DB6" w:rsidRDefault="00A80269" w:rsidP="00A67DB6">
      <w:pPr>
        <w:pStyle w:val="NormalWeb"/>
        <w:spacing w:line="360" w:lineRule="auto"/>
        <w:contextualSpacing/>
        <w:jc w:val="both"/>
        <w:rPr>
          <w:rStyle w:val="Ninguno"/>
          <w:rFonts w:ascii="Arial" w:hAnsi="Arial" w:cs="Arial"/>
        </w:rPr>
      </w:pPr>
      <w:r w:rsidRPr="00A67DB6">
        <w:rPr>
          <w:rStyle w:val="Ninguno"/>
          <w:rFonts w:ascii="Arial" w:hAnsi="Arial" w:cs="Arial"/>
        </w:rPr>
        <w:t>Cuando se divorcian o se separan aquellos que ejercen la patria potestad, ambos deben continuar con el cumplimiento de sus obligaciones.</w:t>
      </w:r>
      <w:r w:rsidR="008752C0">
        <w:rPr>
          <w:rStyle w:val="Ninguno"/>
          <w:rFonts w:ascii="Arial" w:hAnsi="Arial" w:cs="Arial"/>
        </w:rPr>
        <w:t xml:space="preserve"> </w:t>
      </w:r>
      <w:r w:rsidRPr="00A67DB6">
        <w:rPr>
          <w:rStyle w:val="Ninguno"/>
          <w:rFonts w:ascii="Arial" w:hAnsi="Arial" w:cs="Arial"/>
        </w:rPr>
        <w:t>Los que ejercen la patria potestad o la guarda y custodia provisional o definitiva de un menor, independientemente de que vivan o no en el mismo domicilio, deben dar cumplimiento a las siguientes obligaciones:</w:t>
      </w:r>
    </w:p>
    <w:p w14:paraId="16D883E5" w14:textId="77777777" w:rsidR="00A80269" w:rsidRPr="00A67DB6" w:rsidRDefault="00A80269" w:rsidP="00A67DB6">
      <w:pPr>
        <w:pStyle w:val="NormalWeb"/>
        <w:spacing w:line="360" w:lineRule="auto"/>
        <w:contextualSpacing/>
        <w:jc w:val="both"/>
        <w:rPr>
          <w:rStyle w:val="Ninguno"/>
          <w:rFonts w:ascii="Arial" w:hAnsi="Arial" w:cs="Arial"/>
        </w:rPr>
      </w:pPr>
    </w:p>
    <w:p w14:paraId="0B48A1BD" w14:textId="77777777" w:rsidR="00A80269" w:rsidRPr="008752C0" w:rsidRDefault="00A80269" w:rsidP="008752C0">
      <w:pPr>
        <w:pStyle w:val="Prrafodelista"/>
        <w:numPr>
          <w:ilvl w:val="0"/>
          <w:numId w:val="1"/>
        </w:numPr>
        <w:spacing w:line="360" w:lineRule="auto"/>
        <w:jc w:val="both"/>
        <w:rPr>
          <w:rStyle w:val="Ninguno"/>
          <w:rFonts w:ascii="Arial" w:hAnsi="Arial" w:cs="Arial"/>
          <w:sz w:val="24"/>
          <w:szCs w:val="24"/>
        </w:rPr>
      </w:pPr>
      <w:r w:rsidRPr="008752C0">
        <w:rPr>
          <w:rStyle w:val="Ninguno"/>
          <w:rFonts w:ascii="Arial" w:hAnsi="Arial" w:cs="Arial"/>
          <w:sz w:val="24"/>
          <w:szCs w:val="24"/>
        </w:rPr>
        <w:t>Procurar la seguridad física, psicológica y sexual.</w:t>
      </w:r>
    </w:p>
    <w:p w14:paraId="7C719650" w14:textId="77777777" w:rsidR="00A80269" w:rsidRPr="00A67DB6" w:rsidRDefault="00A80269" w:rsidP="00A67DB6">
      <w:pPr>
        <w:pStyle w:val="NormalWeb"/>
        <w:numPr>
          <w:ilvl w:val="0"/>
          <w:numId w:val="1"/>
        </w:numPr>
        <w:spacing w:line="360" w:lineRule="auto"/>
        <w:contextualSpacing/>
        <w:jc w:val="both"/>
        <w:rPr>
          <w:rStyle w:val="Ninguno"/>
          <w:rFonts w:ascii="Arial" w:hAnsi="Arial" w:cs="Arial"/>
        </w:rPr>
      </w:pPr>
      <w:r w:rsidRPr="00A67DB6">
        <w:rPr>
          <w:rStyle w:val="Ninguno"/>
          <w:rFonts w:ascii="Arial" w:hAnsi="Arial" w:cs="Arial"/>
        </w:rPr>
        <w:t>Fomentar hábitos adecuados de alimentación, de higiene personal y de desarrollo físico. Así como impulsar habilidades de desarrollo intelectual y escolares.</w:t>
      </w:r>
    </w:p>
    <w:p w14:paraId="2CA08648" w14:textId="77777777" w:rsidR="00A80269" w:rsidRPr="00A67DB6" w:rsidRDefault="00A80269" w:rsidP="00A67DB6">
      <w:pPr>
        <w:pStyle w:val="NormalWeb"/>
        <w:spacing w:line="360" w:lineRule="auto"/>
        <w:contextualSpacing/>
        <w:jc w:val="both"/>
        <w:rPr>
          <w:rStyle w:val="Ninguno"/>
          <w:rFonts w:ascii="Arial" w:hAnsi="Arial" w:cs="Arial"/>
        </w:rPr>
      </w:pPr>
    </w:p>
    <w:p w14:paraId="254C3E84" w14:textId="77777777" w:rsidR="00A80269" w:rsidRPr="00A67DB6" w:rsidRDefault="00A80269" w:rsidP="00A67DB6">
      <w:pPr>
        <w:pStyle w:val="NormalWeb"/>
        <w:numPr>
          <w:ilvl w:val="0"/>
          <w:numId w:val="1"/>
        </w:numPr>
        <w:spacing w:line="360" w:lineRule="auto"/>
        <w:contextualSpacing/>
        <w:jc w:val="both"/>
        <w:rPr>
          <w:rStyle w:val="Ninguno"/>
          <w:rFonts w:ascii="Arial" w:hAnsi="Arial" w:cs="Arial"/>
        </w:rPr>
      </w:pPr>
      <w:r w:rsidRPr="00A67DB6">
        <w:rPr>
          <w:rStyle w:val="Ninguno"/>
          <w:rFonts w:ascii="Arial" w:hAnsi="Arial" w:cs="Arial"/>
        </w:rPr>
        <w:t>Realizar demostraciones afectivas, con respeto, y aceptación de éstas por parte del menor.</w:t>
      </w:r>
    </w:p>
    <w:p w14:paraId="790716EE" w14:textId="77777777" w:rsidR="00A80269" w:rsidRPr="00A67DB6" w:rsidRDefault="00A80269" w:rsidP="00A67DB6">
      <w:pPr>
        <w:pStyle w:val="NormalWeb"/>
        <w:spacing w:line="360" w:lineRule="auto"/>
        <w:contextualSpacing/>
        <w:jc w:val="both"/>
        <w:rPr>
          <w:rStyle w:val="Ninguno"/>
          <w:rFonts w:ascii="Arial" w:hAnsi="Arial" w:cs="Arial"/>
        </w:rPr>
      </w:pPr>
    </w:p>
    <w:p w14:paraId="2007A585" w14:textId="77777777" w:rsidR="00A80269" w:rsidRPr="00A67DB6" w:rsidRDefault="00A80269" w:rsidP="00A67DB6">
      <w:pPr>
        <w:pStyle w:val="NormalWeb"/>
        <w:numPr>
          <w:ilvl w:val="0"/>
          <w:numId w:val="1"/>
        </w:numPr>
        <w:spacing w:line="360" w:lineRule="auto"/>
        <w:contextualSpacing/>
        <w:jc w:val="both"/>
        <w:rPr>
          <w:rStyle w:val="Ninguno"/>
          <w:rFonts w:ascii="Arial" w:hAnsi="Arial" w:cs="Arial"/>
        </w:rPr>
      </w:pPr>
      <w:r w:rsidRPr="00A67DB6">
        <w:rPr>
          <w:rStyle w:val="Ninguno"/>
          <w:rFonts w:ascii="Arial" w:hAnsi="Arial" w:cs="Arial"/>
        </w:rPr>
        <w:t>Determinar límites y normas de conducta preservando el interés superior del menor.</w:t>
      </w:r>
    </w:p>
    <w:p w14:paraId="606598EF" w14:textId="77777777" w:rsidR="00A80269" w:rsidRPr="00A67DB6" w:rsidRDefault="00A80269" w:rsidP="00A67DB6">
      <w:pPr>
        <w:pStyle w:val="NormalWeb"/>
        <w:spacing w:line="360" w:lineRule="auto"/>
        <w:contextualSpacing/>
        <w:jc w:val="both"/>
        <w:rPr>
          <w:rStyle w:val="Ninguno"/>
          <w:rFonts w:ascii="Arial" w:hAnsi="Arial" w:cs="Arial"/>
        </w:rPr>
      </w:pPr>
    </w:p>
    <w:p w14:paraId="34A8FCD0" w14:textId="77777777" w:rsidR="00A80269" w:rsidRPr="00A67DB6" w:rsidRDefault="00A80269" w:rsidP="00A67DB6">
      <w:pPr>
        <w:pStyle w:val="NormalWeb"/>
        <w:spacing w:line="360" w:lineRule="auto"/>
        <w:contextualSpacing/>
        <w:jc w:val="both"/>
        <w:rPr>
          <w:rStyle w:val="Ninguno"/>
          <w:rFonts w:ascii="Arial" w:hAnsi="Arial" w:cs="Arial"/>
        </w:rPr>
      </w:pPr>
      <w:r w:rsidRPr="00A67DB6">
        <w:rPr>
          <w:rStyle w:val="Ninguno"/>
          <w:rFonts w:ascii="Arial" w:hAnsi="Arial" w:cs="Arial"/>
        </w:rPr>
        <w:t xml:space="preserve">No se estará cumpliendo con estas obligaciones cuando sin justificación, de manera permanente y sistemática, el padre o tutor no procure tales derechos a favor de los menores, en tal sentido, el incumplimiento de las obligaciones alimentarias pone en evidencia una actitud de </w:t>
      </w:r>
      <w:r w:rsidR="008752C0" w:rsidRPr="00A67DB6">
        <w:rPr>
          <w:rStyle w:val="Ninguno"/>
          <w:rFonts w:ascii="Arial" w:hAnsi="Arial" w:cs="Arial"/>
        </w:rPr>
        <w:t>desinterés</w:t>
      </w:r>
      <w:r w:rsidRPr="00A67DB6">
        <w:rPr>
          <w:rStyle w:val="Ninguno"/>
          <w:rFonts w:ascii="Arial" w:hAnsi="Arial" w:cs="Arial"/>
        </w:rPr>
        <w:t xml:space="preserve"> por la seguridad </w:t>
      </w:r>
      <w:r w:rsidR="008752C0" w:rsidRPr="00A67DB6">
        <w:rPr>
          <w:rStyle w:val="Ninguno"/>
          <w:rFonts w:ascii="Arial" w:hAnsi="Arial" w:cs="Arial"/>
        </w:rPr>
        <w:t>física</w:t>
      </w:r>
      <w:r w:rsidRPr="00A67DB6">
        <w:rPr>
          <w:rStyle w:val="Ninguno"/>
          <w:rFonts w:ascii="Arial" w:hAnsi="Arial" w:cs="Arial"/>
        </w:rPr>
        <w:t xml:space="preserve"> elemental del menor que debiera proteger, desde luego tal postura debe ser sancionada con la suspensión de la patria potestad, pues un adulto que deja toda la carga de mantener y criar al menor, no puede pretender seguir siendo una figura </w:t>
      </w:r>
      <w:proofErr w:type="spellStart"/>
      <w:r w:rsidRPr="00A67DB6">
        <w:rPr>
          <w:rStyle w:val="Ninguno"/>
          <w:rFonts w:ascii="Arial" w:hAnsi="Arial" w:cs="Arial"/>
        </w:rPr>
        <w:t>portitiva</w:t>
      </w:r>
      <w:proofErr w:type="spellEnd"/>
      <w:r w:rsidRPr="00A67DB6">
        <w:rPr>
          <w:rStyle w:val="Ninguno"/>
          <w:rFonts w:ascii="Arial" w:hAnsi="Arial" w:cs="Arial"/>
        </w:rPr>
        <w:t xml:space="preserve"> que fomente hábitos adecuados o de beneficio.</w:t>
      </w:r>
    </w:p>
    <w:p w14:paraId="51F7984B" w14:textId="77777777" w:rsidR="00A80269" w:rsidRPr="00A67DB6" w:rsidRDefault="00A80269" w:rsidP="00A67DB6">
      <w:pPr>
        <w:pStyle w:val="NormalWeb"/>
        <w:spacing w:line="360" w:lineRule="auto"/>
        <w:contextualSpacing/>
        <w:jc w:val="both"/>
        <w:rPr>
          <w:rStyle w:val="Ninguno"/>
          <w:rFonts w:ascii="Arial" w:hAnsi="Arial" w:cs="Arial"/>
        </w:rPr>
      </w:pPr>
    </w:p>
    <w:p w14:paraId="229A6232" w14:textId="77777777" w:rsidR="00A80269" w:rsidRPr="00A67DB6" w:rsidRDefault="00A80269" w:rsidP="00A67DB6">
      <w:pPr>
        <w:pStyle w:val="NormalWeb"/>
        <w:spacing w:line="360" w:lineRule="auto"/>
        <w:contextualSpacing/>
        <w:jc w:val="both"/>
        <w:rPr>
          <w:rStyle w:val="Ninguno"/>
          <w:rFonts w:ascii="Arial" w:hAnsi="Arial" w:cs="Arial"/>
          <w:spacing w:val="-10"/>
        </w:rPr>
      </w:pPr>
      <w:r w:rsidRPr="00A67DB6">
        <w:rPr>
          <w:rStyle w:val="Ninguno"/>
          <w:rFonts w:ascii="Arial" w:hAnsi="Arial" w:cs="Arial"/>
        </w:rPr>
        <w:t>Por todo lo anteriormente expuesto, me permito poner a consideración de esta Honorable Asamblea el presente proyecto con carácter de:</w:t>
      </w:r>
    </w:p>
    <w:p w14:paraId="17B5CFB0" w14:textId="77777777" w:rsidR="00A80269" w:rsidRPr="00A67DB6" w:rsidRDefault="00A80269" w:rsidP="00A67DB6">
      <w:pPr>
        <w:pStyle w:val="NormalWeb"/>
        <w:spacing w:line="360" w:lineRule="auto"/>
        <w:contextualSpacing/>
        <w:jc w:val="both"/>
        <w:rPr>
          <w:rStyle w:val="Ninguno"/>
          <w:rFonts w:ascii="Arial" w:eastAsiaTheme="majorEastAsia" w:hAnsi="Arial" w:cs="Arial"/>
          <w:b/>
          <w:bCs/>
        </w:rPr>
      </w:pPr>
    </w:p>
    <w:p w14:paraId="34ED5D44" w14:textId="77777777" w:rsidR="00A80269" w:rsidRPr="00A67DB6" w:rsidRDefault="00A80269" w:rsidP="008752C0">
      <w:pPr>
        <w:pStyle w:val="NormalWeb"/>
        <w:spacing w:line="360" w:lineRule="auto"/>
        <w:contextualSpacing/>
        <w:jc w:val="center"/>
        <w:rPr>
          <w:rStyle w:val="Ninguno"/>
          <w:rFonts w:ascii="Arial" w:eastAsiaTheme="majorEastAsia" w:hAnsi="Arial" w:cs="Arial"/>
          <w:b/>
          <w:bCs/>
        </w:rPr>
      </w:pPr>
      <w:r w:rsidRPr="00A67DB6">
        <w:rPr>
          <w:rStyle w:val="Ninguno"/>
          <w:rFonts w:ascii="Arial" w:eastAsiaTheme="majorEastAsia" w:hAnsi="Arial" w:cs="Arial"/>
          <w:b/>
          <w:bCs/>
        </w:rPr>
        <w:t>DECRETO</w:t>
      </w:r>
    </w:p>
    <w:p w14:paraId="111FDABD" w14:textId="77777777" w:rsidR="00A80269" w:rsidRPr="00A67DB6" w:rsidRDefault="00A80269" w:rsidP="00A67DB6">
      <w:pPr>
        <w:pStyle w:val="NormalWeb"/>
        <w:spacing w:line="360" w:lineRule="auto"/>
        <w:contextualSpacing/>
        <w:jc w:val="both"/>
        <w:rPr>
          <w:rStyle w:val="Ninguno"/>
          <w:rFonts w:ascii="Arial" w:eastAsiaTheme="majorEastAsia" w:hAnsi="Arial" w:cs="Arial"/>
          <w:b/>
          <w:bCs/>
        </w:rPr>
      </w:pPr>
    </w:p>
    <w:p w14:paraId="0E1740C2" w14:textId="77777777" w:rsidR="00A80269" w:rsidRPr="00A67DB6" w:rsidRDefault="00A80269" w:rsidP="00A67DB6">
      <w:pPr>
        <w:pStyle w:val="NormalWeb"/>
        <w:spacing w:line="360" w:lineRule="auto"/>
        <w:contextualSpacing/>
        <w:jc w:val="both"/>
        <w:rPr>
          <w:rStyle w:val="Ninguno"/>
          <w:rFonts w:ascii="Arial" w:eastAsiaTheme="majorEastAsia" w:hAnsi="Arial" w:cs="Arial"/>
          <w:lang w:val="de-DE"/>
        </w:rPr>
      </w:pPr>
      <w:r w:rsidRPr="00A67DB6">
        <w:rPr>
          <w:rStyle w:val="Ninguno"/>
          <w:rFonts w:ascii="Arial" w:eastAsiaTheme="majorEastAsia" w:hAnsi="Arial" w:cs="Arial"/>
          <w:b/>
          <w:bCs/>
          <w:lang w:val="de-DE"/>
        </w:rPr>
        <w:t>ÚNICO</w:t>
      </w:r>
      <w:r w:rsidRPr="00A67DB6">
        <w:rPr>
          <w:rStyle w:val="Ninguno"/>
          <w:rFonts w:ascii="Arial" w:eastAsiaTheme="majorEastAsia" w:hAnsi="Arial" w:cs="Arial"/>
          <w:lang w:val="de-DE"/>
        </w:rPr>
        <w:t>.- Se adiciona la fracción IV al artículo 424 del Código Civil</w:t>
      </w:r>
      <w:r w:rsidR="008752C0">
        <w:rPr>
          <w:rStyle w:val="Ninguno"/>
          <w:rFonts w:ascii="Arial" w:eastAsiaTheme="majorEastAsia" w:hAnsi="Arial" w:cs="Arial"/>
          <w:lang w:val="de-DE"/>
        </w:rPr>
        <w:t xml:space="preserve"> d</w:t>
      </w:r>
      <w:r w:rsidRPr="00A67DB6">
        <w:rPr>
          <w:rStyle w:val="Ninguno"/>
          <w:rFonts w:ascii="Arial" w:eastAsiaTheme="majorEastAsia" w:hAnsi="Arial" w:cs="Arial"/>
          <w:lang w:val="de-DE"/>
        </w:rPr>
        <w:t>el Estado de Chihuahua, para</w:t>
      </w:r>
      <w:r w:rsidR="008752C0">
        <w:rPr>
          <w:rStyle w:val="Ninguno"/>
          <w:rFonts w:ascii="Arial" w:eastAsiaTheme="majorEastAsia" w:hAnsi="Arial" w:cs="Arial"/>
          <w:lang w:val="de-DE"/>
        </w:rPr>
        <w:t xml:space="preserve"> </w:t>
      </w:r>
      <w:r w:rsidRPr="00A67DB6">
        <w:rPr>
          <w:rStyle w:val="Ninguno"/>
          <w:rFonts w:ascii="Arial" w:eastAsiaTheme="majorEastAsia" w:hAnsi="Arial" w:cs="Arial"/>
          <w:lang w:val="de-DE"/>
        </w:rPr>
        <w:t>quedar</w:t>
      </w:r>
      <w:r w:rsidR="008752C0">
        <w:rPr>
          <w:rStyle w:val="Ninguno"/>
          <w:rFonts w:ascii="Arial" w:eastAsiaTheme="majorEastAsia" w:hAnsi="Arial" w:cs="Arial"/>
          <w:lang w:val="de-DE"/>
        </w:rPr>
        <w:t xml:space="preserve"> </w:t>
      </w:r>
      <w:r w:rsidRPr="00A67DB6">
        <w:rPr>
          <w:rStyle w:val="Ninguno"/>
          <w:rFonts w:ascii="Arial" w:eastAsiaTheme="majorEastAsia" w:hAnsi="Arial" w:cs="Arial"/>
          <w:lang w:val="de-DE"/>
        </w:rPr>
        <w:t>redactado de la siguiente</w:t>
      </w:r>
      <w:r w:rsidR="008752C0">
        <w:rPr>
          <w:rStyle w:val="Ninguno"/>
          <w:rFonts w:ascii="Arial" w:eastAsiaTheme="majorEastAsia" w:hAnsi="Arial" w:cs="Arial"/>
          <w:lang w:val="de-DE"/>
        </w:rPr>
        <w:t xml:space="preserve"> </w:t>
      </w:r>
      <w:r w:rsidRPr="00A67DB6">
        <w:rPr>
          <w:rStyle w:val="Ninguno"/>
          <w:rFonts w:ascii="Arial" w:eastAsiaTheme="majorEastAsia" w:hAnsi="Arial" w:cs="Arial"/>
          <w:lang w:val="de-DE"/>
        </w:rPr>
        <w:t>manera:</w:t>
      </w:r>
    </w:p>
    <w:p w14:paraId="2D1BF984" w14:textId="77777777" w:rsidR="00A80269" w:rsidRPr="00A67DB6" w:rsidRDefault="00A80269" w:rsidP="00A67DB6">
      <w:pPr>
        <w:pStyle w:val="NormalWeb"/>
        <w:spacing w:line="360" w:lineRule="auto"/>
        <w:contextualSpacing/>
        <w:jc w:val="both"/>
        <w:rPr>
          <w:rStyle w:val="Ninguno"/>
          <w:rFonts w:ascii="Arial" w:eastAsiaTheme="majorEastAsia" w:hAnsi="Arial" w:cs="Arial"/>
          <w:lang w:val="de-DE"/>
        </w:rPr>
      </w:pPr>
    </w:p>
    <w:p w14:paraId="254008C8" w14:textId="77777777" w:rsidR="00A80269" w:rsidRPr="00C23B2A" w:rsidRDefault="00C23B2A" w:rsidP="00A67DB6">
      <w:pPr>
        <w:pStyle w:val="NormalWeb"/>
        <w:spacing w:line="360" w:lineRule="auto"/>
        <w:jc w:val="both"/>
        <w:rPr>
          <w:rFonts w:ascii="Arial" w:hAnsi="Arial" w:cs="Arial"/>
          <w:iCs/>
        </w:rPr>
      </w:pPr>
      <w:r>
        <w:rPr>
          <w:rFonts w:ascii="Arial" w:hAnsi="Arial" w:cs="Arial"/>
          <w:iCs/>
        </w:rPr>
        <w:t>Artículo</w:t>
      </w:r>
      <w:r w:rsidR="00A80269" w:rsidRPr="00C23B2A">
        <w:rPr>
          <w:rFonts w:ascii="Arial" w:hAnsi="Arial" w:cs="Arial"/>
          <w:iCs/>
        </w:rPr>
        <w:t xml:space="preserve"> 424.- …</w:t>
      </w:r>
      <w:r>
        <w:rPr>
          <w:rFonts w:ascii="Arial" w:hAnsi="Arial" w:cs="Arial"/>
          <w:iCs/>
        </w:rPr>
        <w:t>…</w:t>
      </w:r>
      <w:proofErr w:type="gramStart"/>
      <w:r>
        <w:rPr>
          <w:rFonts w:ascii="Arial" w:hAnsi="Arial" w:cs="Arial"/>
          <w:iCs/>
        </w:rPr>
        <w:t>…….</w:t>
      </w:r>
      <w:proofErr w:type="gramEnd"/>
      <w:r>
        <w:rPr>
          <w:rFonts w:ascii="Arial" w:hAnsi="Arial" w:cs="Arial"/>
          <w:iCs/>
        </w:rPr>
        <w:t>.</w:t>
      </w:r>
    </w:p>
    <w:p w14:paraId="249DB39B" w14:textId="77777777" w:rsidR="00A80269" w:rsidRPr="00C23B2A" w:rsidRDefault="00C23B2A" w:rsidP="00A67DB6">
      <w:pPr>
        <w:pStyle w:val="NormalWeb"/>
        <w:spacing w:line="360" w:lineRule="auto"/>
        <w:jc w:val="both"/>
        <w:rPr>
          <w:rFonts w:ascii="Arial" w:hAnsi="Arial" w:cs="Arial"/>
          <w:iCs/>
        </w:rPr>
      </w:pPr>
      <w:r>
        <w:rPr>
          <w:rFonts w:ascii="Arial" w:hAnsi="Arial" w:cs="Arial"/>
          <w:iCs/>
        </w:rPr>
        <w:t xml:space="preserve"> I a la</w:t>
      </w:r>
      <w:r w:rsidR="00A80269" w:rsidRPr="00C23B2A">
        <w:rPr>
          <w:rFonts w:ascii="Arial" w:hAnsi="Arial" w:cs="Arial"/>
          <w:iCs/>
        </w:rPr>
        <w:t xml:space="preserve"> III.- …</w:t>
      </w:r>
      <w:r>
        <w:rPr>
          <w:rFonts w:ascii="Arial" w:hAnsi="Arial" w:cs="Arial"/>
          <w:iCs/>
        </w:rPr>
        <w:t>……</w:t>
      </w:r>
      <w:proofErr w:type="gramStart"/>
      <w:r>
        <w:rPr>
          <w:rFonts w:ascii="Arial" w:hAnsi="Arial" w:cs="Arial"/>
          <w:iCs/>
        </w:rPr>
        <w:t>…….</w:t>
      </w:r>
      <w:proofErr w:type="gramEnd"/>
      <w:r>
        <w:rPr>
          <w:rFonts w:ascii="Arial" w:hAnsi="Arial" w:cs="Arial"/>
          <w:iCs/>
        </w:rPr>
        <w:t>.</w:t>
      </w:r>
    </w:p>
    <w:p w14:paraId="50FFF7B5" w14:textId="77777777" w:rsidR="00A80269" w:rsidRDefault="00A80269" w:rsidP="00A67DB6">
      <w:pPr>
        <w:pStyle w:val="NormalWeb"/>
        <w:spacing w:line="360" w:lineRule="auto"/>
        <w:jc w:val="both"/>
        <w:rPr>
          <w:rStyle w:val="Ninguno"/>
          <w:rFonts w:ascii="Arial" w:eastAsiaTheme="majorEastAsia" w:hAnsi="Arial" w:cs="Arial"/>
          <w:b/>
          <w:iCs/>
        </w:rPr>
      </w:pPr>
      <w:r w:rsidRPr="00C23B2A">
        <w:rPr>
          <w:rFonts w:ascii="Arial" w:hAnsi="Arial" w:cs="Arial"/>
          <w:b/>
          <w:iCs/>
        </w:rPr>
        <w:t xml:space="preserve">IV.- </w:t>
      </w:r>
      <w:r w:rsidRPr="00C23B2A">
        <w:rPr>
          <w:rStyle w:val="Ninguno"/>
          <w:rFonts w:ascii="Arial" w:eastAsiaTheme="majorEastAsia" w:hAnsi="Arial" w:cs="Arial"/>
          <w:b/>
          <w:iCs/>
        </w:rPr>
        <w:t>Por el inc</w:t>
      </w:r>
      <w:r w:rsidR="007D6662">
        <w:rPr>
          <w:rStyle w:val="Ninguno"/>
          <w:rFonts w:ascii="Arial" w:eastAsiaTheme="majorEastAsia" w:hAnsi="Arial" w:cs="Arial"/>
          <w:b/>
          <w:iCs/>
        </w:rPr>
        <w:t>umplimiento injustificado  de la</w:t>
      </w:r>
      <w:r w:rsidRPr="00C23B2A">
        <w:rPr>
          <w:rStyle w:val="Ninguno"/>
          <w:rFonts w:ascii="Arial" w:eastAsiaTheme="majorEastAsia" w:hAnsi="Arial" w:cs="Arial"/>
          <w:b/>
          <w:iCs/>
        </w:rPr>
        <w:t>s obligaciones alimenticias por un periodo de sesenta días. E</w:t>
      </w:r>
      <w:r w:rsidR="00A67DB6" w:rsidRPr="00C23B2A">
        <w:rPr>
          <w:rStyle w:val="Ninguno"/>
          <w:rFonts w:ascii="Arial" w:eastAsiaTheme="majorEastAsia" w:hAnsi="Arial" w:cs="Arial"/>
          <w:b/>
          <w:iCs/>
        </w:rPr>
        <w:t>n estos casos e</w:t>
      </w:r>
      <w:r w:rsidRPr="00C23B2A">
        <w:rPr>
          <w:rStyle w:val="Ninguno"/>
          <w:rFonts w:ascii="Arial" w:eastAsiaTheme="majorEastAsia" w:hAnsi="Arial" w:cs="Arial"/>
          <w:b/>
          <w:iCs/>
        </w:rPr>
        <w:t xml:space="preserve">l Juez de lo Familiar </w:t>
      </w:r>
      <w:r w:rsidR="00A67DB6" w:rsidRPr="00C23B2A">
        <w:rPr>
          <w:rStyle w:val="Ninguno"/>
          <w:rFonts w:ascii="Arial" w:eastAsiaTheme="majorEastAsia" w:hAnsi="Arial" w:cs="Arial"/>
          <w:b/>
          <w:iCs/>
        </w:rPr>
        <w:t>deberá ordenar a la Dirección G</w:t>
      </w:r>
      <w:r w:rsidR="00C23B2A">
        <w:rPr>
          <w:rStyle w:val="Ninguno"/>
          <w:rFonts w:ascii="Arial" w:eastAsiaTheme="majorEastAsia" w:hAnsi="Arial" w:cs="Arial"/>
          <w:b/>
          <w:iCs/>
        </w:rPr>
        <w:t xml:space="preserve">eneral del </w:t>
      </w:r>
      <w:r w:rsidRPr="00C23B2A">
        <w:rPr>
          <w:rStyle w:val="Ninguno"/>
          <w:rFonts w:ascii="Arial" w:eastAsiaTheme="majorEastAsia" w:hAnsi="Arial" w:cs="Arial"/>
          <w:b/>
          <w:iCs/>
        </w:rPr>
        <w:t xml:space="preserve">Registro Civil su inscripción en el Registro </w:t>
      </w:r>
      <w:r w:rsidR="007D6662">
        <w:rPr>
          <w:rStyle w:val="Ninguno"/>
          <w:rFonts w:ascii="Arial" w:eastAsiaTheme="majorEastAsia" w:hAnsi="Arial" w:cs="Arial"/>
          <w:b/>
          <w:iCs/>
        </w:rPr>
        <w:t xml:space="preserve">Estatal </w:t>
      </w:r>
      <w:r w:rsidRPr="00C23B2A">
        <w:rPr>
          <w:rStyle w:val="Ninguno"/>
          <w:rFonts w:ascii="Arial" w:eastAsiaTheme="majorEastAsia" w:hAnsi="Arial" w:cs="Arial"/>
          <w:b/>
          <w:iCs/>
        </w:rPr>
        <w:t xml:space="preserve">de </w:t>
      </w:r>
      <w:r w:rsidR="00611CEC">
        <w:rPr>
          <w:rStyle w:val="Ninguno"/>
          <w:rFonts w:ascii="Arial" w:eastAsiaTheme="majorEastAsia" w:hAnsi="Arial" w:cs="Arial"/>
          <w:b/>
          <w:iCs/>
        </w:rPr>
        <w:t>Personas Deudoras Alimentarias Morosa</w:t>
      </w:r>
      <w:r w:rsidRPr="00C23B2A">
        <w:rPr>
          <w:rStyle w:val="Ninguno"/>
          <w:rFonts w:ascii="Arial" w:eastAsiaTheme="majorEastAsia" w:hAnsi="Arial" w:cs="Arial"/>
          <w:b/>
          <w:iCs/>
        </w:rPr>
        <w:t>s</w:t>
      </w:r>
      <w:r w:rsidR="00611CEC">
        <w:rPr>
          <w:rStyle w:val="Ninguno"/>
          <w:rFonts w:ascii="Arial" w:eastAsiaTheme="majorEastAsia" w:hAnsi="Arial" w:cs="Arial"/>
          <w:b/>
          <w:iCs/>
        </w:rPr>
        <w:t xml:space="preserve"> del Estado</w:t>
      </w:r>
      <w:r w:rsidRPr="00C23B2A">
        <w:rPr>
          <w:rStyle w:val="Ninguno"/>
          <w:rFonts w:ascii="Arial" w:eastAsiaTheme="majorEastAsia" w:hAnsi="Arial" w:cs="Arial"/>
          <w:b/>
          <w:iCs/>
        </w:rPr>
        <w:t>.</w:t>
      </w:r>
    </w:p>
    <w:p w14:paraId="06CEAFA7" w14:textId="77777777" w:rsidR="00C23B2A" w:rsidRPr="00C23B2A" w:rsidRDefault="00C23B2A" w:rsidP="00A67DB6">
      <w:pPr>
        <w:pStyle w:val="NormalWeb"/>
        <w:spacing w:line="360" w:lineRule="auto"/>
        <w:jc w:val="both"/>
        <w:rPr>
          <w:rStyle w:val="Ninguno"/>
          <w:rFonts w:ascii="Arial" w:hAnsi="Arial" w:cs="Arial"/>
          <w:b/>
          <w:iCs/>
        </w:rPr>
      </w:pPr>
    </w:p>
    <w:p w14:paraId="4235456D" w14:textId="77777777" w:rsidR="00C23B2A" w:rsidRPr="0012700F" w:rsidRDefault="00C23B2A" w:rsidP="00C23B2A">
      <w:pPr>
        <w:spacing w:line="360" w:lineRule="auto"/>
        <w:jc w:val="center"/>
        <w:rPr>
          <w:rFonts w:ascii="Arial" w:hAnsi="Arial" w:cs="Arial"/>
          <w:b/>
          <w:sz w:val="24"/>
          <w:szCs w:val="24"/>
        </w:rPr>
      </w:pPr>
      <w:r w:rsidRPr="0012700F">
        <w:rPr>
          <w:rFonts w:ascii="Arial" w:hAnsi="Arial" w:cs="Arial"/>
          <w:b/>
          <w:sz w:val="24"/>
          <w:szCs w:val="24"/>
        </w:rPr>
        <w:t>TRANSITORIO</w:t>
      </w:r>
    </w:p>
    <w:p w14:paraId="10B54370" w14:textId="77777777" w:rsidR="00C23B2A" w:rsidRPr="0012700F" w:rsidRDefault="00C23B2A" w:rsidP="00C23B2A">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14E8D530" w14:textId="77777777" w:rsidR="00C23B2A" w:rsidRPr="0012700F" w:rsidRDefault="00C23B2A" w:rsidP="00C23B2A">
      <w:pPr>
        <w:spacing w:line="360" w:lineRule="auto"/>
        <w:jc w:val="both"/>
        <w:rPr>
          <w:rFonts w:ascii="Arial" w:hAnsi="Arial" w:cs="Arial"/>
          <w:sz w:val="24"/>
          <w:szCs w:val="24"/>
        </w:rPr>
      </w:pPr>
    </w:p>
    <w:p w14:paraId="43476070" w14:textId="77777777" w:rsidR="00C23B2A" w:rsidRPr="0012700F" w:rsidRDefault="00C23B2A" w:rsidP="00C23B2A">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d de C</w:t>
      </w:r>
      <w:r w:rsidR="00EE5B52">
        <w:rPr>
          <w:rFonts w:ascii="Arial" w:hAnsi="Arial" w:cs="Arial"/>
          <w:sz w:val="24"/>
          <w:szCs w:val="24"/>
        </w:rPr>
        <w:t xml:space="preserve">hihuahua, </w:t>
      </w:r>
      <w:proofErr w:type="spellStart"/>
      <w:r w:rsidR="00EE5B52">
        <w:rPr>
          <w:rFonts w:ascii="Arial" w:hAnsi="Arial" w:cs="Arial"/>
          <w:sz w:val="24"/>
          <w:szCs w:val="24"/>
        </w:rPr>
        <w:t>Chih</w:t>
      </w:r>
      <w:proofErr w:type="spellEnd"/>
      <w:r w:rsidR="00EE5B52">
        <w:rPr>
          <w:rFonts w:ascii="Arial" w:hAnsi="Arial" w:cs="Arial"/>
          <w:sz w:val="24"/>
          <w:szCs w:val="24"/>
        </w:rPr>
        <w:t>, a los treinta</w:t>
      </w:r>
      <w:r>
        <w:rPr>
          <w:rFonts w:ascii="Arial" w:hAnsi="Arial" w:cs="Arial"/>
          <w:sz w:val="24"/>
          <w:szCs w:val="24"/>
        </w:rPr>
        <w:t xml:space="preserve"> días del mes de noviembre del año dos mil veintitrés</w:t>
      </w:r>
      <w:r w:rsidRPr="0012700F">
        <w:rPr>
          <w:rFonts w:ascii="Arial" w:hAnsi="Arial" w:cs="Arial"/>
          <w:sz w:val="24"/>
          <w:szCs w:val="24"/>
        </w:rPr>
        <w:t>.</w:t>
      </w:r>
    </w:p>
    <w:p w14:paraId="244B85E6" w14:textId="77777777" w:rsidR="00C23B2A" w:rsidRPr="0012700F" w:rsidRDefault="00C23B2A" w:rsidP="00C23B2A">
      <w:pPr>
        <w:spacing w:line="360" w:lineRule="auto"/>
        <w:rPr>
          <w:rFonts w:ascii="Arial" w:hAnsi="Arial" w:cs="Arial"/>
          <w:b/>
          <w:sz w:val="24"/>
          <w:szCs w:val="24"/>
        </w:rPr>
      </w:pPr>
    </w:p>
    <w:p w14:paraId="005CA0E6" w14:textId="77777777" w:rsidR="00C23B2A" w:rsidRPr="0012700F" w:rsidRDefault="00C23B2A" w:rsidP="00C23B2A">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7C9550F2" w14:textId="77777777" w:rsidR="00C23B2A" w:rsidRPr="0012700F" w:rsidRDefault="00C23B2A" w:rsidP="00C23B2A">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074F595E" w14:textId="77777777" w:rsidR="00A80269" w:rsidRPr="00A67DB6" w:rsidRDefault="00A80269" w:rsidP="00C23B2A">
      <w:pPr>
        <w:pStyle w:val="Cuerpo"/>
        <w:spacing w:after="0" w:line="360" w:lineRule="auto"/>
        <w:contextualSpacing/>
        <w:jc w:val="center"/>
        <w:rPr>
          <w:rFonts w:ascii="Arial" w:hAnsi="Arial" w:cs="Arial"/>
          <w:sz w:val="24"/>
          <w:szCs w:val="24"/>
        </w:rPr>
      </w:pPr>
    </w:p>
    <w:sectPr w:rsidR="00A80269" w:rsidRPr="00A67DB6" w:rsidSect="002D51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7EB7"/>
    <w:multiLevelType w:val="hybridMultilevel"/>
    <w:tmpl w:val="7D5A5EA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69"/>
    <w:rsid w:val="002D5152"/>
    <w:rsid w:val="003E35E5"/>
    <w:rsid w:val="005F6B11"/>
    <w:rsid w:val="00611CEC"/>
    <w:rsid w:val="007D6662"/>
    <w:rsid w:val="008752C0"/>
    <w:rsid w:val="00A67DB6"/>
    <w:rsid w:val="00A80269"/>
    <w:rsid w:val="00C009F8"/>
    <w:rsid w:val="00C23B2A"/>
    <w:rsid w:val="00EE5B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79D1"/>
  <w15:docId w15:val="{C46A2F57-B2FE-4E4E-9AEE-5ABEB71A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1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026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inguno">
    <w:name w:val="Ninguno"/>
    <w:rsid w:val="00A80269"/>
  </w:style>
  <w:style w:type="paragraph" w:customStyle="1" w:styleId="Cuerpo">
    <w:name w:val="Cuerpo"/>
    <w:rsid w:val="00A80269"/>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MX"/>
    </w:rPr>
  </w:style>
  <w:style w:type="paragraph" w:styleId="Prrafodelista">
    <w:name w:val="List Paragraph"/>
    <w:basedOn w:val="Normal"/>
    <w:uiPriority w:val="34"/>
    <w:qFormat/>
    <w:rsid w:val="00875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1270</Words>
  <Characters>6987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2023-11-27T19:35:00Z</dcterms:created>
  <dcterms:modified xsi:type="dcterms:W3CDTF">2023-11-27T19:35:00Z</dcterms:modified>
</cp:coreProperties>
</file>