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447CB" w14:textId="77777777" w:rsidR="0049473E" w:rsidRPr="00C17393" w:rsidRDefault="0049473E" w:rsidP="0049473E">
      <w:pPr>
        <w:spacing w:after="0" w:line="36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H. CONGRESO DEL ESTADO DE CHIHUAHUA.</w:t>
      </w:r>
    </w:p>
    <w:p w14:paraId="2B13154F" w14:textId="77777777" w:rsidR="0049473E" w:rsidRPr="00C17393" w:rsidRDefault="0049473E" w:rsidP="0049473E">
      <w:pPr>
        <w:spacing w:after="0" w:line="36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PRESENTE:</w:t>
      </w:r>
    </w:p>
    <w:p w14:paraId="16253405" w14:textId="77777777" w:rsidR="0049473E" w:rsidRPr="00C17393" w:rsidRDefault="0049473E" w:rsidP="0049473E">
      <w:pP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C495FC3" w14:textId="6AF19C87" w:rsidR="0049473E" w:rsidRPr="00271367" w:rsidRDefault="0049473E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Los suscritos, Diputados y Diputadas 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>de la Sexagésima Séptima Legislatura del Honorable Congreso del Estado de Chihuahua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, e integrantes 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 xml:space="preserve">del Grupo Parlamentario de </w:t>
      </w: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MORENA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 xml:space="preserve">; con fundamento en lo que disponen los artículos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64 fracción </w:t>
      </w:r>
      <w:r w:rsidRPr="004F0EBB">
        <w:rPr>
          <w:rFonts w:ascii="Century Gothic" w:eastAsia="Century Gothic" w:hAnsi="Century Gothic" w:cs="Century Gothic"/>
          <w:sz w:val="24"/>
          <w:szCs w:val="24"/>
        </w:rPr>
        <w:t>XLVII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de la Constitución Política del Estado; 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>167, fracción I y 16</w:t>
      </w:r>
      <w:r>
        <w:rPr>
          <w:rFonts w:ascii="Century Gothic" w:eastAsia="Century Gothic" w:hAnsi="Century Gothic" w:cs="Century Gothic"/>
          <w:sz w:val="24"/>
          <w:szCs w:val="24"/>
        </w:rPr>
        <w:t>9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 xml:space="preserve">, todos de la Ley Orgánica del Poder Legislativo; artículo 2, fracción IX del Reglamento Interior y de Prácticas Parlamentarias del Poder Legislativo, comparezco ante esta </w:t>
      </w:r>
      <w:r>
        <w:rPr>
          <w:rFonts w:ascii="Century Gothic" w:eastAsia="Century Gothic" w:hAnsi="Century Gothic" w:cs="Century Gothic"/>
          <w:sz w:val="24"/>
          <w:szCs w:val="24"/>
        </w:rPr>
        <w:t>Soberanía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 xml:space="preserve"> a fin de presentar </w:t>
      </w: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Proposición con carácter de Punto de acuerdo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para solicitar al Poder Ejecutivo del Estado analice el proceso de diseño y evaluación de la población objetivo de sus programas de desarrollo social, humano y económico</w:t>
      </w:r>
      <w:r>
        <w:rPr>
          <w:rFonts w:ascii="Century Gothic" w:eastAsia="Century Gothic" w:hAnsi="Century Gothic" w:cs="Century Gothic"/>
          <w:bCs/>
          <w:sz w:val="24"/>
          <w:szCs w:val="24"/>
        </w:rPr>
        <w:t>,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 xml:space="preserve"> lo anterior con sustento en la siguiente:</w:t>
      </w:r>
    </w:p>
    <w:p w14:paraId="15EB7B4F" w14:textId="77777777" w:rsidR="0049473E" w:rsidRPr="00C17393" w:rsidRDefault="0049473E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05E63369" w14:textId="77777777" w:rsidR="0049473E" w:rsidRDefault="0049473E" w:rsidP="0049473E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EXPOSICIÓN DE MOTIVOS:</w:t>
      </w:r>
    </w:p>
    <w:p w14:paraId="6B4EEEFA" w14:textId="77777777" w:rsidR="0049473E" w:rsidRDefault="0049473E" w:rsidP="0049473E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CC6DE62" w14:textId="17F60388" w:rsid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En términos de datos duros, en ocasiones una imagen vale más que mil palabras. En este sentido reproduzco el mapa de la </w:t>
      </w:r>
      <w:r w:rsidRPr="00B32F91">
        <w:rPr>
          <w:rFonts w:ascii="Century Gothic" w:eastAsia="Century Gothic" w:hAnsi="Century Gothic" w:cs="Century Gothic"/>
          <w:bCs/>
          <w:sz w:val="24"/>
          <w:szCs w:val="24"/>
        </w:rPr>
        <w:t>Plataforma para el Análisis Territorial de la Pobreza</w:t>
      </w:r>
      <w:r>
        <w:rPr>
          <w:rFonts w:ascii="Century Gothic" w:eastAsia="Century Gothic" w:hAnsi="Century Gothic" w:cs="Century Gothic"/>
          <w:bCs/>
          <w:sz w:val="24"/>
          <w:szCs w:val="24"/>
        </w:rPr>
        <w:t xml:space="preserve">, desarrollado por el </w:t>
      </w:r>
      <w:r w:rsidRPr="00B32F91">
        <w:rPr>
          <w:rFonts w:ascii="Century Gothic" w:eastAsia="Century Gothic" w:hAnsi="Century Gothic" w:cs="Century Gothic"/>
          <w:bCs/>
          <w:sz w:val="24"/>
          <w:szCs w:val="24"/>
        </w:rPr>
        <w:t>Consejo Nacional de Evaluación de la Política de Desarrollo Social</w:t>
      </w:r>
      <w:r>
        <w:rPr>
          <w:rFonts w:ascii="Century Gothic" w:eastAsia="Century Gothic" w:hAnsi="Century Gothic" w:cs="Century Gothic"/>
          <w:bCs/>
          <w:sz w:val="24"/>
          <w:szCs w:val="24"/>
        </w:rPr>
        <w:t>.</w:t>
      </w:r>
    </w:p>
    <w:p w14:paraId="49253534" w14:textId="02E5A884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 w:rsidRPr="00B32F91">
        <w:rPr>
          <w:rFonts w:ascii="Century Gothic" w:eastAsia="Century Gothic" w:hAnsi="Century Gothic" w:cs="Century Gothic"/>
          <w:bCs/>
          <w:noProof/>
          <w:sz w:val="24"/>
          <w:szCs w:val="24"/>
        </w:rPr>
        <w:lastRenderedPageBreak/>
        <w:drawing>
          <wp:inline distT="0" distB="0" distL="0" distR="0" wp14:anchorId="3F7E7B1D" wp14:editId="30F557ED">
            <wp:extent cx="5400040" cy="2600960"/>
            <wp:effectExtent l="0" t="0" r="0" b="8890"/>
            <wp:docPr id="2079775580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75580" name="Imagen 1" descr="Map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36FB" w14:textId="77777777" w:rsidR="00B32F91" w:rsidRDefault="00B32F91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E504C53" w14:textId="6E6019AC" w:rsid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En este mapa de la plataforma se presentan los 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>indicadores para el análisis territorial de la pobreza ofrecen información del contexto territorial de los municipios y se enfocan directamente al análisis de la población en situación de pobreza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, para que los tomadores de decisiones tengamos elementos para 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>el diseño e implementación de políticas públicas acordes a las características específicas de cada municipio o región.</w:t>
      </w:r>
    </w:p>
    <w:p w14:paraId="7BE5E821" w14:textId="77777777" w:rsid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34DDE35" w14:textId="6081AF91" w:rsid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 este sentido podemos observar, tal como las situaciones de pobreza e inseguridad nos lo marcan en el día a día, vemos como el Oeste del Estado de Chihuahua aglutina la mayor cantidad de rezago y pobreza.</w:t>
      </w:r>
    </w:p>
    <w:p w14:paraId="30571CFB" w14:textId="77777777" w:rsid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7D1E086" w14:textId="77777777" w:rsid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Si observamos los 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municipios con los porcentajes más altos de pobreza </w:t>
      </w:r>
      <w:r>
        <w:rPr>
          <w:rFonts w:ascii="Century Gothic" w:eastAsia="Century Gothic" w:hAnsi="Century Gothic" w:cs="Century Gothic"/>
          <w:sz w:val="24"/>
          <w:szCs w:val="24"/>
        </w:rPr>
        <w:t>se encuentran concentrados en el oeste del Estado, especialmente aquellos cercanos a la sierra madre occidental, como:</w:t>
      </w:r>
    </w:p>
    <w:p w14:paraId="415699EB" w14:textId="22D3F104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325BA2B1" w14:textId="529D78A3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Batopilas</w:t>
      </w:r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(92,2%)</w:t>
      </w:r>
    </w:p>
    <w:p w14:paraId="5750F120" w14:textId="7E29F827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Uruachi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79,3%)</w:t>
      </w:r>
    </w:p>
    <w:p w14:paraId="2FEA009C" w14:textId="2B21E26F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Morelos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77,3%)</w:t>
      </w:r>
    </w:p>
    <w:p w14:paraId="357AA979" w14:textId="4DF89650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lastRenderedPageBreak/>
        <w:t>Maguarichi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75,9%)</w:t>
      </w:r>
    </w:p>
    <w:p w14:paraId="3223FF63" w14:textId="54AB5AAC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Guadalupe y Calvo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75,8%)</w:t>
      </w:r>
    </w:p>
    <w:p w14:paraId="3EE9267B" w14:textId="4CC249A2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Guazapares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66,6%)</w:t>
      </w:r>
    </w:p>
    <w:p w14:paraId="777C44AE" w14:textId="548F9AD3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Balleza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64,3%)</w:t>
      </w:r>
    </w:p>
    <w:p w14:paraId="0F00099B" w14:textId="24337BBA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Guachochi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63,7%)</w:t>
      </w:r>
    </w:p>
    <w:p w14:paraId="4FB92A36" w14:textId="661E57B3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Moris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61,5%)</w:t>
      </w:r>
    </w:p>
    <w:p w14:paraId="2F31A932" w14:textId="351752A8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Urique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59,4%)</w:t>
      </w:r>
    </w:p>
    <w:p w14:paraId="433E3850" w14:textId="5ACACEB2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Bocoyna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56,5%)</w:t>
      </w:r>
    </w:p>
    <w:p w14:paraId="28085020" w14:textId="3168706F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Carichí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55,3%)</w:t>
      </w:r>
    </w:p>
    <w:p w14:paraId="4BC29FC5" w14:textId="0EAE3023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Chínipas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52,3%)</w:t>
      </w:r>
    </w:p>
    <w:p w14:paraId="12116755" w14:textId="4B797213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Buenaventura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46,8%)</w:t>
      </w:r>
    </w:p>
    <w:p w14:paraId="1D567098" w14:textId="0D1A280F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Ascensión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43,5%)</w:t>
      </w:r>
    </w:p>
    <w:p w14:paraId="2538FA64" w14:textId="3F7F832B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Nonoava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42,9%)</w:t>
      </w:r>
    </w:p>
    <w:p w14:paraId="60C78A67" w14:textId="19D7D98C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Madera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42,7%)</w:t>
      </w:r>
    </w:p>
    <w:p w14:paraId="6D1C397D" w14:textId="08C189EF" w:rsidR="00B32F91" w:rsidRPr="00B32F91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Guerrero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42,4%)</w:t>
      </w:r>
    </w:p>
    <w:p w14:paraId="5CB86908" w14:textId="77777777" w:rsidR="004645C4" w:rsidRDefault="00B32F91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32F91">
        <w:rPr>
          <w:rFonts w:ascii="Century Gothic" w:eastAsia="Century Gothic" w:hAnsi="Century Gothic" w:cs="Century Gothic"/>
          <w:sz w:val="24"/>
          <w:szCs w:val="24"/>
        </w:rPr>
        <w:t>Ocampo</w:t>
      </w:r>
      <w:proofErr w:type="gramStart"/>
      <w:r w:rsidR="004645C4">
        <w:rPr>
          <w:rFonts w:ascii="Century Gothic" w:eastAsia="Century Gothic" w:hAnsi="Century Gothic" w:cs="Century Gothic"/>
          <w:sz w:val="24"/>
          <w:szCs w:val="24"/>
        </w:rPr>
        <w:t>:</w:t>
      </w:r>
      <w:r w:rsidRPr="00B32F91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B32F91">
        <w:rPr>
          <w:rFonts w:ascii="Century Gothic" w:eastAsia="Century Gothic" w:hAnsi="Century Gothic" w:cs="Century Gothic"/>
          <w:sz w:val="24"/>
          <w:szCs w:val="24"/>
        </w:rPr>
        <w:t>40,3%)</w:t>
      </w:r>
    </w:p>
    <w:p w14:paraId="1E0D5DAB" w14:textId="52FB88C7" w:rsidR="00B32F91" w:rsidRDefault="004645C4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J</w:t>
      </w:r>
      <w:r w:rsidRPr="004645C4">
        <w:rPr>
          <w:rFonts w:ascii="Century Gothic" w:eastAsia="Century Gothic" w:hAnsi="Century Gothic" w:cs="Century Gothic"/>
          <w:sz w:val="24"/>
          <w:szCs w:val="24"/>
        </w:rPr>
        <w:t>anos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:</w:t>
      </w:r>
      <w:r w:rsidRPr="004645C4">
        <w:rPr>
          <w:rFonts w:ascii="Century Gothic" w:eastAsia="Century Gothic" w:hAnsi="Century Gothic" w:cs="Century Gothic"/>
          <w:sz w:val="24"/>
          <w:szCs w:val="24"/>
        </w:rPr>
        <w:t xml:space="preserve">  (</w:t>
      </w:r>
      <w:proofErr w:type="gramEnd"/>
      <w:r w:rsidRPr="004645C4">
        <w:rPr>
          <w:rFonts w:ascii="Century Gothic" w:eastAsia="Century Gothic" w:hAnsi="Century Gothic" w:cs="Century Gothic"/>
          <w:sz w:val="24"/>
          <w:szCs w:val="24"/>
        </w:rPr>
        <w:t>35,1%)</w:t>
      </w:r>
    </w:p>
    <w:p w14:paraId="20737FDF" w14:textId="3169EC08" w:rsidR="004645C4" w:rsidRDefault="004645C4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4645C4">
        <w:rPr>
          <w:rFonts w:ascii="Century Gothic" w:eastAsia="Century Gothic" w:hAnsi="Century Gothic" w:cs="Century Gothic"/>
          <w:sz w:val="24"/>
          <w:szCs w:val="24"/>
        </w:rPr>
        <w:t>Casas Grandes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: </w:t>
      </w:r>
      <w:r w:rsidRPr="004645C4">
        <w:rPr>
          <w:rFonts w:ascii="Century Gothic" w:eastAsia="Century Gothic" w:hAnsi="Century Gothic" w:cs="Century Gothic"/>
          <w:sz w:val="24"/>
          <w:szCs w:val="24"/>
        </w:rPr>
        <w:t>(32,7%)</w:t>
      </w:r>
    </w:p>
    <w:p w14:paraId="27198FC7" w14:textId="77777777" w:rsidR="004645C4" w:rsidRDefault="004645C4" w:rsidP="00B32F91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E7EAA0A" w14:textId="6529F99F" w:rsidR="004645C4" w:rsidRPr="004645C4" w:rsidRDefault="004645C4" w:rsidP="004645C4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Si bien, podemos r</w:t>
      </w:r>
      <w:r w:rsidRPr="004645C4">
        <w:rPr>
          <w:rFonts w:ascii="Century Gothic" w:eastAsia="Century Gothic" w:hAnsi="Century Gothic" w:cs="Century Gothic"/>
          <w:sz w:val="24"/>
          <w:szCs w:val="24"/>
        </w:rPr>
        <w:t>econoce</w:t>
      </w:r>
      <w:r>
        <w:rPr>
          <w:rFonts w:ascii="Century Gothic" w:eastAsia="Century Gothic" w:hAnsi="Century Gothic" w:cs="Century Gothic"/>
          <w:sz w:val="24"/>
          <w:szCs w:val="24"/>
        </w:rPr>
        <w:t>r</w:t>
      </w:r>
      <w:r w:rsidRPr="004645C4">
        <w:rPr>
          <w:rFonts w:ascii="Century Gothic" w:eastAsia="Century Gothic" w:hAnsi="Century Gothic" w:cs="Century Gothic"/>
          <w:sz w:val="24"/>
          <w:szCs w:val="24"/>
        </w:rPr>
        <w:t xml:space="preserve"> en parte la labor realizada en cuanto a inversión por parte del gobierno estatal</w:t>
      </w:r>
      <w:r>
        <w:rPr>
          <w:rFonts w:ascii="Century Gothic" w:eastAsia="Century Gothic" w:hAnsi="Century Gothic" w:cs="Century Gothic"/>
          <w:sz w:val="24"/>
          <w:szCs w:val="24"/>
        </w:rPr>
        <w:t>,</w:t>
      </w:r>
      <w:r w:rsidRPr="004645C4">
        <w:rPr>
          <w:rFonts w:ascii="Century Gothic" w:eastAsia="Century Gothic" w:hAnsi="Century Gothic" w:cs="Century Gothic"/>
          <w:sz w:val="24"/>
          <w:szCs w:val="24"/>
        </w:rPr>
        <w:t xml:space="preserve"> lo cierto es que vemos con preocupación que la región que represento da mucho y recibe poco, en un enfoque centralista por parte gobierno del estado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donde, al momento de la focalización de las reglas de operación, </w:t>
      </w:r>
      <w:r w:rsidRPr="004645C4">
        <w:rPr>
          <w:rFonts w:ascii="Century Gothic" w:eastAsia="Century Gothic" w:hAnsi="Century Gothic" w:cs="Century Gothic"/>
          <w:sz w:val="24"/>
          <w:szCs w:val="24"/>
        </w:rPr>
        <w:t xml:space="preserve">al noroeste le tocan minucias presupuestales. </w:t>
      </w:r>
    </w:p>
    <w:p w14:paraId="5C4E316D" w14:textId="77777777" w:rsidR="004645C4" w:rsidRPr="004645C4" w:rsidRDefault="004645C4" w:rsidP="004645C4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C595FCB" w14:textId="170F6727" w:rsidR="00C213A8" w:rsidRDefault="00C213A8" w:rsidP="004645C4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Si observamos los pocos padrones de beneficiarios que tiene publicados el gobierno del Estado, observamos una centralización de los apoyos en el municipio de Chihuahua seguido de ciudad Juárez.</w:t>
      </w:r>
    </w:p>
    <w:p w14:paraId="079247FE" w14:textId="77777777" w:rsidR="00C213A8" w:rsidRDefault="00C213A8" w:rsidP="004645C4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FF5B74B" w14:textId="77777777" w:rsidR="00C213A8" w:rsidRDefault="00C213A8" w:rsidP="004645C4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Esto mismo se puede observar en el mapa de tiempo de traslado hacia infraestructura de salud pública de tercer nivel, donde claramente se ve la exclusión del oeste del Estado, y la centralización de las vías de comunicación y los centros de salud.</w:t>
      </w:r>
    </w:p>
    <w:p w14:paraId="2BFDAD4D" w14:textId="77777777" w:rsidR="00C213A8" w:rsidRDefault="00C213A8" w:rsidP="004645C4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F27698A" w14:textId="50857C48" w:rsidR="00C213A8" w:rsidRPr="004645C4" w:rsidRDefault="00C213A8" w:rsidP="004645C4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213A8">
        <w:rPr>
          <w:rFonts w:ascii="Century Gothic" w:eastAsia="Century Gothic" w:hAnsi="Century Gothic" w:cs="Century Gothic"/>
          <w:noProof/>
          <w:sz w:val="24"/>
          <w:szCs w:val="24"/>
        </w:rPr>
        <w:drawing>
          <wp:inline distT="0" distB="0" distL="0" distR="0" wp14:anchorId="007DEC11" wp14:editId="0E0A891A">
            <wp:extent cx="5400040" cy="2624455"/>
            <wp:effectExtent l="0" t="0" r="0" b="4445"/>
            <wp:docPr id="91401528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1528" name="Imagen 1" descr="Map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9B5A" w14:textId="77777777" w:rsidR="00676B2A" w:rsidRDefault="00676B2A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19E8FE0" w14:textId="315CB1C2" w:rsidR="00676B2A" w:rsidRDefault="00676B2A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 este sentido, creemos urgente que vayan rompiéndose los esquemas de centralización del desarrollo en el Estado, abriendo el acceso a los programas sociales, mediante esquemas afirmativos, con especial foco al Oeste, sur y norte de la Entidad.</w:t>
      </w:r>
    </w:p>
    <w:p w14:paraId="729EA0C9" w14:textId="77777777" w:rsidR="00676B2A" w:rsidRDefault="00676B2A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A32D070" w14:textId="5B6C2D61" w:rsidR="0049473E" w:rsidRPr="00C17393" w:rsidRDefault="0049473E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Es p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 xml:space="preserve">or lo anteriormente expuesto,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que 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 xml:space="preserve">nos </w:t>
      </w:r>
      <w:r w:rsidR="00676B2A">
        <w:rPr>
          <w:rFonts w:ascii="Century Gothic" w:eastAsia="Century Gothic" w:hAnsi="Century Gothic" w:cs="Century Gothic"/>
          <w:sz w:val="24"/>
          <w:szCs w:val="24"/>
        </w:rPr>
        <w:t>p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>ermitimos someter a consideración de este H. congreso del Estado, la siguiente proposición con carácter de:</w:t>
      </w:r>
    </w:p>
    <w:p w14:paraId="3A733F44" w14:textId="77777777" w:rsidR="0049473E" w:rsidRPr="00C17393" w:rsidRDefault="0049473E" w:rsidP="0049473E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24EE0BA" w14:textId="77777777" w:rsidR="0049473E" w:rsidRDefault="0049473E" w:rsidP="0049473E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C17393">
        <w:rPr>
          <w:rFonts w:ascii="Century Gothic" w:eastAsia="Century Gothic" w:hAnsi="Century Gothic" w:cs="Century Gothic"/>
          <w:b/>
          <w:sz w:val="24"/>
          <w:szCs w:val="24"/>
        </w:rPr>
        <w:t>A C U E R D O</w:t>
      </w:r>
    </w:p>
    <w:p w14:paraId="57103548" w14:textId="77777777" w:rsidR="0049473E" w:rsidRPr="00C17393" w:rsidRDefault="0049473E" w:rsidP="0049473E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3254FDD" w14:textId="56BB30DB" w:rsidR="0049473E" w:rsidRPr="00F73DAE" w:rsidRDefault="0049473E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PRIMERO.</w:t>
      </w:r>
      <w:r w:rsidRPr="00C17393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>La Sexagésima Séptima Legislatura del Honorable Congreso del Estado de Chihuahua,</w:t>
      </w:r>
      <w:r w:rsidRPr="00CD05B1">
        <w:t xml:space="preserve"> </w:t>
      </w:r>
      <w:r w:rsidRPr="00CD05B1">
        <w:rPr>
          <w:rFonts w:ascii="Century Gothic" w:eastAsia="Century Gothic" w:hAnsi="Century Gothic" w:cs="Century Gothic"/>
          <w:sz w:val="24"/>
          <w:szCs w:val="24"/>
        </w:rPr>
        <w:t>exhorta</w:t>
      </w:r>
      <w:r>
        <w:rPr>
          <w:rFonts w:ascii="Century Gothic" w:eastAsia="Century Gothic" w:hAnsi="Century Gothic" w:cs="Century Gothic"/>
          <w:sz w:val="24"/>
          <w:szCs w:val="24"/>
        </w:rPr>
        <w:t>r</w:t>
      </w:r>
      <w:r w:rsidRPr="00CD05B1">
        <w:rPr>
          <w:rFonts w:ascii="Century Gothic" w:eastAsia="Century Gothic" w:hAnsi="Century Gothic" w:cs="Century Gothic"/>
          <w:sz w:val="24"/>
          <w:szCs w:val="24"/>
        </w:rPr>
        <w:t xml:space="preserve"> respetuosamente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a cada una de las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dependencias de la administración pública estatal centralizada y descentralizada</w:t>
      </w:r>
      <w:r w:rsidRPr="00F73DAE">
        <w:rPr>
          <w:rFonts w:ascii="Century Gothic" w:eastAsia="Century Gothic" w:hAnsi="Century Gothic" w:cs="Century Gothic"/>
          <w:sz w:val="24"/>
          <w:szCs w:val="24"/>
        </w:rPr>
        <w:t xml:space="preserve">,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para que analicen la posibilidad de establecer como población </w:t>
      </w:r>
      <w:r w:rsidR="00676B2A">
        <w:rPr>
          <w:rFonts w:ascii="Century Gothic" w:eastAsia="Century Gothic" w:hAnsi="Century Gothic" w:cs="Century Gothic"/>
          <w:sz w:val="24"/>
          <w:szCs w:val="24"/>
        </w:rPr>
        <w:t>objetivo-prioritaria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B32F91">
        <w:rPr>
          <w:rFonts w:ascii="Century Gothic" w:eastAsia="Century Gothic" w:hAnsi="Century Gothic" w:cs="Century Gothic"/>
          <w:sz w:val="24"/>
          <w:szCs w:val="24"/>
        </w:rPr>
        <w:t>el oeste del Estado tanto sur como norte.</w:t>
      </w:r>
    </w:p>
    <w:p w14:paraId="0975B1B9" w14:textId="77777777" w:rsidR="0049473E" w:rsidRPr="00F73DAE" w:rsidRDefault="0049473E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032FB0EC" w14:textId="77777777" w:rsidR="0049473E" w:rsidRDefault="0049473E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5C3232">
        <w:rPr>
          <w:rFonts w:ascii="Century Gothic" w:eastAsia="Century Gothic" w:hAnsi="Century Gothic" w:cs="Century Gothic"/>
          <w:sz w:val="24"/>
          <w:szCs w:val="24"/>
        </w:rPr>
        <w:t>ECONOMICO.  Aprobado que sea, túrnese a la Secretaría para que elabore la minuta de Acuerdo correspondiente</w:t>
      </w:r>
    </w:p>
    <w:p w14:paraId="57A2EF60" w14:textId="77777777" w:rsidR="0049473E" w:rsidRPr="00C17393" w:rsidRDefault="0049473E" w:rsidP="0049473E">
      <w:pPr>
        <w:spacing w:after="0"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0C62513" w14:textId="2BDA573D" w:rsidR="0049473E" w:rsidRDefault="0049473E" w:rsidP="0049473E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  <w:r w:rsidRPr="00C17393">
        <w:rPr>
          <w:rFonts w:ascii="Century Gothic" w:hAnsi="Century Gothic"/>
          <w:sz w:val="24"/>
          <w:szCs w:val="24"/>
          <w:lang w:val="es-ES"/>
        </w:rPr>
        <w:t>D A D O en el recinto oficial del Poder Legislativo, a</w:t>
      </w:r>
      <w:r>
        <w:rPr>
          <w:rFonts w:ascii="Century Gothic" w:hAnsi="Century Gothic"/>
          <w:sz w:val="24"/>
          <w:szCs w:val="24"/>
          <w:lang w:val="es-ES"/>
        </w:rPr>
        <w:t xml:space="preserve"> los </w:t>
      </w:r>
      <w:r w:rsidR="00CE0594">
        <w:rPr>
          <w:rFonts w:ascii="Century Gothic" w:hAnsi="Century Gothic"/>
          <w:sz w:val="24"/>
          <w:szCs w:val="24"/>
          <w:lang w:val="es-ES"/>
        </w:rPr>
        <w:t>veintiún</w:t>
      </w:r>
      <w:r>
        <w:rPr>
          <w:rFonts w:ascii="Century Gothic" w:hAnsi="Century Gothic"/>
          <w:sz w:val="24"/>
          <w:szCs w:val="24"/>
          <w:lang w:val="es-ES"/>
        </w:rPr>
        <w:t xml:space="preserve"> días </w:t>
      </w:r>
      <w:r w:rsidRPr="00C17393">
        <w:rPr>
          <w:rFonts w:ascii="Century Gothic" w:hAnsi="Century Gothic"/>
          <w:sz w:val="24"/>
          <w:szCs w:val="24"/>
          <w:lang w:val="es-ES"/>
        </w:rPr>
        <w:t xml:space="preserve">de </w:t>
      </w:r>
      <w:r>
        <w:rPr>
          <w:rFonts w:ascii="Century Gothic" w:hAnsi="Century Gothic"/>
          <w:sz w:val="24"/>
          <w:szCs w:val="24"/>
          <w:lang w:val="es-ES"/>
        </w:rPr>
        <w:t xml:space="preserve">noviembre </w:t>
      </w:r>
      <w:r w:rsidRPr="00C17393">
        <w:rPr>
          <w:rFonts w:ascii="Century Gothic" w:hAnsi="Century Gothic"/>
          <w:sz w:val="24"/>
          <w:szCs w:val="24"/>
          <w:lang w:val="es-ES"/>
        </w:rPr>
        <w:t>de</w:t>
      </w:r>
      <w:r>
        <w:rPr>
          <w:rFonts w:ascii="Century Gothic" w:hAnsi="Century Gothic"/>
          <w:sz w:val="24"/>
          <w:szCs w:val="24"/>
          <w:lang w:val="es-ES"/>
        </w:rPr>
        <w:t xml:space="preserve">l año </w:t>
      </w:r>
      <w:r w:rsidRPr="00C17393">
        <w:rPr>
          <w:rFonts w:ascii="Century Gothic" w:hAnsi="Century Gothic"/>
          <w:sz w:val="24"/>
          <w:szCs w:val="24"/>
          <w:lang w:val="es-ES"/>
        </w:rPr>
        <w:t>dos mil veinti</w:t>
      </w:r>
      <w:r>
        <w:rPr>
          <w:rFonts w:ascii="Century Gothic" w:hAnsi="Century Gothic"/>
          <w:sz w:val="24"/>
          <w:szCs w:val="24"/>
          <w:lang w:val="es-ES"/>
        </w:rPr>
        <w:t>trés</w:t>
      </w:r>
      <w:r w:rsidRPr="00C17393">
        <w:rPr>
          <w:rFonts w:ascii="Century Gothic" w:hAnsi="Century Gothic"/>
          <w:sz w:val="24"/>
          <w:szCs w:val="24"/>
          <w:lang w:val="es-ES"/>
        </w:rPr>
        <w:t>.</w:t>
      </w:r>
    </w:p>
    <w:p w14:paraId="6C89034C" w14:textId="77777777" w:rsidR="0049473E" w:rsidRDefault="0049473E" w:rsidP="0049473E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5F5059B1" w14:textId="77777777" w:rsidR="0049473E" w:rsidRDefault="0049473E" w:rsidP="0049473E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s-ES"/>
        </w:rPr>
      </w:pPr>
    </w:p>
    <w:p w14:paraId="288DC879" w14:textId="77777777" w:rsidR="0049473E" w:rsidRPr="00D97EFC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  <w:r w:rsidRPr="00D97EFC">
        <w:rPr>
          <w:rFonts w:ascii="Century Gothic" w:hAnsi="Century Gothic" w:cs="Times New Roman"/>
          <w:b/>
          <w:bCs/>
          <w:color w:val="000000"/>
          <w:sz w:val="24"/>
          <w:szCs w:val="24"/>
        </w:rPr>
        <w:t>ATENTAMENTE,</w:t>
      </w:r>
    </w:p>
    <w:p w14:paraId="62509662" w14:textId="77777777" w:rsidR="0049473E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48A611EE" w14:textId="77777777" w:rsidR="0049473E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260AB99E" w14:textId="77777777" w:rsidR="0049473E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047FBA4B" w14:textId="77777777" w:rsidR="0049473E" w:rsidRPr="00D97EFC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331A8532" w14:textId="77777777" w:rsidR="0049473E" w:rsidRPr="00D97EFC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  <w:r w:rsidRPr="00D97EFC">
        <w:rPr>
          <w:rFonts w:ascii="Century Gothic" w:hAnsi="Century Gothic" w:cs="Times New Roman"/>
          <w:b/>
          <w:bCs/>
          <w:color w:val="000000"/>
          <w:sz w:val="24"/>
          <w:szCs w:val="24"/>
        </w:rPr>
        <w:t>DIP. EDIN CUAUHTÉMOC ESTRADA SOTELO.</w:t>
      </w:r>
    </w:p>
    <w:p w14:paraId="1B74A09D" w14:textId="77777777" w:rsidR="0049473E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64426B85" w14:textId="77777777" w:rsidR="0049473E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6323A7E7" w14:textId="77777777" w:rsidR="0049473E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69ED39E8" w14:textId="77777777" w:rsidR="0049473E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p w14:paraId="4CD37630" w14:textId="77777777" w:rsidR="0049473E" w:rsidRPr="00D97EFC" w:rsidRDefault="0049473E" w:rsidP="0049473E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4"/>
          <w:szCs w:val="24"/>
        </w:rPr>
      </w:pPr>
    </w:p>
    <w:tbl>
      <w:tblPr>
        <w:tblW w:w="9644" w:type="dxa"/>
        <w:tblInd w:w="-572" w:type="dxa"/>
        <w:tblLook w:val="04A0" w:firstRow="1" w:lastRow="0" w:firstColumn="1" w:lastColumn="0" w:noHBand="0" w:noVBand="1"/>
      </w:tblPr>
      <w:tblGrid>
        <w:gridCol w:w="4825"/>
        <w:gridCol w:w="4819"/>
      </w:tblGrid>
      <w:tr w:rsidR="0049473E" w:rsidRPr="00D97EFC" w14:paraId="6D4DB219" w14:textId="77777777" w:rsidTr="008C7445">
        <w:tc>
          <w:tcPr>
            <w:tcW w:w="4825" w:type="dxa"/>
          </w:tcPr>
          <w:p w14:paraId="6769E168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  <w:t>DIP. ILSE AMÉRICA GARCÍA SOTO</w:t>
            </w:r>
          </w:p>
        </w:tc>
        <w:tc>
          <w:tcPr>
            <w:tcW w:w="4819" w:type="dxa"/>
          </w:tcPr>
          <w:p w14:paraId="63F9480B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  <w:t>DIP. BENJAMÍN CARRERA CHÁVEZ</w:t>
            </w:r>
          </w:p>
        </w:tc>
      </w:tr>
      <w:tr w:rsidR="0049473E" w:rsidRPr="00D97EFC" w14:paraId="6846030F" w14:textId="77777777" w:rsidTr="008C7445">
        <w:tc>
          <w:tcPr>
            <w:tcW w:w="4825" w:type="dxa"/>
          </w:tcPr>
          <w:p w14:paraId="58B65CB2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70EFCFE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50C7E6E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B5B19DB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0FB9C82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FAFF8AD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OSCAR DANIEL AVITIA ARELLANES</w:t>
            </w:r>
          </w:p>
        </w:tc>
        <w:tc>
          <w:tcPr>
            <w:tcW w:w="4819" w:type="dxa"/>
          </w:tcPr>
          <w:p w14:paraId="6CE3C954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9AF9C77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112724C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BB7AB33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02F71FB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7349BB3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LETICIA ORTEGA MÁYNEZ</w:t>
            </w:r>
          </w:p>
        </w:tc>
      </w:tr>
      <w:tr w:rsidR="0049473E" w:rsidRPr="00D97EFC" w14:paraId="1A43B634" w14:textId="77777777" w:rsidTr="008C7445">
        <w:tc>
          <w:tcPr>
            <w:tcW w:w="4825" w:type="dxa"/>
          </w:tcPr>
          <w:p w14:paraId="60F038E7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AC3E9AE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8E8AA67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0DE045E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05A408D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16B0FC1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ROSANA DÍAZ REYES</w:t>
            </w:r>
          </w:p>
        </w:tc>
        <w:tc>
          <w:tcPr>
            <w:tcW w:w="4819" w:type="dxa"/>
          </w:tcPr>
          <w:p w14:paraId="2348313D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395B605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174B4E2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54C1E7D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43A79D3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2607A62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MARÍA ANTONIETA PÉREZ REYES</w:t>
            </w:r>
          </w:p>
        </w:tc>
      </w:tr>
      <w:tr w:rsidR="0049473E" w:rsidRPr="00D97EFC" w14:paraId="084E8985" w14:textId="77777777" w:rsidTr="008C7445">
        <w:tc>
          <w:tcPr>
            <w:tcW w:w="4825" w:type="dxa"/>
          </w:tcPr>
          <w:p w14:paraId="32B1B000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5B9B1EF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FEC1809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F62CE90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C9B341E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92B3983" w14:textId="77777777" w:rsidR="0049473E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A4A55E6" w14:textId="77777777" w:rsidR="0049473E" w:rsidRPr="00D97EFC" w:rsidRDefault="0049473E" w:rsidP="008C7445">
            <w:pPr>
              <w:spacing w:after="0" w:line="240" w:lineRule="auto"/>
              <w:ind w:left="-2" w:hanging="2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MAGDALENA RENTERÍA PÉREZ</w:t>
            </w:r>
          </w:p>
        </w:tc>
        <w:tc>
          <w:tcPr>
            <w:tcW w:w="4819" w:type="dxa"/>
          </w:tcPr>
          <w:p w14:paraId="60CDFD0B" w14:textId="77777777" w:rsidR="0049473E" w:rsidRDefault="0049473E" w:rsidP="008C7445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9717A71" w14:textId="77777777" w:rsidR="0049473E" w:rsidRDefault="0049473E" w:rsidP="008C7445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1732D05" w14:textId="77777777" w:rsidR="0049473E" w:rsidRDefault="0049473E" w:rsidP="008C7445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A930F33" w14:textId="77777777" w:rsidR="0049473E" w:rsidRDefault="0049473E" w:rsidP="008C7445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6BB176F" w14:textId="77777777" w:rsidR="0049473E" w:rsidRDefault="0049473E" w:rsidP="008C7445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27EB31F" w14:textId="77777777" w:rsidR="0049473E" w:rsidRDefault="0049473E" w:rsidP="008C7445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1AA9624" w14:textId="77777777" w:rsidR="0049473E" w:rsidRPr="00D97EFC" w:rsidRDefault="0049473E" w:rsidP="008C7445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GUSTAVO DE LA ROSA HICKERSON</w:t>
            </w:r>
          </w:p>
        </w:tc>
      </w:tr>
      <w:tr w:rsidR="0049473E" w:rsidRPr="00D97EFC" w14:paraId="72F70F9F" w14:textId="77777777" w:rsidTr="008C7445">
        <w:tc>
          <w:tcPr>
            <w:tcW w:w="4825" w:type="dxa"/>
          </w:tcPr>
          <w:p w14:paraId="47FE6DC3" w14:textId="77777777" w:rsidR="0049473E" w:rsidRPr="00D97EFC" w:rsidRDefault="0049473E" w:rsidP="008C7445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6C5B663" w14:textId="77777777" w:rsidR="0049473E" w:rsidRDefault="0049473E" w:rsidP="008C7445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9F2B560" w14:textId="77777777" w:rsidR="0049473E" w:rsidRDefault="0049473E" w:rsidP="008C7445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F2513AC" w14:textId="77777777" w:rsidR="0049473E" w:rsidRPr="00D97EFC" w:rsidRDefault="0049473E" w:rsidP="008C7445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C706142" w14:textId="77777777" w:rsidR="0049473E" w:rsidRPr="00D97EFC" w:rsidRDefault="0049473E" w:rsidP="008C7445">
            <w:pPr>
              <w:spacing w:line="240" w:lineRule="auto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DAVID OSCAR CASTREJÓN RIVAS</w:t>
            </w:r>
          </w:p>
        </w:tc>
        <w:tc>
          <w:tcPr>
            <w:tcW w:w="4819" w:type="dxa"/>
          </w:tcPr>
          <w:p w14:paraId="2E500E86" w14:textId="77777777" w:rsidR="0049473E" w:rsidRPr="00D97EFC" w:rsidRDefault="0049473E" w:rsidP="008C7445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049F3BC" w14:textId="77777777" w:rsidR="0049473E" w:rsidRDefault="0049473E" w:rsidP="008C7445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01850F5" w14:textId="77777777" w:rsidR="0049473E" w:rsidRDefault="0049473E" w:rsidP="008C7445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FE6A2CA" w14:textId="77777777" w:rsidR="0049473E" w:rsidRPr="00D97EFC" w:rsidRDefault="0049473E" w:rsidP="008C7445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E000CC7" w14:textId="77777777" w:rsidR="0049473E" w:rsidRPr="00D97EFC" w:rsidRDefault="0049473E" w:rsidP="008C7445">
            <w:pPr>
              <w:spacing w:line="240" w:lineRule="auto"/>
              <w:jc w:val="center"/>
              <w:rPr>
                <w:rFonts w:ascii="Century Gothic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97EFC">
              <w:rPr>
                <w:rFonts w:ascii="Century Gothic" w:hAnsi="Century Gothic"/>
                <w:b/>
                <w:bCs/>
                <w:sz w:val="24"/>
                <w:szCs w:val="24"/>
              </w:rPr>
              <w:t>DIP. JAEL ARGÜELLES DÍAZ</w:t>
            </w:r>
          </w:p>
        </w:tc>
      </w:tr>
    </w:tbl>
    <w:p w14:paraId="0B1F4518" w14:textId="77777777" w:rsidR="0049473E" w:rsidRDefault="0049473E" w:rsidP="0049473E">
      <w:pPr>
        <w:spacing w:after="0" w:line="360" w:lineRule="auto"/>
        <w:jc w:val="center"/>
      </w:pPr>
    </w:p>
    <w:p w14:paraId="49AA66C9" w14:textId="77777777" w:rsidR="0049473E" w:rsidRDefault="0049473E" w:rsidP="0049473E"/>
    <w:p w14:paraId="3DFEEA6E" w14:textId="77777777" w:rsidR="00F0125B" w:rsidRDefault="00F0125B"/>
    <w:sectPr w:rsidR="00F0125B" w:rsidSect="00D9776B">
      <w:headerReference w:type="default" r:id="rId8"/>
      <w:footerReference w:type="default" r:id="rId9"/>
      <w:pgSz w:w="11906" w:h="16838"/>
      <w:pgMar w:top="2410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B7DB5" w14:textId="77777777" w:rsidR="00C11B43" w:rsidRDefault="00C11B43">
      <w:pPr>
        <w:spacing w:after="0" w:line="240" w:lineRule="auto"/>
      </w:pPr>
      <w:r>
        <w:separator/>
      </w:r>
    </w:p>
  </w:endnote>
  <w:endnote w:type="continuationSeparator" w:id="0">
    <w:p w14:paraId="415E3F43" w14:textId="77777777" w:rsidR="00C11B43" w:rsidRDefault="00C11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9293877"/>
      <w:docPartObj>
        <w:docPartGallery w:val="Page Numbers (Bottom of Page)"/>
        <w:docPartUnique/>
      </w:docPartObj>
    </w:sdtPr>
    <w:sdtEndPr/>
    <w:sdtContent>
      <w:p w14:paraId="1688D5E7" w14:textId="77777777" w:rsidR="00676B2A" w:rsidRDefault="00676B2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F739C">
          <w:rPr>
            <w:noProof/>
            <w:lang w:val="es-ES"/>
          </w:rPr>
          <w:t>3</w:t>
        </w:r>
        <w:r>
          <w:fldChar w:fldCharType="end"/>
        </w:r>
      </w:p>
    </w:sdtContent>
  </w:sdt>
  <w:p w14:paraId="1A82B6AB" w14:textId="77777777" w:rsidR="00676B2A" w:rsidRDefault="00676B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9A365" w14:textId="77777777" w:rsidR="00C11B43" w:rsidRDefault="00C11B43">
      <w:pPr>
        <w:spacing w:after="0" w:line="240" w:lineRule="auto"/>
      </w:pPr>
      <w:r>
        <w:separator/>
      </w:r>
    </w:p>
  </w:footnote>
  <w:footnote w:type="continuationSeparator" w:id="0">
    <w:p w14:paraId="33040AF4" w14:textId="77777777" w:rsidR="00C11B43" w:rsidRDefault="00C11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849" w14:textId="77777777" w:rsidR="00676B2A" w:rsidRDefault="00676B2A" w:rsidP="00D9776B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42FC2F1" wp14:editId="77567B21">
          <wp:simplePos x="0" y="0"/>
          <wp:positionH relativeFrom="margin">
            <wp:align>right</wp:align>
          </wp:positionH>
          <wp:positionV relativeFrom="paragraph">
            <wp:posOffset>133350</wp:posOffset>
          </wp:positionV>
          <wp:extent cx="700405" cy="133985"/>
          <wp:effectExtent l="0" t="0" r="4445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5" cy="133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A101D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BBE8A30" wp14:editId="67C82E2C">
          <wp:simplePos x="0" y="0"/>
          <wp:positionH relativeFrom="column">
            <wp:posOffset>-756285</wp:posOffset>
          </wp:positionH>
          <wp:positionV relativeFrom="paragraph">
            <wp:posOffset>-268605</wp:posOffset>
          </wp:positionV>
          <wp:extent cx="1066800" cy="1152525"/>
          <wp:effectExtent l="0" t="0" r="0" b="9525"/>
          <wp:wrapNone/>
          <wp:docPr id="10" name="Imagen 10" descr="C:\Users\jazubiate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azubiate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“</w:t>
    </w:r>
    <w:r w:rsidRPr="00D06AFE">
      <w:t>202</w:t>
    </w:r>
    <w:r>
      <w:t>3</w:t>
    </w:r>
    <w:r w:rsidRPr="00D06AFE">
      <w:t xml:space="preserve">, </w:t>
    </w:r>
    <w:r>
      <w:t>Centenario de la Muerte del General Francisco Villa</w:t>
    </w:r>
    <w:r w:rsidRPr="00625047">
      <w:t>”</w:t>
    </w:r>
    <w:r>
      <w:t xml:space="preserve"> </w:t>
    </w:r>
  </w:p>
  <w:p w14:paraId="18E89524" w14:textId="77777777" w:rsidR="00676B2A" w:rsidRDefault="00676B2A" w:rsidP="00D9776B">
    <w:pPr>
      <w:pStyle w:val="Encabezado"/>
      <w:jc w:val="center"/>
    </w:pPr>
    <w:r>
      <w:t>“2023, Cien años del Rotarismo en Chihuahua”</w:t>
    </w:r>
    <w:r w:rsidRPr="00B30A2D">
      <w:rPr>
        <w:noProof/>
      </w:rPr>
      <w:t xml:space="preserve"> </w:t>
    </w:r>
  </w:p>
  <w:p w14:paraId="2DAE3788" w14:textId="77777777" w:rsidR="00676B2A" w:rsidRDefault="00676B2A" w:rsidP="00D9776B">
    <w:pPr>
      <w:pStyle w:val="Encabezado"/>
      <w:jc w:val="right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05A04CEB" wp14:editId="71B37B4E">
          <wp:simplePos x="0" y="0"/>
          <wp:positionH relativeFrom="margin">
            <wp:align>center</wp:align>
          </wp:positionH>
          <wp:positionV relativeFrom="paragraph">
            <wp:posOffset>19685</wp:posOffset>
          </wp:positionV>
          <wp:extent cx="1198879" cy="523875"/>
          <wp:effectExtent l="0" t="0" r="1905" b="0"/>
          <wp:wrapNone/>
          <wp:docPr id="2" name="Imagen 2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animado con letras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79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9531C1" w14:textId="77777777" w:rsidR="00676B2A" w:rsidRDefault="00676B2A" w:rsidP="00D9776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73E"/>
    <w:rsid w:val="002D3ED4"/>
    <w:rsid w:val="003623D5"/>
    <w:rsid w:val="004645C4"/>
    <w:rsid w:val="0049473E"/>
    <w:rsid w:val="00676B2A"/>
    <w:rsid w:val="00B32F91"/>
    <w:rsid w:val="00C11B43"/>
    <w:rsid w:val="00C213A8"/>
    <w:rsid w:val="00CE0594"/>
    <w:rsid w:val="00EB62EE"/>
    <w:rsid w:val="00F0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55BAE"/>
  <w15:chartTrackingRefBased/>
  <w15:docId w15:val="{528DB596-EFDF-4E61-8EEE-8BF100D5C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73E"/>
    <w:pPr>
      <w:spacing w:after="160"/>
      <w:jc w:val="left"/>
    </w:pPr>
    <w:rPr>
      <w:rFonts w:eastAsiaTheme="minorEastAsia"/>
      <w:kern w:val="0"/>
      <w:lang w:val="es-U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47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73E"/>
    <w:rPr>
      <w:rFonts w:eastAsiaTheme="minorEastAsia"/>
      <w:kern w:val="0"/>
      <w:lang w:val="es-U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4947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73E"/>
    <w:rPr>
      <w:rFonts w:eastAsiaTheme="minorEastAsia"/>
      <w:kern w:val="0"/>
      <w:lang w:val="es-U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0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5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8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57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88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7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03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67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2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24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6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3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97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7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6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86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867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6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433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4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3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4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46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190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2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6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0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6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10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0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8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2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729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3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33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90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4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2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73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696</Words>
  <Characters>3834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Alejandro Ordonez Villegas</dc:creator>
  <cp:keywords/>
  <dc:description/>
  <cp:lastModifiedBy>Brenda Sarahi Gonzalez Dominguez</cp:lastModifiedBy>
  <cp:revision>2</cp:revision>
  <dcterms:created xsi:type="dcterms:W3CDTF">2023-11-17T20:41:00Z</dcterms:created>
  <dcterms:modified xsi:type="dcterms:W3CDTF">2023-11-17T20:41:00Z</dcterms:modified>
</cp:coreProperties>
</file>