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0B81" w14:textId="77777777" w:rsidR="008C6BBE" w:rsidRPr="008C6BBE" w:rsidRDefault="008C6BBE" w:rsidP="008C6BBE">
      <w:pPr>
        <w:keepNext/>
        <w:keepLines/>
        <w:pBdr>
          <w:top w:val="nil"/>
          <w:left w:val="nil"/>
          <w:bottom w:val="nil"/>
          <w:right w:val="nil"/>
          <w:between w:val="nil"/>
          <w:bar w:val="nil"/>
        </w:pBdr>
        <w:spacing w:before="240" w:after="0" w:line="360" w:lineRule="auto"/>
        <w:outlineLvl w:val="0"/>
        <w:rPr>
          <w:rFonts w:ascii="Century Gothic" w:eastAsia="Century Gothic" w:hAnsi="Century Gothic" w:cs="Century Gothic"/>
          <w:b/>
          <w:bCs/>
          <w:color w:val="000000"/>
          <w:sz w:val="26"/>
          <w:szCs w:val="26"/>
          <w:u w:color="000000"/>
          <w:bdr w:val="nil"/>
          <w:lang w:val="es-ES_tradnl" w:eastAsia="es-MX"/>
        </w:rPr>
      </w:pPr>
      <w:r w:rsidRPr="008C6BBE">
        <w:rPr>
          <w:rFonts w:ascii="Century Gothic" w:eastAsia="Calibri Light" w:hAnsi="Century Gothic" w:cs="Calibri Light"/>
          <w:b/>
          <w:bCs/>
          <w:color w:val="000000"/>
          <w:sz w:val="26"/>
          <w:szCs w:val="26"/>
          <w:u w:color="000000"/>
          <w:bdr w:val="nil"/>
          <w:lang w:val="es-ES_tradnl" w:eastAsia="es-MX"/>
        </w:rPr>
        <w:t>H. CONGRESO DEL ESTADO DE CHIHUAHUA.</w:t>
      </w:r>
    </w:p>
    <w:p w14:paraId="06A31CC6" w14:textId="77777777" w:rsidR="008C6BBE" w:rsidRPr="008C6BBE" w:rsidRDefault="008C6BBE" w:rsidP="008C6BBE">
      <w:pPr>
        <w:pBdr>
          <w:top w:val="nil"/>
          <w:left w:val="nil"/>
          <w:bottom w:val="nil"/>
          <w:right w:val="nil"/>
          <w:between w:val="nil"/>
          <w:bar w:val="nil"/>
        </w:pBdr>
        <w:tabs>
          <w:tab w:val="left" w:pos="2265"/>
        </w:tabs>
        <w:spacing w:after="0" w:line="360" w:lineRule="auto"/>
        <w:jc w:val="both"/>
        <w:rPr>
          <w:rFonts w:ascii="Century Gothic" w:eastAsia="Century Gothic" w:hAnsi="Century Gothic" w:cs="Century Gothic"/>
          <w:b/>
          <w:bCs/>
          <w:color w:val="000000"/>
          <w:sz w:val="26"/>
          <w:szCs w:val="26"/>
          <w:u w:color="000000"/>
          <w:bdr w:val="nil"/>
          <w:lang w:val="es-ES_tradnl" w:eastAsia="es-MX"/>
        </w:rPr>
      </w:pPr>
      <w:r w:rsidRPr="008C6BBE">
        <w:rPr>
          <w:rFonts w:ascii="Century Gothic" w:eastAsia="Calibri" w:hAnsi="Century Gothic" w:cs="Calibri"/>
          <w:b/>
          <w:bCs/>
          <w:color w:val="000000"/>
          <w:sz w:val="26"/>
          <w:szCs w:val="26"/>
          <w:u w:color="000000"/>
          <w:bdr w:val="nil"/>
          <w:lang w:val="es-ES_tradnl" w:eastAsia="es-MX"/>
        </w:rPr>
        <w:t>P R E S E N T E.-</w:t>
      </w:r>
      <w:r w:rsidRPr="008C6BBE">
        <w:rPr>
          <w:rFonts w:ascii="Century Gothic" w:eastAsia="Calibri" w:hAnsi="Century Gothic" w:cs="Calibri"/>
          <w:b/>
          <w:bCs/>
          <w:color w:val="000000"/>
          <w:sz w:val="26"/>
          <w:szCs w:val="26"/>
          <w:u w:color="000000"/>
          <w:bdr w:val="nil"/>
          <w:lang w:val="es-ES_tradnl" w:eastAsia="es-MX"/>
        </w:rPr>
        <w:tab/>
      </w:r>
    </w:p>
    <w:p w14:paraId="3A93814A" w14:textId="77777777" w:rsidR="008C6BBE" w:rsidRPr="008C6BBE" w:rsidRDefault="008C6BBE" w:rsidP="008C6BBE">
      <w:pPr>
        <w:pBdr>
          <w:top w:val="nil"/>
          <w:left w:val="nil"/>
          <w:bottom w:val="nil"/>
          <w:right w:val="nil"/>
          <w:between w:val="nil"/>
          <w:bar w:val="nil"/>
        </w:pBdr>
        <w:spacing w:after="0" w:line="360" w:lineRule="auto"/>
        <w:jc w:val="both"/>
        <w:rPr>
          <w:rFonts w:ascii="Century Gothic" w:eastAsia="Century Gothic" w:hAnsi="Century Gothic" w:cs="Century Gothic"/>
          <w:b/>
          <w:bCs/>
          <w:color w:val="000000"/>
          <w:sz w:val="26"/>
          <w:szCs w:val="26"/>
          <w:u w:color="000000"/>
          <w:bdr w:val="nil"/>
          <w:lang w:val="es-ES_tradnl" w:eastAsia="es-MX"/>
        </w:rPr>
      </w:pPr>
      <w:r w:rsidRPr="008C6BBE">
        <w:rPr>
          <w:rFonts w:ascii="Century Gothic" w:eastAsia="Calibri" w:hAnsi="Century Gothic" w:cs="Calibri"/>
          <w:color w:val="000000"/>
          <w:sz w:val="26"/>
          <w:szCs w:val="26"/>
          <w:u w:color="000000"/>
          <w:bdr w:val="nil"/>
          <w:lang w:val="es-ES_tradnl" w:eastAsia="es-MX"/>
        </w:rPr>
        <w:t>Quienes suscriben,</w:t>
      </w:r>
      <w:r w:rsidRPr="008C6BBE">
        <w:rPr>
          <w:rFonts w:ascii="Century Gothic" w:eastAsia="Calibri" w:hAnsi="Century Gothic" w:cs="Calibri"/>
          <w:b/>
          <w:bCs/>
          <w:color w:val="000000"/>
          <w:sz w:val="26"/>
          <w:szCs w:val="26"/>
          <w:u w:color="000000"/>
          <w:bdr w:val="nil"/>
          <w:lang w:val="es-ES_tradnl" w:eastAsia="es-MX"/>
        </w:rPr>
        <w:t xml:space="preserve"> María Antonieta Pérez Reyes, Edin Cuauhtémoc Estrada Sotelo, Leticia Ortega Máynez, Óscar Daniel Avitia Arellanes, Rosana Díaz Reyes, Gustavo de la Rosa </w:t>
      </w:r>
      <w:proofErr w:type="spellStart"/>
      <w:r w:rsidRPr="008C6BBE">
        <w:rPr>
          <w:rFonts w:ascii="Century Gothic" w:eastAsia="Calibri" w:hAnsi="Century Gothic" w:cs="Calibri"/>
          <w:b/>
          <w:bCs/>
          <w:color w:val="000000"/>
          <w:sz w:val="26"/>
          <w:szCs w:val="26"/>
          <w:u w:color="000000"/>
          <w:bdr w:val="nil"/>
          <w:lang w:val="es-ES_tradnl" w:eastAsia="es-MX"/>
        </w:rPr>
        <w:t>Hickerson</w:t>
      </w:r>
      <w:proofErr w:type="spellEnd"/>
      <w:r w:rsidRPr="008C6BBE">
        <w:rPr>
          <w:rFonts w:ascii="Century Gothic" w:eastAsia="Calibri" w:hAnsi="Century Gothic" w:cs="Calibri"/>
          <w:b/>
          <w:bCs/>
          <w:color w:val="000000"/>
          <w:sz w:val="26"/>
          <w:szCs w:val="26"/>
          <w:u w:color="000000"/>
          <w:bdr w:val="nil"/>
          <w:lang w:val="es-ES_tradnl" w:eastAsia="es-MX"/>
        </w:rPr>
        <w:t>, Magdalena Rentería Pérez, Benjamín Carrera Chávez, David Óscar Castrejón Rivas, Ilse América García Soto y Jael Argüelles Díaz,</w:t>
      </w:r>
      <w:r w:rsidRPr="008C6BBE">
        <w:rPr>
          <w:rFonts w:ascii="Century Gothic" w:eastAsia="Calibri" w:hAnsi="Century Gothic" w:cs="Calibri"/>
          <w:color w:val="000000"/>
          <w:sz w:val="26"/>
          <w:szCs w:val="26"/>
          <w:u w:color="000000"/>
          <w:bdr w:val="nil"/>
          <w:lang w:val="es-ES_tradnl" w:eastAsia="es-MX"/>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sidRPr="008C6BBE">
        <w:rPr>
          <w:rFonts w:ascii="Century Gothic" w:eastAsia="Calibri" w:hAnsi="Century Gothic" w:cs="Calibri"/>
          <w:color w:val="000000"/>
          <w:sz w:val="24"/>
          <w:szCs w:val="24"/>
          <w:u w:color="000000"/>
          <w:bdr w:val="nil"/>
          <w:lang w:val="es-ES_tradnl" w:eastAsia="es-MX"/>
        </w:rPr>
        <w:t xml:space="preserve"> </w:t>
      </w:r>
      <w:r w:rsidRPr="008C6BBE">
        <w:rPr>
          <w:rFonts w:ascii="Century Gothic" w:eastAsia="Calibri" w:hAnsi="Century Gothic" w:cs="Calibri"/>
          <w:color w:val="000000"/>
          <w:sz w:val="26"/>
          <w:szCs w:val="26"/>
          <w:u w:color="000000"/>
          <w:bdr w:val="nil"/>
          <w:lang w:val="es-ES_tradnl" w:eastAsia="es-MX"/>
        </w:rPr>
        <w:t>a presentar</w:t>
      </w:r>
      <w:r w:rsidRPr="008C6BBE">
        <w:rPr>
          <w:rFonts w:ascii="Century Gothic" w:eastAsia="Calibri" w:hAnsi="Century Gothic" w:cs="Calibri"/>
          <w:color w:val="000000"/>
          <w:sz w:val="24"/>
          <w:szCs w:val="24"/>
          <w:u w:color="000000"/>
          <w:bdr w:val="nil"/>
          <w:lang w:val="es-ES_tradnl" w:eastAsia="es-MX"/>
        </w:rPr>
        <w:t xml:space="preserve"> </w:t>
      </w:r>
      <w:r w:rsidRPr="008C6BBE">
        <w:rPr>
          <w:rFonts w:ascii="Century Gothic" w:eastAsia="Calibri" w:hAnsi="Century Gothic" w:cs="Calibri"/>
          <w:b/>
          <w:bCs/>
          <w:color w:val="000000"/>
          <w:sz w:val="26"/>
          <w:szCs w:val="26"/>
          <w:u w:color="000000"/>
          <w:bdr w:val="nil"/>
          <w:lang w:val="es-ES_tradnl" w:eastAsia="es-MX"/>
        </w:rPr>
        <w:t>Proposición</w:t>
      </w:r>
      <w:r w:rsidRPr="008C6BBE">
        <w:rPr>
          <w:rFonts w:ascii="Century Gothic" w:eastAsia="Calibri" w:hAnsi="Century Gothic" w:cs="Calibri"/>
          <w:b/>
          <w:bCs/>
          <w:color w:val="000000"/>
          <w:sz w:val="26"/>
          <w:szCs w:val="26"/>
          <w:u w:color="000000"/>
          <w:bdr w:val="nil"/>
          <w:lang w:val="it-IT" w:eastAsia="es-MX"/>
        </w:rPr>
        <w:t xml:space="preserve"> con car</w:t>
      </w:r>
      <w:proofErr w:type="spellStart"/>
      <w:r w:rsidRPr="008C6BBE">
        <w:rPr>
          <w:rFonts w:ascii="Century Gothic" w:eastAsia="Calibri" w:hAnsi="Century Gothic" w:cs="Calibri"/>
          <w:b/>
          <w:bCs/>
          <w:color w:val="000000"/>
          <w:sz w:val="26"/>
          <w:szCs w:val="26"/>
          <w:u w:color="000000"/>
          <w:bdr w:val="nil"/>
          <w:lang w:val="es-ES_tradnl" w:eastAsia="es-MX"/>
        </w:rPr>
        <w:t>ácter</w:t>
      </w:r>
      <w:proofErr w:type="spellEnd"/>
      <w:r w:rsidRPr="008C6BBE">
        <w:rPr>
          <w:rFonts w:ascii="Century Gothic" w:eastAsia="Calibri" w:hAnsi="Century Gothic" w:cs="Calibri"/>
          <w:b/>
          <w:bCs/>
          <w:color w:val="000000"/>
          <w:sz w:val="26"/>
          <w:szCs w:val="26"/>
          <w:u w:color="000000"/>
          <w:bdr w:val="nil"/>
          <w:lang w:val="es-ES_tradnl" w:eastAsia="es-MX"/>
        </w:rPr>
        <w:t xml:space="preserve"> de Punto de Acuerdo, para exhortar atenta y respetuosamente</w:t>
      </w:r>
      <w:r w:rsidR="006560FC">
        <w:rPr>
          <w:rFonts w:ascii="Century Gothic" w:eastAsia="Calibri" w:hAnsi="Century Gothic" w:cs="Calibri"/>
          <w:b/>
          <w:bCs/>
          <w:color w:val="000000"/>
          <w:sz w:val="26"/>
          <w:szCs w:val="26"/>
          <w:u w:color="000000"/>
          <w:bdr w:val="nil"/>
          <w:lang w:val="es-ES_tradnl" w:eastAsia="es-MX"/>
        </w:rPr>
        <w:t xml:space="preserve"> </w:t>
      </w:r>
      <w:r w:rsidR="006560FC" w:rsidRPr="006560FC">
        <w:rPr>
          <w:rFonts w:ascii="Century Gothic" w:eastAsia="MS Mincho" w:hAnsi="Century Gothic" w:cs="Calibri Light"/>
          <w:b/>
          <w:bCs/>
          <w:color w:val="000000"/>
          <w:sz w:val="28"/>
          <w:szCs w:val="28"/>
          <w:lang w:eastAsia="es-ES"/>
        </w:rPr>
        <w:t xml:space="preserve">al </w:t>
      </w:r>
      <w:r w:rsidR="006560FC" w:rsidRPr="006560FC">
        <w:rPr>
          <w:rFonts w:ascii="Century Gothic" w:eastAsia="MS Mincho" w:hAnsi="Century Gothic" w:cs="Calibri Light"/>
          <w:b/>
          <w:bCs/>
          <w:color w:val="000000"/>
          <w:sz w:val="26"/>
          <w:szCs w:val="26"/>
          <w:lang w:eastAsia="es-ES"/>
        </w:rPr>
        <w:t>Centro Nacional de Prevención de Desastres así como al Servicio Sismológico Nacional y a la Coordinación Estatal de Protección civil</w:t>
      </w:r>
      <w:r w:rsidRPr="008C6BBE">
        <w:rPr>
          <w:rFonts w:ascii="Century Gothic" w:eastAsia="Calibri" w:hAnsi="Century Gothic" w:cs="Calibri"/>
          <w:b/>
          <w:bCs/>
          <w:color w:val="000000"/>
          <w:sz w:val="26"/>
          <w:szCs w:val="26"/>
          <w:u w:color="000000"/>
          <w:bdr w:val="nil"/>
          <w:lang w:val="es-ES_tradnl" w:eastAsia="es-MX"/>
        </w:rPr>
        <w:t xml:space="preserve"> </w:t>
      </w:r>
      <w:r w:rsidRPr="008C6BBE">
        <w:rPr>
          <w:rFonts w:ascii="Century Gothic" w:eastAsia="Calibri" w:hAnsi="Century Gothic" w:cs="Calibri"/>
          <w:color w:val="000000"/>
          <w:sz w:val="26"/>
          <w:szCs w:val="26"/>
          <w:u w:color="000000"/>
          <w:bdr w:val="nil"/>
          <w:lang w:val="es-ES_tradnl" w:eastAsia="es-MX"/>
        </w:rPr>
        <w:t xml:space="preserve">lo anterior con sustento en la siguiente: </w:t>
      </w:r>
      <w:r w:rsidRPr="008C6BBE">
        <w:rPr>
          <w:rFonts w:ascii="Century Gothic" w:eastAsia="Calibri" w:hAnsi="Century Gothic" w:cs="Calibri"/>
          <w:b/>
          <w:bCs/>
          <w:color w:val="000000"/>
          <w:sz w:val="26"/>
          <w:szCs w:val="26"/>
          <w:u w:color="000000"/>
          <w:bdr w:val="nil"/>
          <w:lang w:val="es-ES_tradnl" w:eastAsia="es-MX"/>
        </w:rPr>
        <w:t xml:space="preserve"> </w:t>
      </w:r>
    </w:p>
    <w:p w14:paraId="47D3D7E9" w14:textId="77777777" w:rsidR="008C6BBE" w:rsidRDefault="008C6BBE" w:rsidP="008C6BBE">
      <w:pPr>
        <w:pBdr>
          <w:top w:val="nil"/>
          <w:left w:val="nil"/>
          <w:bottom w:val="nil"/>
          <w:right w:val="nil"/>
          <w:between w:val="nil"/>
          <w:bar w:val="nil"/>
        </w:pBdr>
        <w:tabs>
          <w:tab w:val="center" w:pos="4419"/>
          <w:tab w:val="left" w:pos="6495"/>
        </w:tabs>
        <w:spacing w:after="0" w:line="360" w:lineRule="auto"/>
        <w:jc w:val="both"/>
        <w:rPr>
          <w:rFonts w:ascii="Century Gothic" w:eastAsia="Calibri" w:hAnsi="Century Gothic" w:cs="Calibri"/>
          <w:b/>
          <w:bCs/>
          <w:color w:val="000000"/>
          <w:sz w:val="26"/>
          <w:szCs w:val="26"/>
          <w:u w:color="000000"/>
          <w:bdr w:val="nil"/>
          <w:lang w:val="es-ES_tradnl" w:eastAsia="es-MX"/>
        </w:rPr>
      </w:pPr>
      <w:r w:rsidRPr="008C6BBE">
        <w:rPr>
          <w:rFonts w:ascii="Century Gothic" w:eastAsia="Century Gothic" w:hAnsi="Century Gothic" w:cs="Century Gothic"/>
          <w:b/>
          <w:bCs/>
          <w:color w:val="000000"/>
          <w:sz w:val="26"/>
          <w:szCs w:val="26"/>
          <w:u w:color="000000"/>
          <w:bdr w:val="nil"/>
          <w:lang w:val="pt-PT" w:eastAsia="es-MX"/>
        </w:rPr>
        <w:tab/>
        <w:t>EXPOSICI</w:t>
      </w:r>
      <w:r w:rsidRPr="008C6BBE">
        <w:rPr>
          <w:rFonts w:ascii="Century Gothic" w:eastAsia="Calibri" w:hAnsi="Century Gothic" w:cs="Calibri"/>
          <w:b/>
          <w:bCs/>
          <w:color w:val="000000"/>
          <w:sz w:val="26"/>
          <w:szCs w:val="26"/>
          <w:u w:color="000000"/>
          <w:bdr w:val="nil"/>
          <w:lang w:val="es-ES_tradnl" w:eastAsia="es-MX"/>
        </w:rPr>
        <w:t>ÓN DE MOTIVOS</w:t>
      </w:r>
      <w:r w:rsidRPr="008C6BBE">
        <w:rPr>
          <w:rFonts w:ascii="Century Gothic" w:eastAsia="Calibri" w:hAnsi="Century Gothic" w:cs="Calibri"/>
          <w:b/>
          <w:bCs/>
          <w:color w:val="000000"/>
          <w:sz w:val="26"/>
          <w:szCs w:val="26"/>
          <w:u w:color="000000"/>
          <w:bdr w:val="nil"/>
          <w:lang w:val="es-ES_tradnl" w:eastAsia="es-MX"/>
        </w:rPr>
        <w:tab/>
      </w:r>
    </w:p>
    <w:p w14:paraId="250EF24B" w14:textId="77777777" w:rsidR="006560FC" w:rsidRDefault="006560FC" w:rsidP="00AA464C">
      <w:pPr>
        <w:pBdr>
          <w:top w:val="nil"/>
          <w:left w:val="nil"/>
          <w:bottom w:val="nil"/>
          <w:right w:val="nil"/>
          <w:between w:val="nil"/>
          <w:bar w:val="nil"/>
        </w:pBdr>
        <w:tabs>
          <w:tab w:val="center" w:pos="4419"/>
          <w:tab w:val="left" w:pos="6495"/>
        </w:tabs>
        <w:spacing w:after="0" w:line="480" w:lineRule="auto"/>
        <w:jc w:val="both"/>
        <w:rPr>
          <w:rFonts w:ascii="Century Gothic" w:eastAsia="Calibri" w:hAnsi="Century Gothic" w:cs="Calibri"/>
          <w:bCs/>
          <w:color w:val="000000"/>
          <w:sz w:val="26"/>
          <w:szCs w:val="26"/>
          <w:u w:color="000000"/>
          <w:bdr w:val="nil"/>
          <w:lang w:val="es-ES_tradnl" w:eastAsia="es-MX"/>
        </w:rPr>
      </w:pPr>
      <w:r>
        <w:rPr>
          <w:rFonts w:ascii="Century Gothic" w:eastAsia="Calibri" w:hAnsi="Century Gothic" w:cs="Calibri"/>
          <w:bCs/>
          <w:color w:val="000000"/>
          <w:sz w:val="26"/>
          <w:szCs w:val="26"/>
          <w:u w:color="000000"/>
          <w:bdr w:val="nil"/>
          <w:lang w:val="es-ES_tradnl" w:eastAsia="es-MX"/>
        </w:rPr>
        <w:t xml:space="preserve">El día 8 de Noviembre del año en curso en Ciudad Juárez se registró nuevamente un sismo de magnitud 5.8 cuyo epicentro es localizado a 230 km al norte de Manuel Ojinaga, Chihuahua con profundidad de 10 kilómetros dicho sismo se  presentó 4:27 horas tiempo del centro de México según datos publicado por el Sistema Sismológico Nacional, </w:t>
      </w:r>
      <w:r>
        <w:rPr>
          <w:rFonts w:ascii="Century Gothic" w:eastAsia="Calibri" w:hAnsi="Century Gothic" w:cs="Calibri"/>
          <w:bCs/>
          <w:color w:val="000000"/>
          <w:sz w:val="26"/>
          <w:szCs w:val="26"/>
          <w:u w:color="000000"/>
          <w:bdr w:val="nil"/>
          <w:lang w:val="es-ES_tradnl" w:eastAsia="es-MX"/>
        </w:rPr>
        <w:lastRenderedPageBreak/>
        <w:t xml:space="preserve">cabe resaltar que el temblor fue percibido de manera fuerte en ciudad Juárez según testimonios de sus habitantes de los cuales ya dan cuenta medios de comunicación. </w:t>
      </w:r>
    </w:p>
    <w:p w14:paraId="4971E942" w14:textId="77777777" w:rsidR="00A872FC" w:rsidRDefault="00A872FC" w:rsidP="00AA464C">
      <w:pPr>
        <w:spacing w:line="480" w:lineRule="auto"/>
        <w:jc w:val="both"/>
        <w:rPr>
          <w:rFonts w:ascii="Century Gothic" w:hAnsi="Century Gothic" w:cstheme="majorHAnsi"/>
          <w:color w:val="000000" w:themeColor="text1"/>
          <w:sz w:val="26"/>
          <w:szCs w:val="26"/>
        </w:rPr>
      </w:pPr>
      <w:r w:rsidRPr="00A872FC">
        <w:rPr>
          <w:rFonts w:ascii="Century Gothic" w:hAnsi="Century Gothic" w:cstheme="majorHAnsi"/>
          <w:color w:val="000000" w:themeColor="text1"/>
          <w:sz w:val="26"/>
          <w:szCs w:val="26"/>
        </w:rPr>
        <w:t xml:space="preserve">El 16 de </w:t>
      </w:r>
      <w:proofErr w:type="gramStart"/>
      <w:r w:rsidRPr="00A872FC">
        <w:rPr>
          <w:rFonts w:ascii="Century Gothic" w:hAnsi="Century Gothic" w:cstheme="majorHAnsi"/>
          <w:color w:val="000000" w:themeColor="text1"/>
          <w:sz w:val="26"/>
          <w:szCs w:val="26"/>
        </w:rPr>
        <w:t>Noviembre</w:t>
      </w:r>
      <w:proofErr w:type="gramEnd"/>
      <w:r>
        <w:rPr>
          <w:rFonts w:ascii="Century Gothic" w:hAnsi="Century Gothic" w:cstheme="majorHAnsi"/>
          <w:color w:val="000000" w:themeColor="text1"/>
          <w:sz w:val="26"/>
          <w:szCs w:val="26"/>
        </w:rPr>
        <w:t xml:space="preserve"> del 2022</w:t>
      </w:r>
      <w:r w:rsidRPr="00A872FC">
        <w:rPr>
          <w:rFonts w:ascii="Century Gothic" w:hAnsi="Century Gothic" w:cstheme="majorHAnsi"/>
          <w:color w:val="000000" w:themeColor="text1"/>
          <w:sz w:val="26"/>
          <w:szCs w:val="26"/>
        </w:rPr>
        <w:t xml:space="preserve"> a las 15:32 horas se experimentó en Ciudad Juárez un temblor derivado de la onda sísmica desprendida por el terremoto de 5.3 grados en la escala de Richter con epicentro en el sur de Texas a 224 kilómetros de nuestra ciudad con una profundidad de 10 kilómetros, detalló</w:t>
      </w:r>
      <w:r>
        <w:rPr>
          <w:rFonts w:ascii="Century Gothic" w:hAnsi="Century Gothic" w:cstheme="majorHAnsi"/>
          <w:color w:val="000000" w:themeColor="text1"/>
          <w:sz w:val="26"/>
          <w:szCs w:val="26"/>
        </w:rPr>
        <w:t xml:space="preserve"> el servicio</w:t>
      </w:r>
      <w:r w:rsidRPr="00A872FC">
        <w:rPr>
          <w:rFonts w:ascii="Century Gothic" w:hAnsi="Century Gothic" w:cstheme="majorHAnsi"/>
          <w:color w:val="000000" w:themeColor="text1"/>
          <w:sz w:val="26"/>
          <w:szCs w:val="26"/>
        </w:rPr>
        <w:t xml:space="preserve"> sismológico nacional.</w:t>
      </w:r>
    </w:p>
    <w:p w14:paraId="320E63CA" w14:textId="77777777" w:rsidR="00A872FC" w:rsidRDefault="00A872FC" w:rsidP="00AA464C">
      <w:pPr>
        <w:spacing w:line="480" w:lineRule="auto"/>
        <w:jc w:val="both"/>
        <w:rPr>
          <w:rFonts w:ascii="Century Gothic" w:hAnsi="Century Gothic" w:cstheme="majorHAnsi"/>
          <w:color w:val="000000" w:themeColor="text1"/>
          <w:sz w:val="26"/>
          <w:szCs w:val="26"/>
        </w:rPr>
      </w:pPr>
      <w:r>
        <w:rPr>
          <w:rFonts w:ascii="Century Gothic" w:hAnsi="Century Gothic" w:cstheme="majorHAnsi"/>
          <w:color w:val="000000" w:themeColor="text1"/>
          <w:sz w:val="26"/>
          <w:szCs w:val="26"/>
        </w:rPr>
        <w:t xml:space="preserve">En la sesión ordinaria de este H. Congreso del día 29 de </w:t>
      </w:r>
      <w:proofErr w:type="gramStart"/>
      <w:r>
        <w:rPr>
          <w:rFonts w:ascii="Century Gothic" w:hAnsi="Century Gothic" w:cstheme="majorHAnsi"/>
          <w:color w:val="000000" w:themeColor="text1"/>
          <w:sz w:val="26"/>
          <w:szCs w:val="26"/>
        </w:rPr>
        <w:t>Noviembre</w:t>
      </w:r>
      <w:proofErr w:type="gramEnd"/>
      <w:r>
        <w:rPr>
          <w:rFonts w:ascii="Century Gothic" w:hAnsi="Century Gothic" w:cstheme="majorHAnsi"/>
          <w:color w:val="000000" w:themeColor="text1"/>
          <w:sz w:val="26"/>
          <w:szCs w:val="26"/>
        </w:rPr>
        <w:t xml:space="preserve"> del 2022 a nombre de la bancada de morena que represento se presentó en esta tribuna la realidad inevitable que algunos municipios del estado pero principalmente Ciudad Juárez seguirá experimentando derivado de los sismos, ya sea consecuencia del </w:t>
      </w:r>
      <w:proofErr w:type="spellStart"/>
      <w:r>
        <w:rPr>
          <w:rFonts w:ascii="Century Gothic" w:hAnsi="Century Gothic" w:cstheme="majorHAnsi"/>
          <w:color w:val="000000" w:themeColor="text1"/>
          <w:sz w:val="26"/>
          <w:szCs w:val="26"/>
        </w:rPr>
        <w:t>fracking</w:t>
      </w:r>
      <w:proofErr w:type="spellEnd"/>
      <w:r>
        <w:rPr>
          <w:rFonts w:ascii="Century Gothic" w:hAnsi="Century Gothic" w:cstheme="majorHAnsi"/>
          <w:color w:val="000000" w:themeColor="text1"/>
          <w:sz w:val="26"/>
          <w:szCs w:val="26"/>
        </w:rPr>
        <w:t xml:space="preserve"> en la Cuenca Pérmica en Texas o bien por sismos naturales como el del </w:t>
      </w:r>
      <w:r w:rsidR="006A43DF">
        <w:rPr>
          <w:rFonts w:ascii="Century Gothic" w:hAnsi="Century Gothic" w:cstheme="majorHAnsi"/>
          <w:color w:val="000000" w:themeColor="text1"/>
          <w:sz w:val="26"/>
          <w:szCs w:val="26"/>
        </w:rPr>
        <w:t>día</w:t>
      </w:r>
      <w:r>
        <w:rPr>
          <w:rFonts w:ascii="Century Gothic" w:hAnsi="Century Gothic" w:cstheme="majorHAnsi"/>
          <w:color w:val="000000" w:themeColor="text1"/>
          <w:sz w:val="26"/>
          <w:szCs w:val="26"/>
        </w:rPr>
        <w:t xml:space="preserve"> de ayer originado por causas naturales con epicentro en Ojinaga. Si bien Ciudad Juárez está asentado al margen del Rio Bravo lo cual lo hace susceptible de temblores por causas naturales </w:t>
      </w:r>
      <w:r w:rsidR="006A43DF">
        <w:rPr>
          <w:rFonts w:ascii="Century Gothic" w:hAnsi="Century Gothic" w:cstheme="majorHAnsi"/>
          <w:color w:val="000000" w:themeColor="text1"/>
          <w:sz w:val="26"/>
          <w:szCs w:val="26"/>
        </w:rPr>
        <w:t>poco recurrentes</w:t>
      </w:r>
      <w:r>
        <w:rPr>
          <w:rFonts w:ascii="Century Gothic" w:hAnsi="Century Gothic" w:cstheme="majorHAnsi"/>
          <w:color w:val="000000" w:themeColor="text1"/>
          <w:sz w:val="26"/>
          <w:szCs w:val="26"/>
        </w:rPr>
        <w:t xml:space="preserve"> es una realidad que la actividad sísmica se va a incrementar en Ciudad </w:t>
      </w:r>
      <w:r w:rsidR="006A43DF">
        <w:rPr>
          <w:rFonts w:ascii="Century Gothic" w:hAnsi="Century Gothic" w:cstheme="majorHAnsi"/>
          <w:color w:val="000000" w:themeColor="text1"/>
          <w:sz w:val="26"/>
          <w:szCs w:val="26"/>
        </w:rPr>
        <w:t>Juárez</w:t>
      </w:r>
      <w:r>
        <w:rPr>
          <w:rFonts w:ascii="Century Gothic" w:hAnsi="Century Gothic" w:cstheme="majorHAnsi"/>
          <w:color w:val="000000" w:themeColor="text1"/>
          <w:sz w:val="26"/>
          <w:szCs w:val="26"/>
        </w:rPr>
        <w:t xml:space="preserve"> conforme pasen los meses. </w:t>
      </w:r>
      <w:r w:rsidR="006A43DF">
        <w:rPr>
          <w:rFonts w:ascii="Century Gothic" w:hAnsi="Century Gothic" w:cstheme="majorHAnsi"/>
          <w:color w:val="000000" w:themeColor="text1"/>
          <w:sz w:val="26"/>
          <w:szCs w:val="26"/>
        </w:rPr>
        <w:t xml:space="preserve">Nuestra ciudad fronteriza ha sido construida con total ausencia de protocolos de construcción </w:t>
      </w:r>
      <w:r w:rsidR="006A43DF">
        <w:rPr>
          <w:rFonts w:ascii="Century Gothic" w:hAnsi="Century Gothic" w:cstheme="majorHAnsi"/>
          <w:color w:val="000000" w:themeColor="text1"/>
          <w:sz w:val="26"/>
          <w:szCs w:val="26"/>
        </w:rPr>
        <w:lastRenderedPageBreak/>
        <w:t>o de edificación de inmuebles que resistan temblores por encima de los cinco grados en la escala de Richter y si consideramos que los últimos cuatro temblores que se han sentido en Juárez sobrepasan los cinco grados que en algún momento enfrentaremos algún temblor de consecuencias mayores que afecte de manera severa las casas habitación así como los edificios que actualmente componen la mancha urbana de Ciudad Juárez sin mencionar la alta probabilidad de heridos o hasta fallecimientos de ciudadanos por consecuencia de estos sismos, es evidente que Ciudad Juárez enfrenta desafortunadamente ahora un grave problema natural que no sabemos en qué momento podrá ser fatal pero tampoco podemos esperarnos a que este evento suceda sin habernos preparado para el mismo.</w:t>
      </w:r>
    </w:p>
    <w:p w14:paraId="6D171BEA" w14:textId="77777777" w:rsidR="006A43DF" w:rsidRPr="00B97737" w:rsidRDefault="006A43DF" w:rsidP="00AA464C">
      <w:pPr>
        <w:spacing w:line="480" w:lineRule="auto"/>
        <w:jc w:val="both"/>
        <w:rPr>
          <w:rFonts w:ascii="Century Gothic" w:hAnsi="Century Gothic" w:cstheme="majorHAnsi"/>
          <w:i/>
          <w:color w:val="000000" w:themeColor="text1"/>
          <w:sz w:val="26"/>
          <w:szCs w:val="26"/>
        </w:rPr>
      </w:pPr>
      <w:r w:rsidRPr="00B97737">
        <w:rPr>
          <w:rFonts w:ascii="Century Gothic" w:hAnsi="Century Gothic" w:cstheme="majorHAnsi"/>
          <w:i/>
          <w:color w:val="000000" w:themeColor="text1"/>
          <w:sz w:val="26"/>
          <w:szCs w:val="26"/>
        </w:rPr>
        <w:t xml:space="preserve">‘’Este mapa que se elaboró en 2015 nos muestra la región de Juárez, el círculo rojo </w:t>
      </w:r>
      <w:r w:rsidR="00B970DD" w:rsidRPr="00B97737">
        <w:rPr>
          <w:rFonts w:ascii="Century Gothic" w:hAnsi="Century Gothic" w:cstheme="majorHAnsi"/>
          <w:i/>
          <w:color w:val="000000" w:themeColor="text1"/>
          <w:sz w:val="26"/>
          <w:szCs w:val="26"/>
        </w:rPr>
        <w:t xml:space="preserve">es </w:t>
      </w:r>
      <w:r w:rsidR="00B970DD" w:rsidRPr="00B97737">
        <w:rPr>
          <w:rFonts w:ascii="Century Gothic" w:hAnsi="Century Gothic" w:cstheme="majorHAnsi"/>
          <w:i/>
          <w:color w:val="000000" w:themeColor="text1"/>
          <w:sz w:val="26"/>
          <w:szCs w:val="26"/>
        </w:rPr>
        <w:tab/>
        <w:t xml:space="preserve">la zona altamente afectada por los sismos que se están generando en la cuenca pérmica, toda la fracción anaranjada llega desde el Rio Bravo hasta avenidas como la de Ejercito Nacional, avenida Tecnológico, abarca toda la Gómez Morín, libramiento aeropuerto, toda esa zona anaranjada es la segunda zona para resentir cualquier temblor arriba de cinco grados en la escala de </w:t>
      </w:r>
      <w:r w:rsidR="00B970DD" w:rsidRPr="00B97737">
        <w:rPr>
          <w:rFonts w:ascii="Century Gothic" w:hAnsi="Century Gothic" w:cstheme="majorHAnsi"/>
          <w:i/>
          <w:color w:val="000000" w:themeColor="text1"/>
          <w:sz w:val="26"/>
          <w:szCs w:val="26"/>
        </w:rPr>
        <w:lastRenderedPageBreak/>
        <w:t xml:space="preserve">Richter. La zona amarilla es la que tiene menos peligro en tema de terremoto, pero se puede observar que prácticamente todo Juárez está expuesta a problemas importantes por sismos arriba de cinco grados en la escala de Richter. Este mapa se elaboró en el 2015 por el doctor Oscar </w:t>
      </w:r>
      <w:proofErr w:type="spellStart"/>
      <w:r w:rsidR="00B970DD" w:rsidRPr="00B97737">
        <w:rPr>
          <w:rFonts w:ascii="Century Gothic" w:hAnsi="Century Gothic" w:cstheme="majorHAnsi"/>
          <w:i/>
          <w:color w:val="000000" w:themeColor="text1"/>
          <w:sz w:val="26"/>
          <w:szCs w:val="26"/>
        </w:rPr>
        <w:t>Dena</w:t>
      </w:r>
      <w:proofErr w:type="spellEnd"/>
      <w:r w:rsidR="00B970DD" w:rsidRPr="00B97737">
        <w:rPr>
          <w:rFonts w:ascii="Century Gothic" w:hAnsi="Century Gothic" w:cstheme="majorHAnsi"/>
          <w:i/>
          <w:color w:val="000000" w:themeColor="text1"/>
          <w:sz w:val="26"/>
          <w:szCs w:val="26"/>
        </w:rPr>
        <w:t xml:space="preserve"> y el 60% de la ciudad se encuentra dentro de lo que se le conoce como ampliación </w:t>
      </w:r>
      <w:proofErr w:type="gramStart"/>
      <w:r w:rsidR="00B97737" w:rsidRPr="00B97737">
        <w:rPr>
          <w:rFonts w:ascii="Century Gothic" w:hAnsi="Century Gothic" w:cstheme="majorHAnsi"/>
          <w:i/>
          <w:color w:val="000000" w:themeColor="text1"/>
          <w:sz w:val="26"/>
          <w:szCs w:val="26"/>
        </w:rPr>
        <w:t>sísmica</w:t>
      </w:r>
      <w:r w:rsidR="00B970DD" w:rsidRPr="00B97737">
        <w:rPr>
          <w:rFonts w:ascii="Century Gothic" w:hAnsi="Century Gothic" w:cstheme="majorHAnsi"/>
          <w:i/>
          <w:color w:val="000000" w:themeColor="text1"/>
          <w:sz w:val="26"/>
          <w:szCs w:val="26"/>
        </w:rPr>
        <w:t>.´</w:t>
      </w:r>
      <w:proofErr w:type="gramEnd"/>
      <w:r w:rsidR="00B970DD" w:rsidRPr="00B97737">
        <w:rPr>
          <w:rFonts w:ascii="Century Gothic" w:hAnsi="Century Gothic" w:cstheme="majorHAnsi"/>
          <w:i/>
          <w:color w:val="000000" w:themeColor="text1"/>
          <w:sz w:val="26"/>
          <w:szCs w:val="26"/>
        </w:rPr>
        <w:t>´</w:t>
      </w:r>
    </w:p>
    <w:p w14:paraId="2A96D08D" w14:textId="77777777" w:rsidR="006A43DF" w:rsidRDefault="006A43DF" w:rsidP="00AA464C">
      <w:pPr>
        <w:spacing w:line="480" w:lineRule="auto"/>
        <w:jc w:val="both"/>
        <w:rPr>
          <w:rFonts w:ascii="Century Gothic" w:hAnsi="Century Gothic" w:cstheme="majorHAnsi"/>
          <w:color w:val="000000" w:themeColor="text1"/>
          <w:sz w:val="26"/>
          <w:szCs w:val="26"/>
        </w:rPr>
      </w:pPr>
      <w:r>
        <w:rPr>
          <w:rFonts w:ascii="Century Gothic" w:hAnsi="Century Gothic" w:cstheme="majorHAnsi"/>
          <w:color w:val="000000" w:themeColor="text1"/>
          <w:sz w:val="26"/>
          <w:szCs w:val="26"/>
        </w:rPr>
        <w:t xml:space="preserve">Otro problema que enfrentamos es la falta de </w:t>
      </w:r>
      <w:r w:rsidR="00B970DD">
        <w:rPr>
          <w:rFonts w:ascii="Century Gothic" w:hAnsi="Century Gothic" w:cstheme="majorHAnsi"/>
          <w:color w:val="000000" w:themeColor="text1"/>
          <w:sz w:val="26"/>
          <w:szCs w:val="26"/>
        </w:rPr>
        <w:t>cultura</w:t>
      </w:r>
      <w:r>
        <w:rPr>
          <w:rFonts w:ascii="Century Gothic" w:hAnsi="Century Gothic" w:cstheme="majorHAnsi"/>
          <w:color w:val="000000" w:themeColor="text1"/>
          <w:sz w:val="26"/>
          <w:szCs w:val="26"/>
        </w:rPr>
        <w:t xml:space="preserve"> </w:t>
      </w:r>
      <w:r w:rsidR="00B970DD">
        <w:rPr>
          <w:rFonts w:ascii="Century Gothic" w:hAnsi="Century Gothic" w:cstheme="majorHAnsi"/>
          <w:color w:val="000000" w:themeColor="text1"/>
          <w:sz w:val="26"/>
          <w:szCs w:val="26"/>
        </w:rPr>
        <w:t>cívica</w:t>
      </w:r>
      <w:r>
        <w:rPr>
          <w:rFonts w:ascii="Century Gothic" w:hAnsi="Century Gothic" w:cstheme="majorHAnsi"/>
          <w:color w:val="000000" w:themeColor="text1"/>
          <w:sz w:val="26"/>
          <w:szCs w:val="26"/>
        </w:rPr>
        <w:t xml:space="preserve"> con respecto a la reacción de la comunidad ante </w:t>
      </w:r>
      <w:r w:rsidR="00B970DD">
        <w:rPr>
          <w:rFonts w:ascii="Century Gothic" w:hAnsi="Century Gothic" w:cstheme="majorHAnsi"/>
          <w:color w:val="000000" w:themeColor="text1"/>
          <w:sz w:val="26"/>
          <w:szCs w:val="26"/>
        </w:rPr>
        <w:t>estos</w:t>
      </w:r>
      <w:r>
        <w:rPr>
          <w:rFonts w:ascii="Century Gothic" w:hAnsi="Century Gothic" w:cstheme="majorHAnsi"/>
          <w:color w:val="000000" w:themeColor="text1"/>
          <w:sz w:val="26"/>
          <w:szCs w:val="26"/>
        </w:rPr>
        <w:t xml:space="preserve"> eventos </w:t>
      </w:r>
      <w:r w:rsidR="00B970DD">
        <w:rPr>
          <w:rFonts w:ascii="Century Gothic" w:hAnsi="Century Gothic" w:cstheme="majorHAnsi"/>
          <w:color w:val="000000" w:themeColor="text1"/>
          <w:sz w:val="26"/>
          <w:szCs w:val="26"/>
        </w:rPr>
        <w:t>naturaleza que enfrentamos en C</w:t>
      </w:r>
      <w:r>
        <w:rPr>
          <w:rFonts w:ascii="Century Gothic" w:hAnsi="Century Gothic" w:cstheme="majorHAnsi"/>
          <w:color w:val="000000" w:themeColor="text1"/>
          <w:sz w:val="26"/>
          <w:szCs w:val="26"/>
        </w:rPr>
        <w:t xml:space="preserve">iudad </w:t>
      </w:r>
      <w:r w:rsidR="00B970DD">
        <w:rPr>
          <w:rFonts w:ascii="Century Gothic" w:hAnsi="Century Gothic" w:cstheme="majorHAnsi"/>
          <w:color w:val="000000" w:themeColor="text1"/>
          <w:sz w:val="26"/>
          <w:szCs w:val="26"/>
        </w:rPr>
        <w:t>Juárez</w:t>
      </w:r>
      <w:r>
        <w:rPr>
          <w:rFonts w:ascii="Century Gothic" w:hAnsi="Century Gothic" w:cstheme="majorHAnsi"/>
          <w:color w:val="000000" w:themeColor="text1"/>
          <w:sz w:val="26"/>
          <w:szCs w:val="26"/>
        </w:rPr>
        <w:t xml:space="preserve">, se debe implementar con </w:t>
      </w:r>
      <w:r w:rsidR="00B970DD">
        <w:rPr>
          <w:rFonts w:ascii="Century Gothic" w:hAnsi="Century Gothic" w:cstheme="majorHAnsi"/>
          <w:color w:val="000000" w:themeColor="text1"/>
          <w:sz w:val="26"/>
          <w:szCs w:val="26"/>
        </w:rPr>
        <w:t>urgencia</w:t>
      </w:r>
      <w:r>
        <w:rPr>
          <w:rFonts w:ascii="Century Gothic" w:hAnsi="Century Gothic" w:cstheme="majorHAnsi"/>
          <w:color w:val="000000" w:themeColor="text1"/>
          <w:sz w:val="26"/>
          <w:szCs w:val="26"/>
        </w:rPr>
        <w:t xml:space="preserve"> a nivel estatal por los medios pertinentes un programa de cultura </w:t>
      </w:r>
      <w:r w:rsidR="00B970DD">
        <w:rPr>
          <w:rFonts w:ascii="Century Gothic" w:hAnsi="Century Gothic" w:cstheme="majorHAnsi"/>
          <w:color w:val="000000" w:themeColor="text1"/>
          <w:sz w:val="26"/>
          <w:szCs w:val="26"/>
        </w:rPr>
        <w:t>sísmica</w:t>
      </w:r>
      <w:r>
        <w:rPr>
          <w:rFonts w:ascii="Century Gothic" w:hAnsi="Century Gothic" w:cstheme="majorHAnsi"/>
          <w:color w:val="000000" w:themeColor="text1"/>
          <w:sz w:val="26"/>
          <w:szCs w:val="26"/>
        </w:rPr>
        <w:t xml:space="preserve"> a todos los </w:t>
      </w:r>
      <w:r w:rsidR="00B970DD">
        <w:rPr>
          <w:rFonts w:ascii="Century Gothic" w:hAnsi="Century Gothic" w:cstheme="majorHAnsi"/>
          <w:color w:val="000000" w:themeColor="text1"/>
          <w:sz w:val="26"/>
          <w:szCs w:val="26"/>
        </w:rPr>
        <w:t>chihuahuenses</w:t>
      </w:r>
      <w:r>
        <w:rPr>
          <w:rFonts w:ascii="Century Gothic" w:hAnsi="Century Gothic" w:cstheme="majorHAnsi"/>
          <w:color w:val="000000" w:themeColor="text1"/>
          <w:sz w:val="26"/>
          <w:szCs w:val="26"/>
        </w:rPr>
        <w:t xml:space="preserve"> en especial a los municipios como </w:t>
      </w:r>
      <w:r w:rsidR="00B970DD">
        <w:rPr>
          <w:rFonts w:ascii="Century Gothic" w:hAnsi="Century Gothic" w:cstheme="majorHAnsi"/>
          <w:color w:val="000000" w:themeColor="text1"/>
          <w:sz w:val="26"/>
          <w:szCs w:val="26"/>
        </w:rPr>
        <w:t>Juárez</w:t>
      </w:r>
      <w:r>
        <w:rPr>
          <w:rFonts w:ascii="Century Gothic" w:hAnsi="Century Gothic" w:cstheme="majorHAnsi"/>
          <w:color w:val="000000" w:themeColor="text1"/>
          <w:sz w:val="26"/>
          <w:szCs w:val="26"/>
        </w:rPr>
        <w:t xml:space="preserve"> que son de los territorios más vulnerables a estos eventos naturales. </w:t>
      </w:r>
    </w:p>
    <w:p w14:paraId="76CB8477" w14:textId="77777777" w:rsidR="006A43DF" w:rsidRDefault="006A43DF" w:rsidP="00AA464C">
      <w:pPr>
        <w:spacing w:line="480" w:lineRule="auto"/>
        <w:jc w:val="both"/>
        <w:rPr>
          <w:rFonts w:ascii="Century Gothic" w:hAnsi="Century Gothic" w:cstheme="majorHAnsi"/>
          <w:color w:val="000000" w:themeColor="text1"/>
          <w:sz w:val="26"/>
          <w:szCs w:val="26"/>
        </w:rPr>
      </w:pPr>
      <w:r>
        <w:rPr>
          <w:rFonts w:ascii="Century Gothic" w:hAnsi="Century Gothic" w:cstheme="majorHAnsi"/>
          <w:color w:val="000000" w:themeColor="text1"/>
          <w:sz w:val="26"/>
          <w:szCs w:val="26"/>
        </w:rPr>
        <w:t xml:space="preserve">El </w:t>
      </w:r>
      <w:r w:rsidR="00B970DD">
        <w:rPr>
          <w:rFonts w:ascii="Century Gothic" w:hAnsi="Century Gothic" w:cstheme="majorHAnsi"/>
          <w:color w:val="000000" w:themeColor="text1"/>
          <w:sz w:val="26"/>
          <w:szCs w:val="26"/>
        </w:rPr>
        <w:t>día</w:t>
      </w:r>
      <w:r>
        <w:rPr>
          <w:rFonts w:ascii="Century Gothic" w:hAnsi="Century Gothic" w:cstheme="majorHAnsi"/>
          <w:color w:val="000000" w:themeColor="text1"/>
          <w:sz w:val="26"/>
          <w:szCs w:val="26"/>
        </w:rPr>
        <w:t xml:space="preserve"> 29 de </w:t>
      </w:r>
      <w:proofErr w:type="gramStart"/>
      <w:r>
        <w:rPr>
          <w:rFonts w:ascii="Century Gothic" w:hAnsi="Century Gothic" w:cstheme="majorHAnsi"/>
          <w:color w:val="000000" w:themeColor="text1"/>
          <w:sz w:val="26"/>
          <w:szCs w:val="26"/>
        </w:rPr>
        <w:t>Noviembre</w:t>
      </w:r>
      <w:proofErr w:type="gramEnd"/>
      <w:r>
        <w:rPr>
          <w:rFonts w:ascii="Century Gothic" w:hAnsi="Century Gothic" w:cstheme="majorHAnsi"/>
          <w:color w:val="000000" w:themeColor="text1"/>
          <w:sz w:val="26"/>
          <w:szCs w:val="26"/>
        </w:rPr>
        <w:t xml:space="preserve"> del 2022 en </w:t>
      </w:r>
      <w:r w:rsidR="00B970DD">
        <w:rPr>
          <w:rFonts w:ascii="Century Gothic" w:hAnsi="Century Gothic" w:cstheme="majorHAnsi"/>
          <w:color w:val="000000" w:themeColor="text1"/>
          <w:sz w:val="26"/>
          <w:szCs w:val="26"/>
        </w:rPr>
        <w:t>Proposición</w:t>
      </w:r>
      <w:r>
        <w:rPr>
          <w:rFonts w:ascii="Century Gothic" w:hAnsi="Century Gothic" w:cstheme="majorHAnsi"/>
          <w:color w:val="000000" w:themeColor="text1"/>
          <w:sz w:val="26"/>
          <w:szCs w:val="26"/>
        </w:rPr>
        <w:t xml:space="preserve"> con carácter de punto de acuerdo se exhorto </w:t>
      </w:r>
      <w:r w:rsidR="00B970DD">
        <w:rPr>
          <w:rFonts w:ascii="Century Gothic" w:hAnsi="Century Gothic" w:cstheme="majorHAnsi"/>
          <w:color w:val="000000" w:themeColor="text1"/>
          <w:sz w:val="26"/>
          <w:szCs w:val="26"/>
        </w:rPr>
        <w:t xml:space="preserve">a las distintas dependencias como lo son el Centro Nacional de </w:t>
      </w:r>
      <w:r w:rsidR="00AA464C">
        <w:rPr>
          <w:rFonts w:ascii="Century Gothic" w:hAnsi="Century Gothic" w:cstheme="majorHAnsi"/>
          <w:color w:val="000000" w:themeColor="text1"/>
          <w:sz w:val="26"/>
          <w:szCs w:val="26"/>
        </w:rPr>
        <w:t>Prevención</w:t>
      </w:r>
      <w:r w:rsidR="00C822F7">
        <w:rPr>
          <w:rFonts w:ascii="Century Gothic" w:hAnsi="Century Gothic" w:cstheme="majorHAnsi"/>
          <w:color w:val="000000" w:themeColor="text1"/>
          <w:sz w:val="26"/>
          <w:szCs w:val="26"/>
        </w:rPr>
        <w:t xml:space="preserve"> de Desastres (CENAPRED) y</w:t>
      </w:r>
      <w:r w:rsidR="00B970DD">
        <w:rPr>
          <w:rFonts w:ascii="Century Gothic" w:hAnsi="Century Gothic" w:cstheme="majorHAnsi"/>
          <w:color w:val="000000" w:themeColor="text1"/>
          <w:sz w:val="26"/>
          <w:szCs w:val="26"/>
        </w:rPr>
        <w:t xml:space="preserve"> al Servicio </w:t>
      </w:r>
      <w:r w:rsidR="00AA464C">
        <w:rPr>
          <w:rFonts w:ascii="Century Gothic" w:hAnsi="Century Gothic" w:cstheme="majorHAnsi"/>
          <w:color w:val="000000" w:themeColor="text1"/>
          <w:sz w:val="26"/>
          <w:szCs w:val="26"/>
        </w:rPr>
        <w:t>Sismológico</w:t>
      </w:r>
      <w:r w:rsidR="00B970DD">
        <w:rPr>
          <w:rFonts w:ascii="Century Gothic" w:hAnsi="Century Gothic" w:cstheme="majorHAnsi"/>
          <w:color w:val="000000" w:themeColor="text1"/>
          <w:sz w:val="26"/>
          <w:szCs w:val="26"/>
        </w:rPr>
        <w:t xml:space="preserve"> Nacional </w:t>
      </w:r>
    </w:p>
    <w:p w14:paraId="78A5C1DD" w14:textId="77777777" w:rsidR="008C6BBE" w:rsidRPr="008C6BBE" w:rsidRDefault="008C6BBE" w:rsidP="008C6BB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Century Gothic" w:hAnsi="Century Gothic" w:cs="Century Gothic"/>
          <w:color w:val="212121"/>
          <w:sz w:val="26"/>
          <w:szCs w:val="26"/>
          <w:u w:color="212121"/>
          <w:bdr w:val="nil"/>
          <w:shd w:val="clear" w:color="auto" w:fill="FFFFFF"/>
          <w:lang w:val="es-ES_tradnl" w:eastAsia="es-MX"/>
        </w:rPr>
      </w:pPr>
      <w:r w:rsidRPr="008C6BBE">
        <w:rPr>
          <w:rFonts w:ascii="Century Gothic" w:eastAsia="Helvetica Neue" w:hAnsi="Century Gothic" w:cs="Helvetica Neue"/>
          <w:color w:val="000000"/>
          <w:sz w:val="26"/>
          <w:szCs w:val="26"/>
          <w:u w:color="000000"/>
          <w:bdr w:val="nil"/>
          <w:shd w:val="clear" w:color="auto" w:fill="FFFFFF"/>
          <w:lang w:val="es-ES_tradnl" w:eastAsia="es-MX"/>
        </w:rPr>
        <w:t>Por lo anteriormente expuesto, con fundamento en lo dispuesto por los artículos 68 fracción I, de la Constitución</w:t>
      </w:r>
      <w:r w:rsidRPr="008C6BBE">
        <w:rPr>
          <w:rFonts w:ascii="Century Gothic" w:eastAsia="Helvetica Neue" w:hAnsi="Century Gothic" w:cs="Helvetica Neue"/>
          <w:color w:val="000000"/>
          <w:sz w:val="26"/>
          <w:szCs w:val="26"/>
          <w:u w:color="000000"/>
          <w:bdr w:val="nil"/>
          <w:shd w:val="clear" w:color="auto" w:fill="FFFFFF"/>
          <w:lang w:val="de-DE" w:eastAsia="es-MX"/>
        </w:rPr>
        <w:t xml:space="preserve"> Pol</w:t>
      </w:r>
      <w:proofErr w:type="spellStart"/>
      <w:r w:rsidRPr="008C6BBE">
        <w:rPr>
          <w:rFonts w:ascii="Century Gothic" w:eastAsia="Helvetica Neue" w:hAnsi="Century Gothic" w:cs="Helvetica Neue"/>
          <w:color w:val="000000"/>
          <w:sz w:val="26"/>
          <w:szCs w:val="26"/>
          <w:u w:color="000000"/>
          <w:bdr w:val="nil"/>
          <w:shd w:val="clear" w:color="auto" w:fill="FFFFFF"/>
          <w:lang w:val="es-ES_tradnl" w:eastAsia="es-MX"/>
        </w:rPr>
        <w:t>ítica</w:t>
      </w:r>
      <w:proofErr w:type="spellEnd"/>
      <w:r w:rsidRPr="008C6BBE">
        <w:rPr>
          <w:rFonts w:ascii="Century Gothic" w:eastAsia="Helvetica Neue" w:hAnsi="Century Gothic" w:cs="Helvetica Neue"/>
          <w:color w:val="000000"/>
          <w:sz w:val="26"/>
          <w:szCs w:val="26"/>
          <w:u w:color="000000"/>
          <w:bdr w:val="nil"/>
          <w:shd w:val="clear" w:color="auto" w:fill="FFFFFF"/>
          <w:lang w:val="es-ES_tradnl" w:eastAsia="es-MX"/>
        </w:rPr>
        <w:t xml:space="preserve"> del Estado de </w:t>
      </w:r>
      <w:r w:rsidRPr="008C6BBE">
        <w:rPr>
          <w:rFonts w:ascii="Century Gothic" w:eastAsia="Helvetica Neue" w:hAnsi="Century Gothic" w:cs="Helvetica Neue"/>
          <w:color w:val="000000"/>
          <w:sz w:val="26"/>
          <w:szCs w:val="26"/>
          <w:u w:color="000000"/>
          <w:bdr w:val="nil"/>
          <w:shd w:val="clear" w:color="auto" w:fill="FFFFFF"/>
          <w:lang w:val="es-ES_tradnl" w:eastAsia="es-MX"/>
        </w:rPr>
        <w:lastRenderedPageBreak/>
        <w:t>Chihuahua, 167 fracción I, de la Ley Orgánica del Poder Legislativo; así como los numerales 75 y 76 del Reglamento Interior y de Prácticas Parlamentarias del Poder Legislativo, someto a consideración de esta Honorable Asamblea el siguiente proyecto de:</w:t>
      </w:r>
    </w:p>
    <w:p w14:paraId="0A0B2636" w14:textId="77777777" w:rsidR="008C6BBE" w:rsidRPr="008C6BBE" w:rsidRDefault="008C6BBE" w:rsidP="008C6BBE">
      <w:pPr>
        <w:pBdr>
          <w:top w:val="nil"/>
          <w:left w:val="nil"/>
          <w:bottom w:val="nil"/>
          <w:right w:val="nil"/>
          <w:between w:val="nil"/>
          <w:bar w:val="nil"/>
        </w:pBdr>
        <w:spacing w:after="0" w:line="360" w:lineRule="auto"/>
        <w:rPr>
          <w:rFonts w:ascii="Calibri" w:eastAsia="Calibri" w:hAnsi="Calibri" w:cs="Calibri"/>
          <w:b/>
          <w:bCs/>
          <w:color w:val="000000"/>
          <w:sz w:val="26"/>
          <w:szCs w:val="26"/>
          <w:u w:color="000000"/>
          <w:bdr w:val="nil"/>
          <w:lang w:val="es-ES_tradnl" w:eastAsia="es-MX"/>
        </w:rPr>
      </w:pPr>
      <w:r w:rsidRPr="008C6BBE">
        <w:rPr>
          <w:rFonts w:ascii="Calibri" w:eastAsia="Calibri" w:hAnsi="Calibri" w:cs="Calibri"/>
          <w:b/>
          <w:bCs/>
          <w:color w:val="000000"/>
          <w:sz w:val="26"/>
          <w:szCs w:val="26"/>
          <w:u w:color="000000"/>
          <w:bdr w:val="nil"/>
          <w:lang w:val="es-ES_tradnl" w:eastAsia="es-MX"/>
        </w:rPr>
        <w:t xml:space="preserve">                                                Proposición con carácter de:</w:t>
      </w:r>
    </w:p>
    <w:p w14:paraId="68C5A0E2" w14:textId="77777777" w:rsidR="008C6BBE" w:rsidRPr="008C6BBE" w:rsidRDefault="008C6BBE" w:rsidP="008C6BBE">
      <w:pPr>
        <w:pBdr>
          <w:top w:val="nil"/>
          <w:left w:val="nil"/>
          <w:bottom w:val="nil"/>
          <w:right w:val="nil"/>
          <w:between w:val="nil"/>
          <w:bar w:val="nil"/>
        </w:pBdr>
        <w:spacing w:after="0" w:line="360" w:lineRule="auto"/>
        <w:jc w:val="center"/>
        <w:rPr>
          <w:rFonts w:ascii="Calibri" w:eastAsia="Calibri" w:hAnsi="Calibri" w:cs="Calibri"/>
          <w:b/>
          <w:bCs/>
          <w:color w:val="000000"/>
          <w:sz w:val="26"/>
          <w:szCs w:val="26"/>
          <w:u w:color="000000"/>
          <w:bdr w:val="nil"/>
          <w:lang w:val="es-ES_tradnl" w:eastAsia="es-MX"/>
        </w:rPr>
      </w:pPr>
      <w:r w:rsidRPr="008C6BBE">
        <w:rPr>
          <w:rFonts w:ascii="Calibri" w:eastAsia="Calibri" w:hAnsi="Calibri" w:cs="Calibri"/>
          <w:b/>
          <w:bCs/>
          <w:color w:val="000000"/>
          <w:sz w:val="26"/>
          <w:szCs w:val="26"/>
          <w:u w:color="000000"/>
          <w:bdr w:val="nil"/>
          <w:lang w:val="es-ES_tradnl" w:eastAsia="es-MX"/>
        </w:rPr>
        <w:t>PUNTO DE ACUERDO:</w:t>
      </w:r>
    </w:p>
    <w:p w14:paraId="00B9F1F2" w14:textId="77777777" w:rsidR="009A1AED" w:rsidRDefault="008C6BBE" w:rsidP="008C6BBE">
      <w:pPr>
        <w:pBdr>
          <w:top w:val="nil"/>
          <w:left w:val="nil"/>
          <w:bottom w:val="nil"/>
          <w:right w:val="nil"/>
          <w:between w:val="nil"/>
          <w:bar w:val="nil"/>
        </w:pBdr>
        <w:spacing w:line="360" w:lineRule="auto"/>
        <w:jc w:val="both"/>
        <w:rPr>
          <w:rFonts w:ascii="Century Gothic" w:eastAsia="Arial Unicode MS" w:hAnsi="Century Gothic" w:cs="Arial Unicode MS"/>
          <w:b/>
          <w:bCs/>
          <w:color w:val="000000"/>
          <w:sz w:val="26"/>
          <w:szCs w:val="26"/>
          <w:u w:color="000000"/>
          <w:bdr w:val="nil"/>
          <w:lang w:val="es-ES_tradnl" w:eastAsia="es-MX"/>
        </w:rPr>
      </w:pPr>
      <w:r w:rsidRPr="008C6BBE">
        <w:rPr>
          <w:rFonts w:ascii="Century Gothic" w:eastAsia="Arial Unicode MS" w:hAnsi="Century Gothic" w:cs="Arial Unicode MS"/>
          <w:b/>
          <w:bCs/>
          <w:color w:val="000000"/>
          <w:sz w:val="26"/>
          <w:szCs w:val="26"/>
          <w:u w:color="000000"/>
          <w:bdr w:val="nil"/>
          <w:lang w:val="es-ES_tradnl" w:eastAsia="es-MX"/>
        </w:rPr>
        <w:t xml:space="preserve">PRIMERO. –  La Sexagésima Séptima Legislatura del H. Congreso del Estado de Chihuahua, </w:t>
      </w:r>
      <w:r w:rsidR="009A1AED">
        <w:rPr>
          <w:rFonts w:ascii="Century Gothic" w:eastAsia="Arial Unicode MS" w:hAnsi="Century Gothic" w:cs="Arial Unicode MS"/>
          <w:b/>
          <w:bCs/>
          <w:color w:val="000000"/>
          <w:sz w:val="26"/>
          <w:szCs w:val="26"/>
          <w:u w:color="000000"/>
          <w:bdr w:val="nil"/>
          <w:lang w:val="es-ES_tradnl" w:eastAsia="es-MX"/>
        </w:rPr>
        <w:t>exhorta</w:t>
      </w:r>
      <w:r w:rsidR="00AA464C">
        <w:rPr>
          <w:rFonts w:ascii="Century Gothic" w:eastAsia="Arial Unicode MS" w:hAnsi="Century Gothic" w:cs="Arial Unicode MS"/>
          <w:b/>
          <w:bCs/>
          <w:color w:val="000000"/>
          <w:sz w:val="26"/>
          <w:szCs w:val="26"/>
          <w:u w:color="000000"/>
          <w:bdr w:val="nil"/>
          <w:lang w:val="es-ES_tradnl" w:eastAsia="es-MX"/>
        </w:rPr>
        <w:t xml:space="preserve"> a las </w:t>
      </w:r>
      <w:r w:rsidR="00B970DD">
        <w:rPr>
          <w:rFonts w:ascii="Century Gothic" w:eastAsia="Arial Unicode MS" w:hAnsi="Century Gothic" w:cs="Arial Unicode MS"/>
          <w:b/>
          <w:bCs/>
          <w:color w:val="000000"/>
          <w:sz w:val="26"/>
          <w:szCs w:val="26"/>
          <w:u w:color="000000"/>
          <w:bdr w:val="nil"/>
          <w:lang w:val="es-ES_tradnl" w:eastAsia="es-MX"/>
        </w:rPr>
        <w:t>dependencias</w:t>
      </w:r>
      <w:r w:rsidR="00AA464C" w:rsidRPr="00AA464C">
        <w:t xml:space="preserve"> </w:t>
      </w:r>
      <w:r w:rsidR="00AA464C" w:rsidRPr="00AA464C">
        <w:rPr>
          <w:rFonts w:ascii="Century Gothic" w:eastAsia="Arial Unicode MS" w:hAnsi="Century Gothic" w:cs="Arial Unicode MS"/>
          <w:b/>
          <w:bCs/>
          <w:color w:val="000000"/>
          <w:sz w:val="26"/>
          <w:szCs w:val="26"/>
          <w:u w:color="000000"/>
          <w:bdr w:val="nil"/>
          <w:lang w:val="es-ES_tradnl" w:eastAsia="es-MX"/>
        </w:rPr>
        <w:t>correspondientes</w:t>
      </w:r>
      <w:r w:rsidR="00B970DD">
        <w:rPr>
          <w:rFonts w:ascii="Century Gothic" w:eastAsia="Arial Unicode MS" w:hAnsi="Century Gothic" w:cs="Arial Unicode MS"/>
          <w:b/>
          <w:bCs/>
          <w:color w:val="000000"/>
          <w:sz w:val="26"/>
          <w:szCs w:val="26"/>
          <w:u w:color="000000"/>
          <w:bdr w:val="nil"/>
          <w:lang w:val="es-ES_tradnl" w:eastAsia="es-MX"/>
        </w:rPr>
        <w:t xml:space="preserve"> para que informe las medidas que se han llevado a cabo al respecto del acuerdo 434/22 votado en el pleno el día 29 </w:t>
      </w:r>
      <w:r w:rsidR="009A1AED">
        <w:rPr>
          <w:rFonts w:ascii="Century Gothic" w:eastAsia="Arial Unicode MS" w:hAnsi="Century Gothic" w:cs="Arial Unicode MS"/>
          <w:b/>
          <w:bCs/>
          <w:color w:val="000000"/>
          <w:sz w:val="26"/>
          <w:szCs w:val="26"/>
          <w:u w:color="000000"/>
          <w:bdr w:val="nil"/>
          <w:lang w:val="es-ES_tradnl" w:eastAsia="es-MX"/>
        </w:rPr>
        <w:t>de noviembre del 2022 a la fecha.</w:t>
      </w:r>
    </w:p>
    <w:p w14:paraId="78837D58" w14:textId="77777777" w:rsidR="009A1AED" w:rsidRDefault="009A1AED" w:rsidP="009A1AED">
      <w:pPr>
        <w:pBdr>
          <w:top w:val="nil"/>
          <w:left w:val="nil"/>
          <w:bottom w:val="nil"/>
          <w:right w:val="nil"/>
          <w:between w:val="nil"/>
          <w:bar w:val="nil"/>
        </w:pBdr>
        <w:spacing w:line="360" w:lineRule="auto"/>
        <w:jc w:val="both"/>
        <w:rPr>
          <w:rFonts w:ascii="Century Gothic" w:eastAsia="Arial Unicode MS" w:hAnsi="Century Gothic" w:cs="Arial Unicode MS"/>
          <w:b/>
          <w:bCs/>
          <w:color w:val="000000"/>
          <w:sz w:val="26"/>
          <w:szCs w:val="26"/>
          <w:u w:color="000000"/>
          <w:bdr w:val="nil"/>
          <w:lang w:val="es-ES_tradnl" w:eastAsia="es-MX"/>
        </w:rPr>
      </w:pPr>
      <w:proofErr w:type="gramStart"/>
      <w:r>
        <w:rPr>
          <w:rFonts w:ascii="Century Gothic" w:eastAsia="Arial Unicode MS" w:hAnsi="Century Gothic" w:cs="Arial Unicode MS"/>
          <w:b/>
          <w:bCs/>
          <w:color w:val="000000"/>
          <w:sz w:val="26"/>
          <w:szCs w:val="26"/>
          <w:u w:color="000000"/>
          <w:bdr w:val="nil"/>
          <w:lang w:val="es-ES_tradnl" w:eastAsia="es-MX"/>
        </w:rPr>
        <w:t>SEGUNDO.-</w:t>
      </w:r>
      <w:proofErr w:type="gramEnd"/>
      <w:r>
        <w:rPr>
          <w:rFonts w:ascii="Century Gothic" w:eastAsia="Arial Unicode MS" w:hAnsi="Century Gothic" w:cs="Arial Unicode MS"/>
          <w:b/>
          <w:bCs/>
          <w:color w:val="000000"/>
          <w:sz w:val="26"/>
          <w:szCs w:val="26"/>
          <w:u w:color="000000"/>
          <w:bdr w:val="nil"/>
          <w:lang w:val="es-ES_tradnl" w:eastAsia="es-MX"/>
        </w:rPr>
        <w:t xml:space="preserve"> </w:t>
      </w:r>
      <w:r w:rsidRPr="008C6BBE">
        <w:rPr>
          <w:rFonts w:ascii="Century Gothic" w:eastAsia="Arial Unicode MS" w:hAnsi="Century Gothic" w:cs="Arial Unicode MS"/>
          <w:b/>
          <w:bCs/>
          <w:color w:val="000000"/>
          <w:sz w:val="26"/>
          <w:szCs w:val="26"/>
          <w:u w:color="000000"/>
          <w:bdr w:val="nil"/>
          <w:lang w:val="es-ES_tradnl" w:eastAsia="es-MX"/>
        </w:rPr>
        <w:t xml:space="preserve">La Sexagésima Séptima Legislatura del H. Congreso del Estado de Chihuahua, </w:t>
      </w:r>
      <w:r>
        <w:rPr>
          <w:rFonts w:ascii="Century Gothic" w:eastAsia="Arial Unicode MS" w:hAnsi="Century Gothic" w:cs="Arial Unicode MS"/>
          <w:b/>
          <w:bCs/>
          <w:color w:val="000000"/>
          <w:sz w:val="26"/>
          <w:szCs w:val="26"/>
          <w:u w:color="000000"/>
          <w:bdr w:val="nil"/>
          <w:lang w:val="es-ES_tradnl" w:eastAsia="es-MX"/>
        </w:rPr>
        <w:t xml:space="preserve">exhorta a la Coordinación Estatal de Protección Civil informe las medidas que se pondrán en marcha para la que los ciudadanos se encuentren seguros en este tipo de desastres naturales. </w:t>
      </w:r>
    </w:p>
    <w:p w14:paraId="676C8E28" w14:textId="77777777" w:rsidR="009A1AED" w:rsidRDefault="009A1AED" w:rsidP="008C6BBE">
      <w:pPr>
        <w:pBdr>
          <w:top w:val="nil"/>
          <w:left w:val="nil"/>
          <w:bottom w:val="nil"/>
          <w:right w:val="nil"/>
          <w:between w:val="nil"/>
          <w:bar w:val="nil"/>
        </w:pBdr>
        <w:spacing w:line="360" w:lineRule="auto"/>
        <w:jc w:val="both"/>
        <w:rPr>
          <w:rFonts w:ascii="Century Gothic" w:eastAsia="Arial Unicode MS" w:hAnsi="Century Gothic" w:cs="Arial Unicode MS"/>
          <w:b/>
          <w:bCs/>
          <w:color w:val="000000"/>
          <w:sz w:val="26"/>
          <w:szCs w:val="26"/>
          <w:u w:color="000000"/>
          <w:bdr w:val="nil"/>
          <w:lang w:val="es-ES_tradnl" w:eastAsia="es-MX"/>
        </w:rPr>
      </w:pPr>
    </w:p>
    <w:p w14:paraId="4A967D35" w14:textId="77777777" w:rsidR="008C6BBE" w:rsidRPr="00AA464C" w:rsidRDefault="008C6BBE" w:rsidP="008C6BBE">
      <w:pPr>
        <w:pBdr>
          <w:top w:val="nil"/>
          <w:left w:val="nil"/>
          <w:bottom w:val="nil"/>
          <w:right w:val="nil"/>
          <w:between w:val="nil"/>
          <w:bar w:val="nil"/>
        </w:pBdr>
        <w:spacing w:line="360" w:lineRule="auto"/>
        <w:jc w:val="both"/>
        <w:rPr>
          <w:rFonts w:ascii="Century Gothic" w:eastAsia="Arial Unicode MS" w:hAnsi="Century Gothic" w:cs="Arial Unicode MS"/>
          <w:b/>
          <w:bCs/>
          <w:color w:val="000000"/>
          <w:sz w:val="26"/>
          <w:szCs w:val="26"/>
          <w:u w:color="000000"/>
          <w:bdr w:val="nil"/>
          <w:lang w:val="es-ES_tradnl" w:eastAsia="es-MX"/>
        </w:rPr>
      </w:pPr>
      <w:r w:rsidRPr="008C6BBE">
        <w:rPr>
          <w:rFonts w:ascii="Century Gothic" w:eastAsia="Arial Unicode MS" w:hAnsi="Century Gothic" w:cs="Arial Unicode MS"/>
          <w:color w:val="000000"/>
          <w:sz w:val="26"/>
          <w:szCs w:val="26"/>
          <w:u w:color="000000"/>
          <w:bdr w:val="nil"/>
          <w:lang w:val="es-ES_tradnl" w:eastAsia="es-MX"/>
        </w:rPr>
        <w:t xml:space="preserve">D A D O en el recinto oficial del Poder Legislativo, a los 9 días del mes de </w:t>
      </w:r>
      <w:proofErr w:type="gramStart"/>
      <w:r w:rsidRPr="008C6BBE">
        <w:rPr>
          <w:rFonts w:ascii="Century Gothic" w:eastAsia="Arial Unicode MS" w:hAnsi="Century Gothic" w:cs="Arial Unicode MS"/>
          <w:color w:val="000000"/>
          <w:sz w:val="26"/>
          <w:szCs w:val="26"/>
          <w:u w:color="000000"/>
          <w:bdr w:val="nil"/>
          <w:lang w:val="es-ES_tradnl" w:eastAsia="es-MX"/>
        </w:rPr>
        <w:t>Noviembre</w:t>
      </w:r>
      <w:proofErr w:type="gramEnd"/>
      <w:r w:rsidRPr="008C6BBE">
        <w:rPr>
          <w:rFonts w:ascii="Century Gothic" w:eastAsia="Arial Unicode MS" w:hAnsi="Century Gothic" w:cs="Arial Unicode MS"/>
          <w:color w:val="000000"/>
          <w:sz w:val="26"/>
          <w:szCs w:val="26"/>
          <w:u w:color="000000"/>
          <w:bdr w:val="nil"/>
          <w:lang w:val="es-ES_tradnl" w:eastAsia="es-MX"/>
        </w:rPr>
        <w:t xml:space="preserve"> de dos mil veintitrés.</w:t>
      </w:r>
    </w:p>
    <w:p w14:paraId="0A4E2A95" w14:textId="77777777" w:rsidR="00AA464C" w:rsidRDefault="00AA464C"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p>
    <w:p w14:paraId="73C43ED0" w14:textId="77777777" w:rsidR="008C6BBE" w:rsidRPr="008C6BBE" w:rsidRDefault="008C6BBE"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r w:rsidRPr="008C6BBE">
        <w:rPr>
          <w:rFonts w:ascii="Century Gothic" w:eastAsia="Calibri" w:hAnsi="Century Gothic" w:cs="Calibri"/>
          <w:b/>
          <w:bCs/>
          <w:color w:val="000000"/>
          <w:sz w:val="26"/>
          <w:szCs w:val="26"/>
          <w:u w:color="000000"/>
          <w:bdr w:val="nil"/>
          <w:lang w:val="es-ES_tradnl" w:eastAsia="es-MX"/>
        </w:rPr>
        <w:t>ATENTAMENTE</w:t>
      </w:r>
    </w:p>
    <w:p w14:paraId="4AAAA39A" w14:textId="77777777" w:rsidR="008C6BBE" w:rsidRPr="008C6BBE" w:rsidRDefault="008C6BBE"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p>
    <w:p w14:paraId="0F533679" w14:textId="77777777" w:rsidR="008C6BBE" w:rsidRPr="008C6BBE" w:rsidRDefault="008C6BBE"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r w:rsidRPr="008C6BBE">
        <w:rPr>
          <w:rFonts w:ascii="Century Gothic" w:eastAsia="Calibri" w:hAnsi="Century Gothic" w:cs="Calibri"/>
          <w:b/>
          <w:bCs/>
          <w:color w:val="000000"/>
          <w:sz w:val="26"/>
          <w:szCs w:val="26"/>
          <w:u w:color="000000"/>
          <w:bdr w:val="nil"/>
          <w:lang w:val="es-ES_tradnl" w:eastAsia="es-MX"/>
        </w:rPr>
        <w:t xml:space="preserve">GRUPO PARLAMENTARIO DE MORENA </w:t>
      </w:r>
    </w:p>
    <w:p w14:paraId="065D662D" w14:textId="77777777" w:rsidR="008C6BBE" w:rsidRPr="008C6BBE" w:rsidRDefault="008C6BBE" w:rsidP="008C6BBE">
      <w:pPr>
        <w:pBdr>
          <w:top w:val="nil"/>
          <w:left w:val="nil"/>
          <w:bottom w:val="nil"/>
          <w:right w:val="nil"/>
          <w:between w:val="nil"/>
          <w:bar w:val="nil"/>
        </w:pBdr>
        <w:spacing w:after="0" w:line="360" w:lineRule="auto"/>
        <w:jc w:val="center"/>
        <w:rPr>
          <w:rFonts w:ascii="Calibri" w:eastAsia="Calibri" w:hAnsi="Calibri" w:cs="Calibri"/>
          <w:b/>
          <w:bCs/>
          <w:color w:val="000000"/>
          <w:sz w:val="26"/>
          <w:szCs w:val="26"/>
          <w:u w:color="000000"/>
          <w:bdr w:val="nil"/>
          <w:lang w:val="es-ES_tradnl" w:eastAsia="es-MX"/>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8C6BBE" w:rsidRPr="008C6BBE" w14:paraId="2D00EE6E" w14:textId="77777777" w:rsidTr="006F44E2">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482571E3"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lastRenderedPageBreak/>
              <w:t>________________________________</w:t>
            </w:r>
          </w:p>
          <w:p w14:paraId="5F8EEB61"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DIP. MARIA ANTONIETA PEREZ REYES </w:t>
            </w:r>
          </w:p>
          <w:p w14:paraId="08E8C0E2"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43C4D01"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8631453"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C0FA2C0"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4EE3571F"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LETICIA ORTEGA MAYNEZ</w:t>
            </w:r>
          </w:p>
          <w:p w14:paraId="02922305"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B5639BA"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5F17647"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4B536D3D"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5A92A948"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DAVID OSCAR CASTREJÓN RIVAS</w:t>
            </w:r>
          </w:p>
          <w:p w14:paraId="47750D1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0850931"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ABEA013"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3E0FDBBC"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ILSE AMÉRICA GARCÍA SOTO</w:t>
            </w:r>
          </w:p>
          <w:p w14:paraId="016D852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19AECE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F8061A6"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4B2ECD8F"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JAEL ARGÜELLES DÍAZ</w:t>
            </w:r>
          </w:p>
          <w:p w14:paraId="5D90BFE3"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51E589C"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483A16CA" w14:textId="77777777" w:rsidR="00AA464C" w:rsidRDefault="00AA464C"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7890D1C"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lastRenderedPageBreak/>
              <w:t>________________________________</w:t>
            </w:r>
          </w:p>
          <w:p w14:paraId="5FC8E12F"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ROSANA DÍAZ REYES</w:t>
            </w:r>
          </w:p>
          <w:p w14:paraId="3873A536"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4795D9FD"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5AD8A2CA"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43E9FE18"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02C5A8FA"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lastRenderedPageBreak/>
              <w:t>_______________________________</w:t>
            </w:r>
          </w:p>
          <w:p w14:paraId="73F0328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CUAUHTÉMOC ESTRADA SOTELO</w:t>
            </w:r>
          </w:p>
          <w:p w14:paraId="60CEFEE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0157B3A"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324FFFD"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4D7D7549"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w:t>
            </w:r>
          </w:p>
          <w:p w14:paraId="610959F8"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BENJAMÍN CARRERA CHÁVEZ</w:t>
            </w:r>
          </w:p>
          <w:p w14:paraId="3ECD60E0"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80A4CC9"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E30ABEF"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w:t>
            </w:r>
          </w:p>
          <w:p w14:paraId="5C40E5C3"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GUSTAVO DE LA ROSA HICKERSON</w:t>
            </w:r>
          </w:p>
          <w:p w14:paraId="40BB4015"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p w14:paraId="6A964217"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p w14:paraId="21724BBE"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w:t>
            </w:r>
          </w:p>
          <w:p w14:paraId="38D07444"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MAGDALENA RENTERÍA PÉREZ</w:t>
            </w:r>
          </w:p>
          <w:p w14:paraId="3009300B"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p w14:paraId="6B84D994"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w:t>
            </w:r>
          </w:p>
          <w:p w14:paraId="629BFCD2"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OSCAR DANIEL AVITIA ARELLANES</w:t>
            </w:r>
          </w:p>
          <w:p w14:paraId="153F0073"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222FF3E5" w14:textId="77777777" w:rsidTr="006F44E2">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17C7C3B6"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5ABD71C"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0C683DA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161188B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39B65036"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4D4F2FE6" w14:textId="77777777" w:rsidTr="006F44E2">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4AC6E96"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61B3488"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5CBAF62F"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0B834C6F"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4717EC41"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BCF60B6"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5DBE23EC"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6274EDAC"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ACED0A0"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B266E9B"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7C6DFA09"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221E2149"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78EFA44A"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1C7EA29F"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41316B6E"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FF3213F"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41F4EB0C" w14:textId="77777777" w:rsidTr="006F44E2">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1ED655D"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B56A6AF"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64551D5"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2C610C15"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21941D8"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DFFC87F"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18BB7F7D"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6C169F98"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3AF58B78"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78F4612B"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240A203"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4941C71"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1113DC3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02F23085" w14:textId="77777777" w:rsidTr="006F44E2">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BEA11DC"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c>
          <w:tcPr>
            <w:tcW w:w="4362" w:type="dxa"/>
            <w:tcBorders>
              <w:top w:val="nil"/>
              <w:left w:val="nil"/>
              <w:bottom w:val="nil"/>
              <w:right w:val="nil"/>
            </w:tcBorders>
            <w:shd w:val="clear" w:color="auto" w:fill="auto"/>
            <w:tcMar>
              <w:top w:w="80" w:type="dxa"/>
              <w:left w:w="80" w:type="dxa"/>
              <w:bottom w:w="80" w:type="dxa"/>
              <w:right w:w="80" w:type="dxa"/>
            </w:tcMar>
          </w:tcPr>
          <w:p w14:paraId="0DBC1159"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r>
    </w:tbl>
    <w:p w14:paraId="203BFFBD" w14:textId="77777777" w:rsidR="005C172D" w:rsidRDefault="005C172D"/>
    <w:sectPr w:rsidR="005C17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738D" w14:textId="77777777" w:rsidR="009664E9" w:rsidRDefault="009664E9" w:rsidP="008C6BBE">
      <w:pPr>
        <w:spacing w:after="0" w:line="240" w:lineRule="auto"/>
      </w:pPr>
      <w:r>
        <w:separator/>
      </w:r>
    </w:p>
  </w:endnote>
  <w:endnote w:type="continuationSeparator" w:id="0">
    <w:p w14:paraId="0E9AC42B" w14:textId="77777777" w:rsidR="009664E9" w:rsidRDefault="009664E9" w:rsidP="008C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A997" w14:textId="77777777" w:rsidR="009664E9" w:rsidRDefault="009664E9" w:rsidP="008C6BBE">
      <w:pPr>
        <w:spacing w:after="0" w:line="240" w:lineRule="auto"/>
      </w:pPr>
      <w:r>
        <w:separator/>
      </w:r>
    </w:p>
  </w:footnote>
  <w:footnote w:type="continuationSeparator" w:id="0">
    <w:p w14:paraId="7C2C23FE" w14:textId="77777777" w:rsidR="009664E9" w:rsidRDefault="009664E9" w:rsidP="008C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CACC" w14:textId="77777777" w:rsidR="008C6BBE" w:rsidRPr="008C6BBE" w:rsidRDefault="008C6BBE" w:rsidP="008C6BBE">
    <w:pPr>
      <w:pBdr>
        <w:top w:val="nil"/>
        <w:left w:val="nil"/>
        <w:bottom w:val="nil"/>
        <w:right w:val="nil"/>
        <w:between w:val="nil"/>
        <w:bar w:val="nil"/>
      </w:pBdr>
      <w:tabs>
        <w:tab w:val="center" w:pos="4419"/>
        <w:tab w:val="right" w:pos="8818"/>
      </w:tabs>
      <w:spacing w:after="0" w:line="240" w:lineRule="auto"/>
      <w:jc w:val="right"/>
      <w:rPr>
        <w:rFonts w:ascii="Century Gothic" w:eastAsia="Century Gothic" w:hAnsi="Century Gothic" w:cs="Century Gothic"/>
        <w:i/>
        <w:iCs/>
        <w:sz w:val="24"/>
        <w:szCs w:val="24"/>
        <w:bdr w:val="nil"/>
        <w:lang w:val="es-ES_tradnl"/>
      </w:rPr>
    </w:pPr>
    <w:r w:rsidRPr="008C6BBE">
      <w:rPr>
        <w:rFonts w:ascii="Century Gothic" w:eastAsia="Arial Unicode MS" w:hAnsi="Century Gothic" w:cs="Times New Roman"/>
        <w:i/>
        <w:iCs/>
        <w:sz w:val="24"/>
        <w:szCs w:val="24"/>
        <w:bdr w:val="nil"/>
        <w:lang w:val="es-ES_tradnl"/>
      </w:rPr>
      <w:t>“2023, Centenario de la muerte del General Francisco Villa”</w:t>
    </w:r>
  </w:p>
  <w:p w14:paraId="5652D4C4" w14:textId="77777777" w:rsidR="008C6BBE" w:rsidRPr="008C6BBE" w:rsidRDefault="008C6BBE" w:rsidP="008C6BBE">
    <w:pPr>
      <w:pBdr>
        <w:top w:val="nil"/>
        <w:left w:val="nil"/>
        <w:bottom w:val="nil"/>
        <w:right w:val="nil"/>
        <w:between w:val="nil"/>
        <w:bar w:val="nil"/>
      </w:pBdr>
      <w:tabs>
        <w:tab w:val="center" w:pos="4419"/>
        <w:tab w:val="right" w:pos="8818"/>
      </w:tabs>
      <w:spacing w:after="0" w:line="240" w:lineRule="auto"/>
      <w:jc w:val="right"/>
      <w:rPr>
        <w:rFonts w:ascii="Times New Roman" w:eastAsia="Arial Unicode MS" w:hAnsi="Times New Roman" w:cs="Times New Roman"/>
        <w:sz w:val="24"/>
        <w:szCs w:val="24"/>
        <w:bdr w:val="nil"/>
      </w:rPr>
    </w:pPr>
    <w:r w:rsidRPr="008C6BBE">
      <w:rPr>
        <w:rFonts w:ascii="Century Gothic" w:eastAsia="Arial Unicode MS" w:hAnsi="Century Gothic" w:cs="Times New Roman"/>
        <w:i/>
        <w:iCs/>
        <w:sz w:val="24"/>
        <w:szCs w:val="24"/>
        <w:bdr w:val="nil"/>
        <w:lang w:val="es-ES_tradnl"/>
      </w:rPr>
      <w:t xml:space="preserve">“2023, Cien años del </w:t>
    </w:r>
    <w:proofErr w:type="spellStart"/>
    <w:r w:rsidRPr="008C6BBE">
      <w:rPr>
        <w:rFonts w:ascii="Century Gothic" w:eastAsia="Arial Unicode MS" w:hAnsi="Century Gothic" w:cs="Times New Roman"/>
        <w:i/>
        <w:iCs/>
        <w:sz w:val="24"/>
        <w:szCs w:val="24"/>
        <w:bdr w:val="nil"/>
        <w:lang w:val="es-ES_tradnl"/>
      </w:rPr>
      <w:t>Rotarismo</w:t>
    </w:r>
    <w:proofErr w:type="spellEnd"/>
    <w:r w:rsidRPr="008C6BBE">
      <w:rPr>
        <w:rFonts w:ascii="Century Gothic" w:eastAsia="Arial Unicode MS" w:hAnsi="Century Gothic" w:cs="Times New Roman"/>
        <w:i/>
        <w:iCs/>
        <w:sz w:val="24"/>
        <w:szCs w:val="24"/>
        <w:bdr w:val="nil"/>
        <w:lang w:val="es-ES_tradnl"/>
      </w:rPr>
      <w:t xml:space="preserve"> en Chihuahua”</w:t>
    </w:r>
  </w:p>
  <w:p w14:paraId="42B9492E" w14:textId="77777777" w:rsidR="008C6BBE" w:rsidRPr="008C6BBE" w:rsidRDefault="008C6BBE" w:rsidP="008C6B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DB0"/>
    <w:multiLevelType w:val="hybridMultilevel"/>
    <w:tmpl w:val="B24828F8"/>
    <w:lvl w:ilvl="0" w:tplc="94EA677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BE"/>
    <w:rsid w:val="00184F64"/>
    <w:rsid w:val="005C172D"/>
    <w:rsid w:val="005C4F33"/>
    <w:rsid w:val="006560FC"/>
    <w:rsid w:val="006A43DF"/>
    <w:rsid w:val="007C1F88"/>
    <w:rsid w:val="008C6BBE"/>
    <w:rsid w:val="008C6E4A"/>
    <w:rsid w:val="009664E9"/>
    <w:rsid w:val="009A1AED"/>
    <w:rsid w:val="009C2715"/>
    <w:rsid w:val="00A872FC"/>
    <w:rsid w:val="00AA464C"/>
    <w:rsid w:val="00B970DD"/>
    <w:rsid w:val="00B97737"/>
    <w:rsid w:val="00C82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DB76"/>
  <w15:chartTrackingRefBased/>
  <w15:docId w15:val="{CBCD06E3-D964-476F-A995-F180149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6B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8C6B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notapieCar">
    <w:name w:val="Texto nota pie Car"/>
    <w:basedOn w:val="Fuentedeprrafopredeter"/>
    <w:link w:val="Textonotapie"/>
    <w:uiPriority w:val="99"/>
    <w:semiHidden/>
    <w:rsid w:val="008C6BBE"/>
    <w:rPr>
      <w:rFonts w:ascii="Times New Roman" w:eastAsia="Arial Unicode MS" w:hAnsi="Times New Roman" w:cs="Times New Roman"/>
      <w:sz w:val="20"/>
      <w:szCs w:val="20"/>
      <w:bdr w:val="nil"/>
    </w:rPr>
  </w:style>
  <w:style w:type="character" w:styleId="Refdenotaalpie">
    <w:name w:val="footnote reference"/>
    <w:basedOn w:val="Fuentedeprrafopredeter"/>
    <w:uiPriority w:val="99"/>
    <w:semiHidden/>
    <w:unhideWhenUsed/>
    <w:rsid w:val="008C6BBE"/>
    <w:rPr>
      <w:vertAlign w:val="superscript"/>
    </w:rPr>
  </w:style>
  <w:style w:type="character" w:styleId="Hipervnculo">
    <w:name w:val="Hyperlink"/>
    <w:basedOn w:val="Fuentedeprrafopredeter"/>
    <w:uiPriority w:val="99"/>
    <w:unhideWhenUsed/>
    <w:rsid w:val="008C6BBE"/>
    <w:rPr>
      <w:color w:val="0563C1" w:themeColor="hyperlink"/>
      <w:u w:val="single"/>
    </w:rPr>
  </w:style>
  <w:style w:type="paragraph" w:styleId="Encabezado">
    <w:name w:val="header"/>
    <w:basedOn w:val="Normal"/>
    <w:link w:val="EncabezadoCar"/>
    <w:uiPriority w:val="99"/>
    <w:unhideWhenUsed/>
    <w:rsid w:val="008C6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BBE"/>
  </w:style>
  <w:style w:type="paragraph" w:styleId="Piedepgina">
    <w:name w:val="footer"/>
    <w:basedOn w:val="Normal"/>
    <w:link w:val="PiedepginaCar"/>
    <w:uiPriority w:val="99"/>
    <w:unhideWhenUsed/>
    <w:rsid w:val="008C6B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BBE"/>
  </w:style>
  <w:style w:type="paragraph" w:styleId="Textodeglobo">
    <w:name w:val="Balloon Text"/>
    <w:basedOn w:val="Normal"/>
    <w:link w:val="TextodegloboCar"/>
    <w:uiPriority w:val="99"/>
    <w:semiHidden/>
    <w:unhideWhenUsed/>
    <w:rsid w:val="00184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2023-11-08T19:30:00Z</cp:lastPrinted>
  <dcterms:created xsi:type="dcterms:W3CDTF">2023-11-08T21:10:00Z</dcterms:created>
  <dcterms:modified xsi:type="dcterms:W3CDTF">2023-11-08T21:10:00Z</dcterms:modified>
</cp:coreProperties>
</file>