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900C" w14:textId="77777777" w:rsidR="00545ABD" w:rsidRDefault="00545ABD" w:rsidP="00545ABD">
      <w:pPr>
        <w:pStyle w:val="Ttulo1"/>
        <w:spacing w:line="360" w:lineRule="auto"/>
        <w:rPr>
          <w:rStyle w:val="Ninguno"/>
          <w:rFonts w:ascii="Century Gothic" w:hAnsi="Century Gothic"/>
          <w:b/>
          <w:bCs/>
          <w:color w:val="000000"/>
          <w:sz w:val="26"/>
          <w:szCs w:val="26"/>
          <w:u w:color="000000"/>
        </w:rPr>
      </w:pPr>
    </w:p>
    <w:p w14:paraId="7A08197D" w14:textId="77777777" w:rsidR="00545ABD" w:rsidRDefault="00545ABD" w:rsidP="00545ABD">
      <w:pPr>
        <w:pStyle w:val="Ttulo1"/>
        <w:spacing w:line="360" w:lineRule="auto"/>
        <w:rPr>
          <w:rStyle w:val="Ninguno"/>
          <w:rFonts w:ascii="Century Gothic" w:eastAsia="Century Gothic" w:hAnsi="Century Gothic" w:cs="Century Gothic"/>
          <w:b/>
          <w:bCs/>
          <w:color w:val="000000"/>
          <w:sz w:val="26"/>
          <w:szCs w:val="26"/>
          <w:u w:color="000000"/>
        </w:rPr>
      </w:pPr>
      <w:r>
        <w:rPr>
          <w:rStyle w:val="Ninguno"/>
          <w:rFonts w:ascii="Century Gothic" w:hAnsi="Century Gothic"/>
          <w:b/>
          <w:bCs/>
          <w:color w:val="000000"/>
          <w:sz w:val="26"/>
          <w:szCs w:val="26"/>
          <w:u w:color="000000"/>
        </w:rPr>
        <w:t>H. CONGRESO DEL ESTADO DE CHIHUAHUA.</w:t>
      </w:r>
    </w:p>
    <w:p w14:paraId="23C6B770" w14:textId="77777777" w:rsidR="00545ABD" w:rsidRDefault="00545ABD" w:rsidP="00545ABD">
      <w:pPr>
        <w:pStyle w:val="CuerpoAA"/>
        <w:spacing w:after="0" w:line="360" w:lineRule="auto"/>
        <w:jc w:val="both"/>
        <w:rPr>
          <w:rStyle w:val="Ninguno"/>
          <w:rFonts w:ascii="Century Gothic" w:eastAsia="Century Gothic" w:hAnsi="Century Gothic" w:cs="Century Gothic"/>
          <w:b/>
          <w:bCs/>
          <w:sz w:val="26"/>
          <w:szCs w:val="26"/>
        </w:rPr>
      </w:pPr>
      <w:r>
        <w:rPr>
          <w:rStyle w:val="Ninguno"/>
          <w:rFonts w:ascii="Century Gothic" w:hAnsi="Century Gothic"/>
          <w:b/>
          <w:bCs/>
          <w:sz w:val="26"/>
          <w:szCs w:val="26"/>
        </w:rPr>
        <w:t>P R E S E N T E.-</w:t>
      </w:r>
    </w:p>
    <w:p w14:paraId="1978143D" w14:textId="77777777" w:rsidR="00545ABD" w:rsidRDefault="00545ABD" w:rsidP="00545ABD">
      <w:pPr>
        <w:pStyle w:val="CuerpoAA"/>
        <w:spacing w:after="0" w:line="360" w:lineRule="auto"/>
        <w:jc w:val="both"/>
        <w:rPr>
          <w:rStyle w:val="Ninguno"/>
          <w:rFonts w:ascii="Century Gothic" w:eastAsia="Century Gothic" w:hAnsi="Century Gothic" w:cs="Century Gothic"/>
          <w:b/>
          <w:bCs/>
          <w:sz w:val="26"/>
          <w:szCs w:val="26"/>
        </w:rPr>
      </w:pPr>
      <w:r>
        <w:rPr>
          <w:rStyle w:val="Ninguno"/>
          <w:rFonts w:ascii="Century Gothic" w:hAnsi="Century Gothic"/>
          <w:sz w:val="26"/>
          <w:szCs w:val="26"/>
        </w:rPr>
        <w:t>Quienes suscriben,</w:t>
      </w:r>
      <w:r>
        <w:rPr>
          <w:rStyle w:val="Ninguno"/>
          <w:rFonts w:ascii="Century Gothic" w:hAnsi="Century Gothic"/>
          <w:b/>
          <w:bCs/>
          <w:sz w:val="26"/>
          <w:szCs w:val="26"/>
        </w:rPr>
        <w:t xml:space="preserve"> María Antonieta Pérez Reyes, Edin Cuauhtémoc Estrada Sotelo, Leticia Ortega Máynez, Óscar Daniel Avitia Arellanes, Rosana Díaz Reyes, Gustavo de la Rosa Hickerson, Magdalena Rentería Pérez, Benjamín Carrera Chávez, David Óscar Castrejón Rivas, Ilse América García Soto y Jael Argüelles Díaz,</w:t>
      </w:r>
      <w:r>
        <w:rPr>
          <w:rStyle w:val="Ninguno"/>
          <w:rFonts w:ascii="Century Gothic" w:hAnsi="Century Gothic"/>
          <w:sz w:val="26"/>
          <w:szCs w:val="26"/>
        </w:rPr>
        <w:t xml:space="preserve"> en nuestro carácter de Diputados de la Sexagésima Séptima Legislatura del Honorable Congreso del Estado de Chihuahua e integrantes del Grupo Parlamentario de Morena, con fundamento en lo dispuesto por los artículos 68 fracción I, de la Constitución Política; 167 fracción I, 168 de la Ley Orgánica del Poder Legislativo; así como los numerales 75 y 77 del Reglamento Interior de Prácticas Parlamentarias del Poder Legislativo; todos ordenamientos del Estado de Chihuahua, acudimos ante esta Honorable Asamblea Legislativa,</w:t>
      </w:r>
      <w:r>
        <w:rPr>
          <w:rStyle w:val="Ninguno"/>
          <w:rFonts w:ascii="Century Gothic" w:hAnsi="Century Gothic"/>
          <w:sz w:val="24"/>
          <w:szCs w:val="24"/>
        </w:rPr>
        <w:t xml:space="preserve"> </w:t>
      </w:r>
      <w:r>
        <w:rPr>
          <w:rStyle w:val="Ninguno"/>
          <w:rFonts w:ascii="Century Gothic" w:hAnsi="Century Gothic"/>
          <w:sz w:val="26"/>
          <w:szCs w:val="26"/>
        </w:rPr>
        <w:t>a presentar</w:t>
      </w:r>
      <w:r>
        <w:rPr>
          <w:rStyle w:val="Ninguno"/>
          <w:rFonts w:ascii="Century Gothic" w:hAnsi="Century Gothic"/>
          <w:sz w:val="24"/>
          <w:szCs w:val="24"/>
        </w:rPr>
        <w:t xml:space="preserve"> </w:t>
      </w:r>
      <w:r>
        <w:rPr>
          <w:rStyle w:val="Ninguno"/>
          <w:rFonts w:ascii="Century Gothic" w:hAnsi="Century Gothic"/>
          <w:b/>
          <w:bCs/>
          <w:sz w:val="26"/>
          <w:szCs w:val="26"/>
        </w:rPr>
        <w:t>Proposición</w:t>
      </w:r>
      <w:r>
        <w:rPr>
          <w:rStyle w:val="Ninguno"/>
          <w:rFonts w:ascii="Century Gothic" w:hAnsi="Century Gothic"/>
          <w:b/>
          <w:bCs/>
          <w:sz w:val="26"/>
          <w:szCs w:val="26"/>
          <w:lang w:val="it-IT"/>
        </w:rPr>
        <w:t xml:space="preserve"> con car</w:t>
      </w:r>
      <w:r>
        <w:rPr>
          <w:rStyle w:val="Ninguno"/>
          <w:rFonts w:ascii="Century Gothic" w:hAnsi="Century Gothic"/>
          <w:b/>
          <w:bCs/>
          <w:sz w:val="26"/>
          <w:szCs w:val="26"/>
        </w:rPr>
        <w:t>ácter de Punto de Acuerdo, para exhor</w:t>
      </w:r>
      <w:r w:rsidR="00AE6C3D">
        <w:rPr>
          <w:rStyle w:val="Ninguno"/>
          <w:rFonts w:ascii="Century Gothic" w:hAnsi="Century Gothic"/>
          <w:b/>
          <w:bCs/>
          <w:sz w:val="26"/>
          <w:szCs w:val="26"/>
        </w:rPr>
        <w:t>tar atenta y respetuosamente a la Fiscalía General del Estado de Chihuahua</w:t>
      </w:r>
      <w:r w:rsidR="000438C7">
        <w:rPr>
          <w:rStyle w:val="Ninguno"/>
          <w:rFonts w:ascii="Century Gothic" w:hAnsi="Century Gothic"/>
          <w:b/>
          <w:bCs/>
          <w:sz w:val="26"/>
          <w:szCs w:val="26"/>
        </w:rPr>
        <w:t xml:space="preserve"> y al Poder Judicial del Estado de Chihuahua</w:t>
      </w:r>
      <w:r w:rsidR="00AE6C3D">
        <w:rPr>
          <w:rStyle w:val="Ninguno"/>
          <w:rFonts w:ascii="Century Gothic" w:hAnsi="Century Gothic"/>
          <w:b/>
          <w:bCs/>
          <w:sz w:val="26"/>
          <w:szCs w:val="26"/>
        </w:rPr>
        <w:t xml:space="preserve"> </w:t>
      </w:r>
      <w:r>
        <w:rPr>
          <w:rStyle w:val="Ninguno"/>
          <w:rFonts w:ascii="Century Gothic" w:hAnsi="Century Gothic"/>
          <w:sz w:val="26"/>
          <w:szCs w:val="26"/>
        </w:rPr>
        <w:t xml:space="preserve">lo anterior con sustento en la siguiente: </w:t>
      </w:r>
      <w:r>
        <w:rPr>
          <w:rStyle w:val="Ninguno"/>
          <w:rFonts w:ascii="Century Gothic" w:hAnsi="Century Gothic"/>
          <w:b/>
          <w:bCs/>
          <w:sz w:val="26"/>
          <w:szCs w:val="26"/>
        </w:rPr>
        <w:t xml:space="preserve"> </w:t>
      </w:r>
    </w:p>
    <w:p w14:paraId="2EAD25C1" w14:textId="77777777" w:rsidR="00545ABD" w:rsidRDefault="00545ABD" w:rsidP="00E91862">
      <w:pPr>
        <w:pStyle w:val="CuerpoAA"/>
        <w:tabs>
          <w:tab w:val="center" w:pos="4419"/>
          <w:tab w:val="left" w:pos="6495"/>
        </w:tabs>
        <w:spacing w:after="0" w:line="360" w:lineRule="auto"/>
        <w:jc w:val="both"/>
        <w:rPr>
          <w:rStyle w:val="Ninguno"/>
          <w:rFonts w:ascii="Century Gothic" w:eastAsia="Century Gothic" w:hAnsi="Century Gothic" w:cs="Century Gothic"/>
          <w:b/>
          <w:bCs/>
          <w:sz w:val="26"/>
          <w:szCs w:val="26"/>
        </w:rPr>
      </w:pPr>
      <w:r>
        <w:rPr>
          <w:rStyle w:val="Ninguno"/>
          <w:rFonts w:ascii="Century Gothic" w:eastAsia="Century Gothic" w:hAnsi="Century Gothic" w:cs="Century Gothic"/>
          <w:b/>
          <w:bCs/>
          <w:sz w:val="26"/>
          <w:szCs w:val="26"/>
          <w:lang w:val="pt-PT"/>
        </w:rPr>
        <w:tab/>
        <w:t>EXPOSICI</w:t>
      </w:r>
      <w:r>
        <w:rPr>
          <w:rStyle w:val="Ninguno"/>
          <w:rFonts w:ascii="Century Gothic" w:hAnsi="Century Gothic"/>
          <w:b/>
          <w:bCs/>
          <w:sz w:val="26"/>
          <w:szCs w:val="26"/>
        </w:rPr>
        <w:t>ÓN DE MOTIVOS</w:t>
      </w:r>
      <w:r>
        <w:rPr>
          <w:rStyle w:val="Ninguno"/>
          <w:rFonts w:ascii="Century Gothic" w:hAnsi="Century Gothic"/>
          <w:b/>
          <w:bCs/>
          <w:sz w:val="26"/>
          <w:szCs w:val="26"/>
        </w:rPr>
        <w:tab/>
      </w:r>
    </w:p>
    <w:p w14:paraId="438E1C6E" w14:textId="77777777" w:rsidR="005C172D" w:rsidRDefault="005C172D" w:rsidP="00E91862">
      <w:pPr>
        <w:jc w:val="both"/>
      </w:pPr>
    </w:p>
    <w:p w14:paraId="3DE56E18" w14:textId="77777777" w:rsidR="008E1D36" w:rsidRDefault="00C12763" w:rsidP="00476AD0">
      <w:pPr>
        <w:spacing w:line="360" w:lineRule="auto"/>
        <w:jc w:val="both"/>
        <w:rPr>
          <w:rFonts w:ascii="Century Gothic" w:hAnsi="Century Gothic"/>
          <w:sz w:val="26"/>
          <w:szCs w:val="26"/>
        </w:rPr>
      </w:pPr>
      <w:r>
        <w:rPr>
          <w:rFonts w:ascii="Century Gothic" w:hAnsi="Century Gothic"/>
          <w:sz w:val="26"/>
          <w:szCs w:val="26"/>
        </w:rPr>
        <w:t xml:space="preserve">En México, las instituciones financieras no bancarias fueron ganando cada vez más </w:t>
      </w:r>
      <w:r w:rsidRPr="00C12763">
        <w:rPr>
          <w:rFonts w:ascii="Century Gothic" w:hAnsi="Century Gothic"/>
          <w:sz w:val="26"/>
          <w:szCs w:val="26"/>
        </w:rPr>
        <w:t>importancia</w:t>
      </w:r>
      <w:r>
        <w:rPr>
          <w:rFonts w:ascii="Century Gothic" w:hAnsi="Century Gothic"/>
          <w:sz w:val="26"/>
          <w:szCs w:val="26"/>
        </w:rPr>
        <w:t xml:space="preserve"> dentro del mismo sector financiero. Estas instituciones son empresas que pueden ofrecer servicios financieros fuera del ámbito tradicional de los bancos. </w:t>
      </w:r>
    </w:p>
    <w:p w14:paraId="25BD6929" w14:textId="77777777" w:rsidR="00E91862" w:rsidRDefault="00E91862" w:rsidP="00476AD0">
      <w:pPr>
        <w:spacing w:line="360" w:lineRule="auto"/>
        <w:jc w:val="both"/>
        <w:rPr>
          <w:rFonts w:ascii="Century Gothic" w:hAnsi="Century Gothic"/>
          <w:sz w:val="26"/>
          <w:szCs w:val="26"/>
        </w:rPr>
      </w:pPr>
    </w:p>
    <w:p w14:paraId="6E780695" w14:textId="77777777" w:rsidR="00E91862" w:rsidRDefault="00E91862" w:rsidP="00476AD0">
      <w:pPr>
        <w:spacing w:line="360" w:lineRule="auto"/>
        <w:jc w:val="both"/>
        <w:rPr>
          <w:rFonts w:ascii="Century Gothic" w:hAnsi="Century Gothic"/>
          <w:sz w:val="26"/>
          <w:szCs w:val="26"/>
        </w:rPr>
      </w:pPr>
      <w:r>
        <w:rPr>
          <w:rFonts w:ascii="Century Gothic" w:hAnsi="Century Gothic"/>
          <w:sz w:val="26"/>
          <w:szCs w:val="26"/>
        </w:rPr>
        <w:t xml:space="preserve">Es así uno de los casos conocidos no solamente a nivel local si no logro un alcance a nivel internacional con la pseudofinanciera Aras Bussines Group. Desde 2021, diversos inversionistas, principalmente de Chihuahua comenzaron a denunciar que la firma Aras Bussines Group, que operaba bajo la figura de Sociedad Anónima Promotora de inversión (SAPI), había incumplido con el pago de intereses y el retorno de las inversiones realizadas por los mismos. En un inicio la empresa negaba que se encontrara en una situación de quiebra a lo que después de emitir el comunicado comenzaron a salir a la luz como más inversionistas empezaban a reclamar el dinero a la empresa, ya que la misma establecía que el dinero que los inversionistas les daban era invertido en segmentos como la minería, el inmobiliario, turismo, automotriz y el área de salud. </w:t>
      </w:r>
    </w:p>
    <w:p w14:paraId="0DA18748" w14:textId="77777777" w:rsidR="00E91862" w:rsidRDefault="00E91862" w:rsidP="00476AD0">
      <w:pPr>
        <w:spacing w:line="360" w:lineRule="auto"/>
        <w:jc w:val="both"/>
        <w:rPr>
          <w:rFonts w:ascii="Century Gothic" w:hAnsi="Century Gothic"/>
          <w:sz w:val="26"/>
          <w:szCs w:val="26"/>
        </w:rPr>
      </w:pPr>
    </w:p>
    <w:p w14:paraId="08CF8018" w14:textId="77777777" w:rsidR="00E91862" w:rsidRDefault="00E91862" w:rsidP="00476AD0">
      <w:pPr>
        <w:spacing w:line="360" w:lineRule="auto"/>
        <w:jc w:val="both"/>
        <w:rPr>
          <w:rFonts w:ascii="Century Gothic" w:hAnsi="Century Gothic"/>
          <w:sz w:val="26"/>
          <w:szCs w:val="26"/>
        </w:rPr>
      </w:pPr>
      <w:r>
        <w:rPr>
          <w:rFonts w:ascii="Century Gothic" w:hAnsi="Century Gothic"/>
          <w:sz w:val="26"/>
          <w:szCs w:val="26"/>
        </w:rPr>
        <w:t xml:space="preserve">En noviembre de 2021, la Comisión Nacional Bancaria y de Valores (CNBV) publico una suspensión contra la firma por promover la captación de recursos sin autorización de este organismo lo cual como todos sabemos es ilegal en la legislación mexicana. </w:t>
      </w:r>
    </w:p>
    <w:p w14:paraId="1B71CF45" w14:textId="77777777" w:rsidR="00E91862" w:rsidRDefault="00E91862" w:rsidP="00476AD0">
      <w:pPr>
        <w:spacing w:line="360" w:lineRule="auto"/>
        <w:jc w:val="both"/>
        <w:rPr>
          <w:rFonts w:ascii="Century Gothic" w:hAnsi="Century Gothic"/>
          <w:sz w:val="26"/>
          <w:szCs w:val="26"/>
        </w:rPr>
      </w:pPr>
    </w:p>
    <w:p w14:paraId="78294688" w14:textId="77777777" w:rsidR="00E91862" w:rsidRDefault="00E91862" w:rsidP="00476AD0">
      <w:pPr>
        <w:spacing w:line="360" w:lineRule="auto"/>
        <w:jc w:val="both"/>
        <w:rPr>
          <w:rFonts w:ascii="Century Gothic" w:hAnsi="Century Gothic"/>
          <w:sz w:val="26"/>
          <w:szCs w:val="26"/>
        </w:rPr>
      </w:pPr>
      <w:r>
        <w:rPr>
          <w:rFonts w:ascii="Century Gothic" w:hAnsi="Century Gothic"/>
          <w:sz w:val="26"/>
          <w:szCs w:val="26"/>
        </w:rPr>
        <w:t xml:space="preserve">A la fecha existen más de 8,000 denuncias interpuestas en la Fiscalía General del Estado interpuestas contra la pseudofinanciera Aras por el fraude de más de 1200 millones de pesos. </w:t>
      </w:r>
    </w:p>
    <w:p w14:paraId="6283BFA6" w14:textId="77777777" w:rsidR="00E91862" w:rsidRDefault="00E91862" w:rsidP="00476AD0">
      <w:pPr>
        <w:spacing w:line="360" w:lineRule="auto"/>
        <w:rPr>
          <w:rFonts w:ascii="Century Gothic" w:hAnsi="Century Gothic"/>
          <w:sz w:val="26"/>
          <w:szCs w:val="26"/>
        </w:rPr>
      </w:pPr>
    </w:p>
    <w:p w14:paraId="735C210A" w14:textId="77777777" w:rsidR="00E91862" w:rsidRDefault="00E91862" w:rsidP="00476AD0">
      <w:pPr>
        <w:spacing w:line="360" w:lineRule="auto"/>
        <w:jc w:val="both"/>
        <w:rPr>
          <w:rFonts w:ascii="Century Gothic" w:hAnsi="Century Gothic"/>
          <w:sz w:val="26"/>
          <w:szCs w:val="26"/>
        </w:rPr>
      </w:pPr>
      <w:r>
        <w:rPr>
          <w:rFonts w:ascii="Century Gothic" w:hAnsi="Century Gothic"/>
          <w:sz w:val="26"/>
          <w:szCs w:val="26"/>
        </w:rPr>
        <w:t xml:space="preserve">Es tan grande el caso del fraude de la empresa Aras que ha tomado relevancia a nivel  internacional ya que las autoridades de Estados Unidos en especial la Comisión de Bolsa y Valores presentes cargos </w:t>
      </w:r>
      <w:r>
        <w:rPr>
          <w:rFonts w:ascii="Century Gothic" w:hAnsi="Century Gothic"/>
          <w:sz w:val="26"/>
          <w:szCs w:val="26"/>
        </w:rPr>
        <w:lastRenderedPageBreak/>
        <w:t>contra la empresa y cinco de sus directivos, incluido su director general Armando Gutiérrez Rosas. Estos cargos fueron presentados ante un tribunal de distrito de Estados Unidos por el fraude de alrededor de 15 millones de dólares a 450 inversionistas de nacionalidad estadounidense de los cuales la mayoría eran miembros de la comunidad mexicoamericana.</w:t>
      </w:r>
      <w:r>
        <w:rPr>
          <w:rStyle w:val="Refdenotaalpie"/>
          <w:rFonts w:ascii="Century Gothic" w:hAnsi="Century Gothic"/>
          <w:sz w:val="26"/>
          <w:szCs w:val="26"/>
        </w:rPr>
        <w:footnoteReference w:id="1"/>
      </w:r>
      <w:r>
        <w:rPr>
          <w:rFonts w:ascii="Century Gothic" w:hAnsi="Century Gothic"/>
          <w:sz w:val="26"/>
          <w:szCs w:val="26"/>
        </w:rPr>
        <w:t xml:space="preserve">  </w:t>
      </w:r>
    </w:p>
    <w:p w14:paraId="306C5F64" w14:textId="77777777" w:rsidR="00E91862" w:rsidRDefault="00E91862" w:rsidP="00476AD0">
      <w:pPr>
        <w:spacing w:line="360" w:lineRule="auto"/>
        <w:jc w:val="both"/>
        <w:rPr>
          <w:rFonts w:ascii="Century Gothic" w:hAnsi="Century Gothic"/>
          <w:sz w:val="26"/>
          <w:szCs w:val="26"/>
        </w:rPr>
      </w:pPr>
    </w:p>
    <w:p w14:paraId="48944264" w14:textId="77777777" w:rsidR="00AE1ADA" w:rsidRDefault="00DA212F" w:rsidP="00476AD0">
      <w:pPr>
        <w:spacing w:line="360" w:lineRule="auto"/>
        <w:jc w:val="both"/>
        <w:rPr>
          <w:rFonts w:ascii="Century Gothic" w:hAnsi="Century Gothic"/>
          <w:sz w:val="26"/>
          <w:szCs w:val="26"/>
        </w:rPr>
      </w:pPr>
      <w:r>
        <w:rPr>
          <w:rFonts w:ascii="Century Gothic" w:hAnsi="Century Gothic"/>
          <w:sz w:val="26"/>
          <w:szCs w:val="26"/>
        </w:rPr>
        <w:t>En pasados días se publicó un edicto de remate en el cual un juez ordeno vender un predio ubicado en Torre Azenzo, lugar donde se encontraban o</w:t>
      </w:r>
      <w:r w:rsidR="00D42D77">
        <w:rPr>
          <w:rFonts w:ascii="Century Gothic" w:hAnsi="Century Gothic"/>
          <w:sz w:val="26"/>
          <w:szCs w:val="26"/>
        </w:rPr>
        <w:t xml:space="preserve">ficinas de Aras Business Group. </w:t>
      </w:r>
    </w:p>
    <w:p w14:paraId="7AC3BF9B" w14:textId="77777777" w:rsidR="00DA212F" w:rsidRDefault="00DA212F" w:rsidP="00476AD0">
      <w:pPr>
        <w:spacing w:line="360" w:lineRule="auto"/>
        <w:jc w:val="both"/>
        <w:rPr>
          <w:rFonts w:ascii="Century Gothic" w:hAnsi="Century Gothic"/>
          <w:sz w:val="26"/>
          <w:szCs w:val="26"/>
        </w:rPr>
      </w:pPr>
    </w:p>
    <w:p w14:paraId="429A8FE0" w14:textId="77777777" w:rsidR="00DA212F" w:rsidRDefault="00DA212F" w:rsidP="000438C7">
      <w:pPr>
        <w:spacing w:line="360" w:lineRule="auto"/>
        <w:jc w:val="center"/>
        <w:rPr>
          <w:rFonts w:ascii="Century Gothic" w:hAnsi="Century Gothic"/>
          <w:b/>
          <w:sz w:val="26"/>
          <w:szCs w:val="26"/>
        </w:rPr>
      </w:pPr>
      <w:r>
        <w:rPr>
          <w:rFonts w:ascii="Century Gothic" w:hAnsi="Century Gothic"/>
          <w:b/>
          <w:sz w:val="26"/>
          <w:szCs w:val="26"/>
        </w:rPr>
        <w:t>EDICTO DE REMATE</w:t>
      </w:r>
    </w:p>
    <w:p w14:paraId="3E8E53E0" w14:textId="77777777" w:rsidR="00E91862" w:rsidRPr="00D42D77" w:rsidRDefault="00DA212F" w:rsidP="00476AD0">
      <w:pPr>
        <w:spacing w:line="360" w:lineRule="auto"/>
        <w:jc w:val="both"/>
        <w:rPr>
          <w:rFonts w:ascii="Century Gothic" w:hAnsi="Century Gothic"/>
          <w:b/>
          <w:i/>
          <w:sz w:val="26"/>
          <w:szCs w:val="26"/>
        </w:rPr>
      </w:pPr>
      <w:r w:rsidRPr="00D42D77">
        <w:rPr>
          <w:rFonts w:ascii="Century Gothic" w:hAnsi="Century Gothic"/>
          <w:b/>
          <w:i/>
          <w:sz w:val="26"/>
          <w:szCs w:val="26"/>
        </w:rPr>
        <w:t xml:space="preserve">Que en el expediente número 819/2022 relativo al JUICIO ORAL ORDINARIO CIVIL en ejercicio de la acción hipotecaria  en contra  de la moral denominada ARAS INVESTMENT BUSSINES GROUP </w:t>
      </w:r>
      <w:r w:rsidR="00660A71">
        <w:rPr>
          <w:rFonts w:ascii="Century Gothic" w:hAnsi="Century Gothic"/>
          <w:b/>
          <w:i/>
          <w:sz w:val="26"/>
          <w:szCs w:val="26"/>
        </w:rPr>
        <w:t>SOCIEDAD</w:t>
      </w:r>
      <w:r w:rsidRPr="00D42D77">
        <w:rPr>
          <w:rFonts w:ascii="Century Gothic" w:hAnsi="Century Gothic"/>
          <w:b/>
          <w:i/>
          <w:sz w:val="26"/>
          <w:szCs w:val="26"/>
        </w:rPr>
        <w:t xml:space="preserve"> ANONIMA PROMOTORA DE INVERSION DE CAPITAL VARIABLE por conducto de su representante legal y/o licenci</w:t>
      </w:r>
      <w:r w:rsidR="00464F3A" w:rsidRPr="00D42D77">
        <w:rPr>
          <w:rFonts w:ascii="Century Gothic" w:hAnsi="Century Gothic"/>
          <w:b/>
          <w:i/>
          <w:sz w:val="26"/>
          <w:szCs w:val="26"/>
        </w:rPr>
        <w:t xml:space="preserve">ado JORGE EMILIO HERNANDEZ MATA existe dos autos que textualmente establecen. </w:t>
      </w:r>
    </w:p>
    <w:p w14:paraId="7534877F" w14:textId="77777777" w:rsidR="00464F3A" w:rsidRPr="00D42D77" w:rsidRDefault="00464F3A" w:rsidP="00476AD0">
      <w:pPr>
        <w:spacing w:line="360" w:lineRule="auto"/>
        <w:jc w:val="both"/>
        <w:rPr>
          <w:rFonts w:ascii="Century Gothic" w:hAnsi="Century Gothic"/>
          <w:b/>
          <w:i/>
          <w:sz w:val="26"/>
          <w:szCs w:val="26"/>
        </w:rPr>
      </w:pPr>
      <w:r w:rsidRPr="00D42D77">
        <w:rPr>
          <w:rFonts w:ascii="Century Gothic" w:hAnsi="Century Gothic"/>
          <w:b/>
          <w:i/>
          <w:sz w:val="26"/>
          <w:szCs w:val="26"/>
        </w:rPr>
        <w:t>‘’Se ordena sacar a remate’’</w:t>
      </w:r>
    </w:p>
    <w:p w14:paraId="7B3F0C25" w14:textId="77777777" w:rsidR="00464F3A" w:rsidRPr="00D42D77" w:rsidRDefault="00464F3A" w:rsidP="00476AD0">
      <w:pPr>
        <w:spacing w:line="360" w:lineRule="auto"/>
        <w:jc w:val="both"/>
        <w:rPr>
          <w:rFonts w:ascii="Century Gothic" w:hAnsi="Century Gothic"/>
          <w:b/>
          <w:i/>
          <w:sz w:val="26"/>
          <w:szCs w:val="26"/>
        </w:rPr>
      </w:pPr>
      <w:r w:rsidRPr="00D42D77">
        <w:rPr>
          <w:rFonts w:ascii="Century Gothic" w:hAnsi="Century Gothic"/>
          <w:b/>
          <w:i/>
          <w:sz w:val="26"/>
          <w:szCs w:val="26"/>
        </w:rPr>
        <w:t>CHIHUAHUA, CHIHUAHUA A VEINTE DE SEPTIEMBRE DE DOS MIL VEINTITRES</w:t>
      </w:r>
    </w:p>
    <w:p w14:paraId="3CC1CEC5" w14:textId="77777777" w:rsidR="00464F3A" w:rsidRPr="00D42D77" w:rsidRDefault="00464F3A" w:rsidP="00476AD0">
      <w:pPr>
        <w:spacing w:line="360" w:lineRule="auto"/>
        <w:jc w:val="both"/>
        <w:rPr>
          <w:rFonts w:ascii="Century Gothic" w:hAnsi="Century Gothic"/>
          <w:b/>
          <w:i/>
          <w:sz w:val="26"/>
          <w:szCs w:val="26"/>
        </w:rPr>
      </w:pPr>
      <w:r w:rsidRPr="00D42D77">
        <w:rPr>
          <w:rFonts w:ascii="Century Gothic" w:hAnsi="Century Gothic"/>
          <w:b/>
          <w:i/>
          <w:sz w:val="26"/>
          <w:szCs w:val="26"/>
        </w:rPr>
        <w:t xml:space="preserve">Agréguese a los autos el escrito recibido el día trece de septiembre del año en curso. Como se solicita procédase al REMATE EN PRIMERA ALMONEDA del bien inmueble gravado, consistente en (Unidad de propiedad individual, ubicado en calle Paseos de Vistas del sol </w:t>
      </w:r>
      <w:r w:rsidRPr="00D42D77">
        <w:rPr>
          <w:rFonts w:ascii="Century Gothic" w:hAnsi="Century Gothic"/>
          <w:b/>
          <w:i/>
          <w:sz w:val="26"/>
          <w:szCs w:val="26"/>
        </w:rPr>
        <w:lastRenderedPageBreak/>
        <w:t xml:space="preserve">numero 6801 (seis mil ochocientos uno) interior 605 (seiscientos cinco) del condominio denominado Azenzo torre corporativa, sexto nivel, de esta ciudad con superficie  de 88.5300 (ochenta  y ocho punto cinco mil trescientos) metros </w:t>
      </w:r>
      <w:r w:rsidR="00D42D77" w:rsidRPr="00D42D77">
        <w:rPr>
          <w:rFonts w:ascii="Century Gothic" w:hAnsi="Century Gothic"/>
          <w:b/>
          <w:i/>
          <w:sz w:val="26"/>
          <w:szCs w:val="26"/>
        </w:rPr>
        <w:t>cuadrados</w:t>
      </w:r>
      <w:r w:rsidRPr="00D42D77">
        <w:rPr>
          <w:rFonts w:ascii="Century Gothic" w:hAnsi="Century Gothic"/>
          <w:b/>
          <w:i/>
          <w:sz w:val="26"/>
          <w:szCs w:val="26"/>
        </w:rPr>
        <w:t xml:space="preserve"> con inscripción  numero 24 </w:t>
      </w:r>
    </w:p>
    <w:p w14:paraId="7226219F" w14:textId="77777777" w:rsidR="00464F3A" w:rsidRPr="00D42D77" w:rsidRDefault="00464F3A" w:rsidP="00476AD0">
      <w:pPr>
        <w:spacing w:line="360" w:lineRule="auto"/>
        <w:jc w:val="both"/>
        <w:rPr>
          <w:rFonts w:ascii="Century Gothic" w:hAnsi="Century Gothic"/>
          <w:b/>
          <w:i/>
          <w:sz w:val="26"/>
          <w:szCs w:val="26"/>
        </w:rPr>
      </w:pPr>
      <w:r w:rsidRPr="00D42D77">
        <w:rPr>
          <w:rFonts w:ascii="Century Gothic" w:hAnsi="Century Gothic"/>
          <w:b/>
          <w:i/>
          <w:sz w:val="26"/>
          <w:szCs w:val="26"/>
        </w:rPr>
        <w:t xml:space="preserve">(Veinticuatro), libro 6729 </w:t>
      </w:r>
      <w:r w:rsidR="00D42D77" w:rsidRPr="00D42D77">
        <w:rPr>
          <w:rFonts w:ascii="Century Gothic" w:hAnsi="Century Gothic"/>
          <w:b/>
          <w:i/>
          <w:sz w:val="26"/>
          <w:szCs w:val="26"/>
        </w:rPr>
        <w:t>(seis</w:t>
      </w:r>
      <w:r w:rsidRPr="00D42D77">
        <w:rPr>
          <w:rFonts w:ascii="Century Gothic" w:hAnsi="Century Gothic"/>
          <w:b/>
          <w:i/>
          <w:sz w:val="26"/>
          <w:szCs w:val="26"/>
        </w:rPr>
        <w:t xml:space="preserve"> mil setecientos veintinueve), de la sección primera del registro </w:t>
      </w:r>
      <w:r w:rsidR="00D42D77" w:rsidRPr="00D42D77">
        <w:rPr>
          <w:rFonts w:ascii="Century Gothic" w:hAnsi="Century Gothic"/>
          <w:b/>
          <w:i/>
          <w:sz w:val="26"/>
          <w:szCs w:val="26"/>
        </w:rPr>
        <w:t>público</w:t>
      </w:r>
      <w:r w:rsidRPr="00D42D77">
        <w:rPr>
          <w:rFonts w:ascii="Century Gothic" w:hAnsi="Century Gothic"/>
          <w:b/>
          <w:i/>
          <w:sz w:val="26"/>
          <w:szCs w:val="26"/>
        </w:rPr>
        <w:t xml:space="preserve"> de la propiedad y del notariado del estado de chihuahua; anunciándose su venta por medio de </w:t>
      </w:r>
      <w:r w:rsidR="00D42D77" w:rsidRPr="00D42D77">
        <w:rPr>
          <w:rFonts w:ascii="Century Gothic" w:hAnsi="Century Gothic"/>
          <w:b/>
          <w:i/>
          <w:sz w:val="26"/>
          <w:szCs w:val="26"/>
        </w:rPr>
        <w:t>edictos</w:t>
      </w:r>
      <w:r w:rsidRPr="00D42D77">
        <w:rPr>
          <w:rFonts w:ascii="Century Gothic" w:hAnsi="Century Gothic"/>
          <w:b/>
          <w:i/>
          <w:sz w:val="26"/>
          <w:szCs w:val="26"/>
        </w:rPr>
        <w:t xml:space="preserve"> que se publiquen dos veces de siete en </w:t>
      </w:r>
      <w:r w:rsidR="00D42D77" w:rsidRPr="00D42D77">
        <w:rPr>
          <w:rFonts w:ascii="Century Gothic" w:hAnsi="Century Gothic"/>
          <w:b/>
          <w:i/>
          <w:sz w:val="26"/>
          <w:szCs w:val="26"/>
        </w:rPr>
        <w:t xml:space="preserve">siete días en un periódico de circulación en el Estado, y un tanto más en el tablero de avisos de este Tribunal. </w:t>
      </w:r>
    </w:p>
    <w:p w14:paraId="3BE4CA99" w14:textId="77777777" w:rsidR="00464F3A" w:rsidRPr="00D42D77" w:rsidRDefault="00D42D77" w:rsidP="00476AD0">
      <w:pPr>
        <w:spacing w:line="360" w:lineRule="auto"/>
        <w:jc w:val="both"/>
        <w:rPr>
          <w:rFonts w:ascii="Century Gothic" w:hAnsi="Century Gothic"/>
          <w:b/>
          <w:i/>
          <w:sz w:val="26"/>
          <w:szCs w:val="26"/>
        </w:rPr>
      </w:pPr>
      <w:r w:rsidRPr="00D42D77">
        <w:rPr>
          <w:rFonts w:ascii="Century Gothic" w:hAnsi="Century Gothic"/>
          <w:b/>
          <w:i/>
          <w:sz w:val="26"/>
          <w:szCs w:val="26"/>
        </w:rPr>
        <w:t>En consecuencia de lo anterior, toda vez que la parte ejecutada se le tuvo por conforme con el avaluó rendido por el perito de su contraria, dada su omisión de señalar el propio, con fundamento en los artículos 315 y 554 del código procesal civil, servirá como base  para el remate la cantidad de $5,933,200.00 M.N (CINCO MILLONES NOVECIENTOS TREINTA Y TRES MIL DOSCIENTOS  PESOS 00/100 MONEDA NACIONAL) que es el precio fijado en el único avaluó existente en autos y se fija como postura legal la cantidad de $3,955,466.66 MN (TRES MILLONES NOVECIENTOS CINCUENTA Y CICNO MIL CUATROCIENTOS SESENTA Y SEIS PESOS 66/100 MONEDA NACIONAL) que son las dos terceras partes del precio que sirve de base, señalándose las</w:t>
      </w:r>
      <w:r w:rsidR="0091167F">
        <w:rPr>
          <w:rFonts w:ascii="Century Gothic" w:hAnsi="Century Gothic"/>
          <w:b/>
          <w:i/>
          <w:sz w:val="26"/>
          <w:szCs w:val="26"/>
        </w:rPr>
        <w:t xml:space="preserve"> ONCE HORAS DEL DIA DEL DIA SEIS</w:t>
      </w:r>
      <w:r w:rsidRPr="00D42D77">
        <w:rPr>
          <w:rFonts w:ascii="Century Gothic" w:hAnsi="Century Gothic"/>
          <w:b/>
          <w:i/>
          <w:sz w:val="26"/>
          <w:szCs w:val="26"/>
        </w:rPr>
        <w:t xml:space="preserve"> DE NOVIEMBRE DE DOS MIL VEINTITRES para que tenga lugar la almoneda indicada, poniéndose de manifestó desde este momento el plano que obra en autos así como el avaluó rendido del inmueble a rematar. </w:t>
      </w:r>
    </w:p>
    <w:p w14:paraId="533D108B" w14:textId="77777777" w:rsidR="00E91862" w:rsidRDefault="00E91862" w:rsidP="00476AD0">
      <w:pPr>
        <w:spacing w:line="360" w:lineRule="auto"/>
        <w:rPr>
          <w:rFonts w:ascii="Century Gothic" w:hAnsi="Century Gothic"/>
          <w:sz w:val="26"/>
          <w:szCs w:val="26"/>
        </w:rPr>
      </w:pPr>
    </w:p>
    <w:p w14:paraId="68B090D7" w14:textId="77777777" w:rsidR="00D42D77" w:rsidRDefault="00D42D77" w:rsidP="00476AD0">
      <w:pPr>
        <w:spacing w:line="360" w:lineRule="auto"/>
        <w:rPr>
          <w:rFonts w:ascii="Century Gothic" w:hAnsi="Century Gothic"/>
          <w:sz w:val="26"/>
          <w:szCs w:val="26"/>
        </w:rPr>
      </w:pPr>
      <w:r>
        <w:rPr>
          <w:rFonts w:ascii="Century Gothic" w:hAnsi="Century Gothic"/>
          <w:sz w:val="26"/>
          <w:szCs w:val="26"/>
        </w:rPr>
        <w:lastRenderedPageBreak/>
        <w:t xml:space="preserve">Como se menciona en el texto anterior un juez ordeno el remate de un predio ubicado en la Torre Azenzo que en este se encontraban albergadas las oficinas de Aras.  La publicación del Edicto de Remate nos establece que el predio es de un valor aproximado de 5 millones de pesos pero este se venderá </w:t>
      </w:r>
      <w:r w:rsidR="00AE6C3D">
        <w:rPr>
          <w:rFonts w:ascii="Century Gothic" w:hAnsi="Century Gothic"/>
          <w:sz w:val="26"/>
          <w:szCs w:val="26"/>
        </w:rPr>
        <w:t>alrededor</w:t>
      </w:r>
      <w:r>
        <w:rPr>
          <w:rFonts w:ascii="Century Gothic" w:hAnsi="Century Gothic"/>
          <w:sz w:val="26"/>
          <w:szCs w:val="26"/>
        </w:rPr>
        <w:t xml:space="preserve"> de los 3.5 millones de pesos</w:t>
      </w:r>
      <w:r w:rsidR="00AE6C3D">
        <w:rPr>
          <w:rFonts w:ascii="Century Gothic" w:hAnsi="Century Gothic"/>
          <w:sz w:val="26"/>
          <w:szCs w:val="26"/>
        </w:rPr>
        <w:t>, dejando sin defensa alguna a los miles de afectados de esta empresa.</w:t>
      </w:r>
    </w:p>
    <w:p w14:paraId="58B17AF8" w14:textId="77777777" w:rsidR="00AE6C3D" w:rsidRDefault="00AE6C3D" w:rsidP="00476AD0">
      <w:pPr>
        <w:spacing w:line="360" w:lineRule="auto"/>
        <w:rPr>
          <w:rFonts w:ascii="Century Gothic" w:hAnsi="Century Gothic"/>
          <w:sz w:val="26"/>
          <w:szCs w:val="26"/>
        </w:rPr>
      </w:pPr>
    </w:p>
    <w:p w14:paraId="2BC76765" w14:textId="77777777" w:rsidR="00AE6C3D" w:rsidRDefault="00AE6C3D" w:rsidP="00476AD0">
      <w:pPr>
        <w:spacing w:line="360" w:lineRule="auto"/>
        <w:rPr>
          <w:rFonts w:ascii="Century Gothic" w:hAnsi="Century Gothic"/>
          <w:sz w:val="26"/>
          <w:szCs w:val="26"/>
        </w:rPr>
      </w:pPr>
      <w:r>
        <w:rPr>
          <w:rFonts w:ascii="Century Gothic" w:hAnsi="Century Gothic"/>
          <w:sz w:val="26"/>
          <w:szCs w:val="26"/>
        </w:rPr>
        <w:t xml:space="preserve">La fiscalía busca evitar que se enajene ese inmueble, a fin de que pueda usarse para resarcir el daño a quienes fueron defraudados por esta financiera. </w:t>
      </w:r>
    </w:p>
    <w:p w14:paraId="1BD6455E" w14:textId="77777777" w:rsidR="00E91862" w:rsidRPr="00E91862" w:rsidRDefault="00E91862">
      <w:pPr>
        <w:rPr>
          <w:rFonts w:ascii="Century Gothic" w:hAnsi="Century Gothic"/>
          <w:sz w:val="26"/>
          <w:szCs w:val="26"/>
        </w:rPr>
      </w:pPr>
    </w:p>
    <w:p w14:paraId="062FD90E" w14:textId="77777777" w:rsidR="008E1D36" w:rsidRDefault="008E1D36" w:rsidP="008E1D36">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jc w:val="both"/>
        <w:rPr>
          <w:rStyle w:val="Ninguno"/>
          <w:rFonts w:ascii="Century Gothic" w:eastAsia="Century Gothic" w:hAnsi="Century Gothic" w:cs="Century Gothic"/>
          <w:color w:val="212121"/>
          <w:sz w:val="26"/>
          <w:szCs w:val="26"/>
          <w:u w:color="212121"/>
          <w:shd w:val="clear" w:color="auto" w:fill="FFFFFF"/>
        </w:rPr>
      </w:pPr>
      <w:r>
        <w:rPr>
          <w:rStyle w:val="Ninguno"/>
          <w:rFonts w:ascii="Century Gothic" w:hAnsi="Century Gothic"/>
          <w:sz w:val="26"/>
          <w:szCs w:val="26"/>
          <w:shd w:val="clear" w:color="auto" w:fill="FFFFFF"/>
        </w:rPr>
        <w:t>Por lo anteriormente expuesto, con fundamento en lo dispuesto por los artículos 68 fracción I, de la Constitución</w:t>
      </w:r>
      <w:r>
        <w:rPr>
          <w:rStyle w:val="Ninguno"/>
          <w:rFonts w:ascii="Century Gothic" w:hAnsi="Century Gothic"/>
          <w:sz w:val="26"/>
          <w:szCs w:val="26"/>
          <w:shd w:val="clear" w:color="auto" w:fill="FFFFFF"/>
          <w:lang w:val="de-DE"/>
        </w:rPr>
        <w:t xml:space="preserve"> Pol</w:t>
      </w:r>
      <w:proofErr w:type="spellStart"/>
      <w:r>
        <w:rPr>
          <w:rStyle w:val="Ninguno"/>
          <w:rFonts w:ascii="Century Gothic" w:hAnsi="Century Gothic"/>
          <w:sz w:val="26"/>
          <w:szCs w:val="26"/>
          <w:shd w:val="clear" w:color="auto" w:fill="FFFFFF"/>
        </w:rPr>
        <w:t>ítica</w:t>
      </w:r>
      <w:proofErr w:type="spellEnd"/>
      <w:r>
        <w:rPr>
          <w:rStyle w:val="Ninguno"/>
          <w:rFonts w:ascii="Century Gothic" w:hAnsi="Century Gothic"/>
          <w:sz w:val="26"/>
          <w:szCs w:val="26"/>
          <w:shd w:val="clear" w:color="auto" w:fill="FFFFFF"/>
        </w:rPr>
        <w:t xml:space="preserve"> del Estado de Chihuahua, 167 fracción I, de la Ley Orgánica del Poder Legislativo; así como los numerales 75 y 76 del Reglamento Interior y de Prácticas Parlamentarias del Poder Legislativo, someto a consideración de esta Honorable Asamblea el siguiente proyecto de:</w:t>
      </w:r>
    </w:p>
    <w:p w14:paraId="74A6A083" w14:textId="77777777" w:rsidR="008E1D36" w:rsidRDefault="008E1D36" w:rsidP="008E1D36">
      <w:pPr>
        <w:pStyle w:val="CuerpoAA"/>
        <w:spacing w:after="0" w:line="360" w:lineRule="auto"/>
        <w:jc w:val="center"/>
        <w:rPr>
          <w:rStyle w:val="Ninguno"/>
          <w:b/>
          <w:bCs/>
          <w:sz w:val="26"/>
          <w:szCs w:val="26"/>
        </w:rPr>
      </w:pPr>
    </w:p>
    <w:p w14:paraId="3768A4CC" w14:textId="77777777" w:rsidR="008E1D36" w:rsidRDefault="008E1D36" w:rsidP="008E1D36">
      <w:pPr>
        <w:pStyle w:val="CuerpoAA"/>
        <w:spacing w:after="0" w:line="360" w:lineRule="auto"/>
        <w:jc w:val="center"/>
        <w:rPr>
          <w:rStyle w:val="Ninguno"/>
          <w:b/>
          <w:bCs/>
          <w:sz w:val="26"/>
          <w:szCs w:val="26"/>
        </w:rPr>
      </w:pPr>
      <w:r>
        <w:rPr>
          <w:rStyle w:val="Ninguno"/>
          <w:b/>
          <w:bCs/>
          <w:sz w:val="26"/>
          <w:szCs w:val="26"/>
        </w:rPr>
        <w:t>Proposición con carácter de:</w:t>
      </w:r>
    </w:p>
    <w:p w14:paraId="4486EC78" w14:textId="77777777" w:rsidR="008E1D36" w:rsidRDefault="008E1D36" w:rsidP="008E1D36">
      <w:pPr>
        <w:pStyle w:val="CuerpoAA"/>
        <w:spacing w:after="0" w:line="360" w:lineRule="auto"/>
        <w:jc w:val="center"/>
        <w:rPr>
          <w:rStyle w:val="Ninguno"/>
          <w:b/>
          <w:bCs/>
          <w:sz w:val="26"/>
          <w:szCs w:val="26"/>
        </w:rPr>
      </w:pPr>
      <w:r>
        <w:rPr>
          <w:rStyle w:val="Ninguno"/>
          <w:b/>
          <w:bCs/>
          <w:sz w:val="26"/>
          <w:szCs w:val="26"/>
        </w:rPr>
        <w:t>PUNTO DE ACUERDO:</w:t>
      </w:r>
    </w:p>
    <w:p w14:paraId="072A8094" w14:textId="77777777" w:rsidR="008E1D36" w:rsidRDefault="004B136A" w:rsidP="008E1D36">
      <w:pPr>
        <w:pStyle w:val="CuerpoB"/>
        <w:spacing w:after="160" w:line="360" w:lineRule="auto"/>
        <w:jc w:val="both"/>
        <w:rPr>
          <w:rStyle w:val="Ninguno"/>
          <w:rFonts w:ascii="Century Gothic" w:hAnsi="Century Gothic"/>
          <w:b/>
          <w:bCs/>
          <w:sz w:val="26"/>
          <w:szCs w:val="26"/>
        </w:rPr>
      </w:pPr>
      <w:r>
        <w:rPr>
          <w:rStyle w:val="Ninguno"/>
          <w:rFonts w:ascii="Century Gothic" w:hAnsi="Century Gothic"/>
          <w:b/>
          <w:bCs/>
          <w:sz w:val="26"/>
          <w:szCs w:val="26"/>
        </w:rPr>
        <w:t>PRIMERO</w:t>
      </w:r>
      <w:r w:rsidR="008E1D36">
        <w:rPr>
          <w:rStyle w:val="Ninguno"/>
          <w:rFonts w:ascii="Century Gothic" w:hAnsi="Century Gothic"/>
          <w:b/>
          <w:bCs/>
          <w:sz w:val="26"/>
          <w:szCs w:val="26"/>
        </w:rPr>
        <w:t>. –  La Sexagésima Séptima Legislatura del H. Congreso del Estado de Chihuahua, exhorta</w:t>
      </w:r>
      <w:r w:rsidR="008E1D36">
        <w:rPr>
          <w:rStyle w:val="Ninguno"/>
          <w:rFonts w:ascii="Century Gothic" w:hAnsi="Century Gothic"/>
          <w:sz w:val="26"/>
          <w:szCs w:val="26"/>
        </w:rPr>
        <w:t xml:space="preserve"> </w:t>
      </w:r>
      <w:r w:rsidR="008E1D36">
        <w:rPr>
          <w:rStyle w:val="Ninguno"/>
          <w:rFonts w:ascii="Century Gothic" w:hAnsi="Century Gothic"/>
          <w:b/>
          <w:bCs/>
          <w:sz w:val="26"/>
          <w:szCs w:val="26"/>
        </w:rPr>
        <w:t xml:space="preserve">a la </w:t>
      </w:r>
      <w:r w:rsidR="00AE6C3D">
        <w:rPr>
          <w:rStyle w:val="Ninguno"/>
          <w:rFonts w:ascii="Century Gothic" w:hAnsi="Century Gothic"/>
          <w:b/>
          <w:bCs/>
          <w:sz w:val="26"/>
          <w:szCs w:val="26"/>
        </w:rPr>
        <w:t>Fiscalía</w:t>
      </w:r>
      <w:r w:rsidR="008E1D36">
        <w:rPr>
          <w:rStyle w:val="Ninguno"/>
          <w:rFonts w:ascii="Century Gothic" w:hAnsi="Century Gothic"/>
          <w:b/>
          <w:bCs/>
          <w:sz w:val="26"/>
          <w:szCs w:val="26"/>
        </w:rPr>
        <w:t xml:space="preserve"> General del Estado </w:t>
      </w:r>
      <w:r w:rsidR="00AE6C3D">
        <w:rPr>
          <w:rStyle w:val="Ninguno"/>
          <w:rFonts w:ascii="Century Gothic" w:hAnsi="Century Gothic"/>
          <w:b/>
          <w:bCs/>
          <w:sz w:val="26"/>
          <w:szCs w:val="26"/>
        </w:rPr>
        <w:t xml:space="preserve">que informe amablemente del estatus acerca de la impugnación al remate del condominio de la empresa Aras en la Torre corporativa Azenzo. </w:t>
      </w:r>
    </w:p>
    <w:p w14:paraId="04935E19" w14:textId="77777777" w:rsidR="00AE6C3D" w:rsidRDefault="00AE6C3D" w:rsidP="008E1D36">
      <w:pPr>
        <w:pStyle w:val="CuerpoB"/>
        <w:spacing w:after="160" w:line="360" w:lineRule="auto"/>
        <w:jc w:val="both"/>
        <w:rPr>
          <w:rStyle w:val="Ninguno"/>
          <w:rFonts w:ascii="Century Gothic" w:hAnsi="Century Gothic"/>
          <w:b/>
          <w:bCs/>
          <w:sz w:val="26"/>
          <w:szCs w:val="26"/>
        </w:rPr>
      </w:pPr>
    </w:p>
    <w:p w14:paraId="248D9EA1" w14:textId="77777777" w:rsidR="00AE6C3D" w:rsidRDefault="00AE6C3D" w:rsidP="00AE6C3D">
      <w:pPr>
        <w:pStyle w:val="CuerpoB"/>
        <w:spacing w:after="160" w:line="360" w:lineRule="auto"/>
        <w:jc w:val="both"/>
        <w:rPr>
          <w:rStyle w:val="Ninguno"/>
          <w:rFonts w:ascii="Century Gothic" w:hAnsi="Century Gothic"/>
          <w:b/>
          <w:bCs/>
          <w:sz w:val="26"/>
          <w:szCs w:val="26"/>
        </w:rPr>
      </w:pPr>
      <w:r>
        <w:rPr>
          <w:rStyle w:val="Ninguno"/>
          <w:rFonts w:ascii="Century Gothic" w:hAnsi="Century Gothic"/>
          <w:b/>
          <w:bCs/>
          <w:sz w:val="26"/>
          <w:szCs w:val="26"/>
        </w:rPr>
        <w:lastRenderedPageBreak/>
        <w:t>SEGUNDO.-</w:t>
      </w:r>
      <w:r w:rsidRPr="00AE6C3D">
        <w:rPr>
          <w:rStyle w:val="Ninguno"/>
          <w:rFonts w:ascii="Century Gothic" w:hAnsi="Century Gothic"/>
          <w:b/>
          <w:bCs/>
          <w:sz w:val="26"/>
          <w:szCs w:val="26"/>
        </w:rPr>
        <w:t xml:space="preserve"> </w:t>
      </w:r>
      <w:r>
        <w:rPr>
          <w:rStyle w:val="Ninguno"/>
          <w:rFonts w:ascii="Century Gothic" w:hAnsi="Century Gothic"/>
          <w:b/>
          <w:bCs/>
          <w:sz w:val="26"/>
          <w:szCs w:val="26"/>
        </w:rPr>
        <w:t>La Sexagésima Séptima Legislatura del H. Congreso del Estado de Chihuahua, exhorta</w:t>
      </w:r>
      <w:r>
        <w:rPr>
          <w:rStyle w:val="Ninguno"/>
          <w:rFonts w:ascii="Century Gothic" w:hAnsi="Century Gothic"/>
          <w:sz w:val="26"/>
          <w:szCs w:val="26"/>
        </w:rPr>
        <w:t xml:space="preserve"> </w:t>
      </w:r>
      <w:r>
        <w:rPr>
          <w:rStyle w:val="Ninguno"/>
          <w:rFonts w:ascii="Century Gothic" w:hAnsi="Century Gothic"/>
          <w:b/>
          <w:bCs/>
          <w:sz w:val="26"/>
          <w:szCs w:val="26"/>
        </w:rPr>
        <w:t xml:space="preserve">al Poder Judicial del Estado de Chihuahua información del por qué un bien señalado por embargo en beneficio de los afectados por la empresa Aras </w:t>
      </w:r>
      <w:r w:rsidR="00331FE9">
        <w:rPr>
          <w:rStyle w:val="Ninguno"/>
          <w:rFonts w:ascii="Century Gothic" w:hAnsi="Century Gothic"/>
          <w:b/>
          <w:bCs/>
          <w:sz w:val="26"/>
          <w:szCs w:val="26"/>
        </w:rPr>
        <w:t>h</w:t>
      </w:r>
      <w:r>
        <w:rPr>
          <w:rStyle w:val="Ninguno"/>
          <w:rFonts w:ascii="Century Gothic" w:hAnsi="Century Gothic"/>
          <w:b/>
          <w:bCs/>
          <w:sz w:val="26"/>
          <w:szCs w:val="26"/>
        </w:rPr>
        <w:t>a sido sacado a remate</w:t>
      </w:r>
    </w:p>
    <w:p w14:paraId="680B4D25" w14:textId="77777777" w:rsidR="008E1D36" w:rsidRDefault="008E1D36" w:rsidP="008E1D36">
      <w:pPr>
        <w:pStyle w:val="CuerpoB"/>
        <w:spacing w:after="16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D A D O en el recinto oficial</w:t>
      </w:r>
      <w:r w:rsidR="00476AD0">
        <w:rPr>
          <w:rStyle w:val="Ninguno"/>
          <w:rFonts w:ascii="Century Gothic" w:hAnsi="Century Gothic"/>
          <w:sz w:val="26"/>
          <w:szCs w:val="26"/>
        </w:rPr>
        <w:t xml:space="preserve"> del Poder Legislativo, a los 7</w:t>
      </w:r>
      <w:r>
        <w:rPr>
          <w:rStyle w:val="Ninguno"/>
          <w:rFonts w:ascii="Century Gothic" w:hAnsi="Century Gothic"/>
          <w:sz w:val="26"/>
          <w:szCs w:val="26"/>
        </w:rPr>
        <w:t xml:space="preserve"> días del mes de </w:t>
      </w:r>
      <w:r w:rsidR="00476AD0">
        <w:rPr>
          <w:rStyle w:val="Ninguno"/>
          <w:rFonts w:ascii="Century Gothic" w:hAnsi="Century Gothic"/>
          <w:sz w:val="26"/>
          <w:szCs w:val="26"/>
        </w:rPr>
        <w:t>Noviembre</w:t>
      </w:r>
      <w:r>
        <w:rPr>
          <w:rStyle w:val="Ninguno"/>
          <w:rFonts w:ascii="Century Gothic" w:hAnsi="Century Gothic"/>
          <w:sz w:val="26"/>
          <w:szCs w:val="26"/>
        </w:rPr>
        <w:t xml:space="preserve"> de dos mil veintitrés.</w:t>
      </w:r>
    </w:p>
    <w:p w14:paraId="149B694C" w14:textId="77777777" w:rsidR="008E1D36" w:rsidRDefault="008E1D36" w:rsidP="008E1D36">
      <w:pPr>
        <w:pStyle w:val="CuerpoAA"/>
        <w:spacing w:after="0" w:line="360" w:lineRule="auto"/>
        <w:jc w:val="center"/>
        <w:rPr>
          <w:rStyle w:val="Ninguno"/>
          <w:b/>
          <w:bCs/>
          <w:sz w:val="26"/>
          <w:szCs w:val="26"/>
        </w:rPr>
      </w:pPr>
      <w:r>
        <w:rPr>
          <w:rStyle w:val="Ninguno"/>
          <w:b/>
          <w:bCs/>
          <w:sz w:val="26"/>
          <w:szCs w:val="26"/>
        </w:rPr>
        <w:t>ATENTAMENTE</w:t>
      </w:r>
    </w:p>
    <w:p w14:paraId="29234ED2" w14:textId="77777777" w:rsidR="008E1D36" w:rsidRDefault="008E1D36" w:rsidP="008E1D36">
      <w:pPr>
        <w:pStyle w:val="CuerpoAA"/>
        <w:spacing w:after="0" w:line="360" w:lineRule="auto"/>
        <w:jc w:val="center"/>
        <w:rPr>
          <w:rStyle w:val="Ninguno"/>
          <w:b/>
          <w:bCs/>
          <w:sz w:val="26"/>
          <w:szCs w:val="26"/>
        </w:rPr>
      </w:pPr>
    </w:p>
    <w:p w14:paraId="4A938955" w14:textId="77777777" w:rsidR="008E1D36" w:rsidRDefault="008E1D36" w:rsidP="008E1D36">
      <w:pPr>
        <w:pStyle w:val="CuerpoAA"/>
        <w:spacing w:after="0" w:line="360" w:lineRule="auto"/>
        <w:jc w:val="center"/>
        <w:rPr>
          <w:rStyle w:val="Ninguno"/>
          <w:b/>
          <w:bCs/>
          <w:sz w:val="26"/>
          <w:szCs w:val="26"/>
        </w:rPr>
      </w:pPr>
      <w:r>
        <w:rPr>
          <w:rStyle w:val="Ninguno"/>
          <w:b/>
          <w:bCs/>
          <w:sz w:val="26"/>
          <w:szCs w:val="26"/>
        </w:rPr>
        <w:t xml:space="preserve">GRUPO PARLAMENTARIO DE MORENA </w:t>
      </w:r>
    </w:p>
    <w:p w14:paraId="190860D1" w14:textId="77777777" w:rsidR="008E1D36" w:rsidRDefault="008E1D36" w:rsidP="008E1D36">
      <w:pPr>
        <w:pStyle w:val="CuerpoAA"/>
        <w:spacing w:after="0" w:line="360" w:lineRule="auto"/>
        <w:jc w:val="center"/>
        <w:rPr>
          <w:rStyle w:val="Ninguno"/>
          <w:b/>
          <w:bCs/>
          <w:sz w:val="26"/>
          <w:szCs w:val="26"/>
        </w:rPr>
      </w:pPr>
    </w:p>
    <w:tbl>
      <w:tblPr>
        <w:tblStyle w:val="TableNormal"/>
        <w:tblW w:w="90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63"/>
        <w:gridCol w:w="4362"/>
      </w:tblGrid>
      <w:tr w:rsidR="008E1D36" w14:paraId="3199D539" w14:textId="77777777" w:rsidTr="00AB6631">
        <w:trPr>
          <w:trHeight w:val="418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7176EAB8"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7A1788E8"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73EC140E"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42CA4CF4"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65F70DD2"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________________________________</w:t>
            </w:r>
          </w:p>
          <w:p w14:paraId="51DA21AE"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DIP. MARIA ANTONIETA PEREZ REYES </w:t>
            </w:r>
          </w:p>
          <w:p w14:paraId="384AFBBC"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2FA827E0"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610E8847"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058EE5B6"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560F2965"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1EB3DCF6"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753097F7"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6442CD53"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w:t>
            </w:r>
          </w:p>
          <w:p w14:paraId="71CBC6E3"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DIP CUAUHTÉMOC ESTRADA SOTELO</w:t>
            </w:r>
          </w:p>
        </w:tc>
      </w:tr>
      <w:tr w:rsidR="008E1D36" w14:paraId="696EBF63" w14:textId="77777777" w:rsidTr="00AB6631">
        <w:trPr>
          <w:trHeight w:val="514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7595AEC4" w14:textId="77777777" w:rsidR="008E1D36" w:rsidRDefault="008E1D36"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lastRenderedPageBreak/>
              <w:t>________________________________</w:t>
            </w:r>
          </w:p>
          <w:p w14:paraId="0A5E84DA"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DIP. LETICIA ORTEGA MAYNEZ</w:t>
            </w:r>
          </w:p>
          <w:p w14:paraId="671B452F"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1C39F970"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7722FD99"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1467D477"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6E4E92B3" w14:textId="77777777" w:rsidR="008E1D36" w:rsidRDefault="008E1D36"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w:t>
            </w:r>
          </w:p>
          <w:p w14:paraId="575EC314"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DIP. BENJAMÍN CARRERA CHÁVEZ</w:t>
            </w:r>
          </w:p>
        </w:tc>
      </w:tr>
      <w:tr w:rsidR="008E1D36" w14:paraId="3152EBF9" w14:textId="77777777" w:rsidTr="00AB6631">
        <w:trPr>
          <w:trHeight w:val="514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58B13319" w14:textId="77777777" w:rsidR="008E1D36" w:rsidRDefault="008E1D36"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p>
          <w:p w14:paraId="210222C5" w14:textId="77777777" w:rsidR="008E1D36" w:rsidRDefault="008E1D36"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p>
          <w:p w14:paraId="69FCAD7D" w14:textId="77777777" w:rsidR="008E1D36" w:rsidRDefault="008E1D36"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p>
          <w:p w14:paraId="1D989105" w14:textId="77777777" w:rsidR="008E1D36" w:rsidRDefault="008E1D36"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________________________________</w:t>
            </w:r>
          </w:p>
          <w:p w14:paraId="010022EB"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DIP. DAVID OSCAR CASTREJÓN RIVAS</w:t>
            </w:r>
          </w:p>
          <w:p w14:paraId="7D484A63"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595AC0EF"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09A877B4"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1F04F6EE"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1C81C754"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39C8A434"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61502BB1"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5BA9061B"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w:t>
            </w:r>
          </w:p>
          <w:p w14:paraId="7E5C2DB8"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DIP. GUSTAVO DE LA ROSA HICKERSON</w:t>
            </w:r>
          </w:p>
        </w:tc>
      </w:tr>
      <w:tr w:rsidR="008E1D36" w14:paraId="6624B5A7" w14:textId="77777777" w:rsidTr="00AB6631">
        <w:trPr>
          <w:trHeight w:val="466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55337A4F" w14:textId="77777777" w:rsidR="008E1D36" w:rsidRDefault="008E1D36"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lastRenderedPageBreak/>
              <w:t>________________________________</w:t>
            </w:r>
          </w:p>
          <w:p w14:paraId="32E81426"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DIP. ILSE AMÉRICA GARCÍA SOTO</w:t>
            </w:r>
          </w:p>
          <w:p w14:paraId="0C59BB6B"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6977A187"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2D7CB7F2"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24A99B14"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19AF11C7" w14:textId="77777777" w:rsidR="008E1D36" w:rsidRDefault="008E1D36"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w:t>
            </w:r>
          </w:p>
          <w:p w14:paraId="6C49CC04"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DIP. MAGDALENA RENTERÍA PÉREZ</w:t>
            </w:r>
          </w:p>
        </w:tc>
      </w:tr>
      <w:tr w:rsidR="008E1D36" w14:paraId="757F4785" w14:textId="77777777" w:rsidTr="00AB6631">
        <w:trPr>
          <w:trHeight w:val="274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2959BFC8" w14:textId="77777777" w:rsidR="008E1D36" w:rsidRDefault="008E1D36" w:rsidP="00AE6C3D">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________________________________</w:t>
            </w:r>
          </w:p>
          <w:p w14:paraId="731F15A6"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DIP. JAEL ARGÜELLES DÍAZ</w:t>
            </w:r>
          </w:p>
          <w:p w14:paraId="0A8E71C7"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15AF8522"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099338C7"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6FF5F272" w14:textId="77777777" w:rsidR="008E1D36" w:rsidRDefault="008E1D36" w:rsidP="00AE6C3D">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w:t>
            </w:r>
          </w:p>
          <w:p w14:paraId="4962FC8B"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DIP. OSCAR DANIEL AVITIA ARELLANES</w:t>
            </w:r>
          </w:p>
        </w:tc>
      </w:tr>
      <w:tr w:rsidR="008E1D36" w14:paraId="2E8C6DA2" w14:textId="77777777" w:rsidTr="00AB6631">
        <w:trPr>
          <w:trHeight w:val="130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2EE7B027"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________________________________</w:t>
            </w:r>
          </w:p>
          <w:p w14:paraId="095DA54F"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DIP. ROSANA DÍAZ REYES</w:t>
            </w:r>
          </w:p>
        </w:tc>
        <w:tc>
          <w:tcPr>
            <w:tcW w:w="4362" w:type="dxa"/>
            <w:tcBorders>
              <w:top w:val="nil"/>
              <w:left w:val="nil"/>
              <w:bottom w:val="nil"/>
              <w:right w:val="nil"/>
            </w:tcBorders>
            <w:shd w:val="clear" w:color="auto" w:fill="auto"/>
            <w:tcMar>
              <w:top w:w="80" w:type="dxa"/>
              <w:left w:w="80" w:type="dxa"/>
              <w:bottom w:w="80" w:type="dxa"/>
              <w:right w:w="80" w:type="dxa"/>
            </w:tcMar>
          </w:tcPr>
          <w:p w14:paraId="689B72B5"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 xml:space="preserve"> </w:t>
            </w:r>
          </w:p>
        </w:tc>
      </w:tr>
    </w:tbl>
    <w:p w14:paraId="5C56BE8F" w14:textId="77777777" w:rsidR="008E1D36" w:rsidRDefault="008E1D36"/>
    <w:sectPr w:rsidR="008E1D3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D6CA" w14:textId="77777777" w:rsidR="00663AD6" w:rsidRDefault="00663AD6" w:rsidP="00545ABD">
      <w:r>
        <w:separator/>
      </w:r>
    </w:p>
  </w:endnote>
  <w:endnote w:type="continuationSeparator" w:id="0">
    <w:p w14:paraId="70D5EFED" w14:textId="77777777" w:rsidR="00663AD6" w:rsidRDefault="00663AD6" w:rsidP="0054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6492" w14:textId="77777777" w:rsidR="00663AD6" w:rsidRDefault="00663AD6" w:rsidP="00545ABD">
      <w:r>
        <w:separator/>
      </w:r>
    </w:p>
  </w:footnote>
  <w:footnote w:type="continuationSeparator" w:id="0">
    <w:p w14:paraId="1434813D" w14:textId="77777777" w:rsidR="00663AD6" w:rsidRDefault="00663AD6" w:rsidP="00545ABD">
      <w:r>
        <w:continuationSeparator/>
      </w:r>
    </w:p>
  </w:footnote>
  <w:footnote w:id="1">
    <w:p w14:paraId="780AACEB" w14:textId="77777777" w:rsidR="00E91862" w:rsidRDefault="00E91862">
      <w:pPr>
        <w:pStyle w:val="Textonotapie"/>
      </w:pPr>
      <w:r>
        <w:rPr>
          <w:rStyle w:val="Refdenotaalpie"/>
        </w:rPr>
        <w:footnoteRef/>
      </w:r>
      <w:r>
        <w:t xml:space="preserve"> </w:t>
      </w:r>
      <w:r w:rsidRPr="00E91862">
        <w:t>https://www.eleconomista.com.mx/sectorfinanciero/Autoridades-de-EU-presentan-cargos-por-fraude-de-Aras-Business-Group-20230921-0066.html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E2F4" w14:textId="77777777" w:rsidR="00545ABD" w:rsidRDefault="00545ABD" w:rsidP="00545ABD">
    <w:pPr>
      <w:pStyle w:val="Encabezado"/>
      <w:tabs>
        <w:tab w:val="clear" w:pos="8838"/>
        <w:tab w:val="right" w:pos="8818"/>
      </w:tabs>
      <w:jc w:val="right"/>
      <w:rPr>
        <w:rStyle w:val="Ninguno"/>
        <w:rFonts w:ascii="Century Gothic" w:eastAsia="Century Gothic" w:hAnsi="Century Gothic" w:cs="Century Gothic"/>
        <w:i/>
        <w:iCs/>
      </w:rPr>
    </w:pPr>
    <w:r>
      <w:rPr>
        <w:rStyle w:val="Ninguno"/>
        <w:rFonts w:ascii="Century Gothic" w:hAnsi="Century Gothic"/>
        <w:i/>
        <w:iCs/>
      </w:rPr>
      <w:t>“2023, Centenario de la muerte del General Francisco Villa”</w:t>
    </w:r>
  </w:p>
  <w:p w14:paraId="38E35A98" w14:textId="77777777" w:rsidR="00545ABD" w:rsidRDefault="00545ABD" w:rsidP="00545ABD">
    <w:pPr>
      <w:pStyle w:val="Encabezado"/>
      <w:tabs>
        <w:tab w:val="clear" w:pos="8838"/>
        <w:tab w:val="right" w:pos="8818"/>
      </w:tabs>
      <w:jc w:val="right"/>
    </w:pPr>
    <w:r>
      <w:rPr>
        <w:rStyle w:val="Ninguno"/>
        <w:rFonts w:ascii="Century Gothic" w:hAnsi="Century Gothic"/>
        <w:i/>
        <w:iCs/>
      </w:rPr>
      <w:t xml:space="preserve">“2023, Cien años del </w:t>
    </w:r>
    <w:proofErr w:type="spellStart"/>
    <w:r>
      <w:rPr>
        <w:rStyle w:val="Ninguno"/>
        <w:rFonts w:ascii="Century Gothic" w:hAnsi="Century Gothic"/>
        <w:i/>
        <w:iCs/>
      </w:rPr>
      <w:t>Rotarismo</w:t>
    </w:r>
    <w:proofErr w:type="spellEnd"/>
    <w:r>
      <w:rPr>
        <w:rStyle w:val="Ninguno"/>
        <w:rFonts w:ascii="Century Gothic" w:hAnsi="Century Gothic"/>
        <w:i/>
        <w:iCs/>
      </w:rPr>
      <w:t xml:space="preserve"> en Chihuahua”</w:t>
    </w:r>
  </w:p>
  <w:p w14:paraId="05175CA7" w14:textId="77777777" w:rsidR="00545ABD" w:rsidRDefault="00545AB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ABD"/>
    <w:rsid w:val="000438C7"/>
    <w:rsid w:val="00331FE9"/>
    <w:rsid w:val="00460268"/>
    <w:rsid w:val="00464F3A"/>
    <w:rsid w:val="00476AD0"/>
    <w:rsid w:val="004B136A"/>
    <w:rsid w:val="004E2742"/>
    <w:rsid w:val="00545ABD"/>
    <w:rsid w:val="005C172D"/>
    <w:rsid w:val="00660A71"/>
    <w:rsid w:val="00663AD6"/>
    <w:rsid w:val="008E1D36"/>
    <w:rsid w:val="0091167F"/>
    <w:rsid w:val="00990328"/>
    <w:rsid w:val="00A578F9"/>
    <w:rsid w:val="00AB6631"/>
    <w:rsid w:val="00AE1ADA"/>
    <w:rsid w:val="00AE6C3D"/>
    <w:rsid w:val="00C12763"/>
    <w:rsid w:val="00D42D77"/>
    <w:rsid w:val="00DA212F"/>
    <w:rsid w:val="00E91862"/>
    <w:rsid w:val="00FA2A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0272"/>
  <w15:chartTrackingRefBased/>
  <w15:docId w15:val="{7D7CF63D-BC8B-481D-9937-DE76AB59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1D3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link w:val="Ttulo1Car"/>
    <w:rsid w:val="00545ABD"/>
    <w:pPr>
      <w:keepNext/>
      <w:keepLines/>
      <w:pBdr>
        <w:top w:val="nil"/>
        <w:left w:val="nil"/>
        <w:bottom w:val="nil"/>
        <w:right w:val="nil"/>
        <w:between w:val="nil"/>
        <w:bar w:val="nil"/>
      </w:pBdr>
      <w:spacing w:before="240" w:after="0" w:line="240" w:lineRule="auto"/>
      <w:outlineLvl w:val="0"/>
    </w:pPr>
    <w:rPr>
      <w:rFonts w:ascii="Calibri Light" w:eastAsia="Calibri Light" w:hAnsi="Calibri Light" w:cs="Calibri Light"/>
      <w:color w:val="2F5496"/>
      <w:sz w:val="32"/>
      <w:szCs w:val="32"/>
      <w:u w:color="2F5496"/>
      <w:bdr w:val="nil"/>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5ABD"/>
    <w:rPr>
      <w:rFonts w:ascii="Calibri Light" w:eastAsia="Calibri Light" w:hAnsi="Calibri Light" w:cs="Calibri Light"/>
      <w:color w:val="2F5496"/>
      <w:sz w:val="32"/>
      <w:szCs w:val="32"/>
      <w:u w:color="2F5496"/>
      <w:bdr w:val="nil"/>
      <w:lang w:val="en-US" w:eastAsia="es-MX"/>
    </w:rPr>
  </w:style>
  <w:style w:type="character" w:customStyle="1" w:styleId="Ninguno">
    <w:name w:val="Ninguno"/>
    <w:rsid w:val="00545ABD"/>
    <w:rPr>
      <w:lang w:val="es-ES_tradnl"/>
    </w:rPr>
  </w:style>
  <w:style w:type="paragraph" w:customStyle="1" w:styleId="CuerpoAA">
    <w:name w:val="Cuerpo A A"/>
    <w:rsid w:val="00545ABD"/>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Encabezado">
    <w:name w:val="header"/>
    <w:basedOn w:val="Normal"/>
    <w:link w:val="EncabezadoCar"/>
    <w:unhideWhenUsed/>
    <w:rsid w:val="00545ABD"/>
    <w:pPr>
      <w:tabs>
        <w:tab w:val="center" w:pos="4419"/>
        <w:tab w:val="right" w:pos="8838"/>
      </w:tabs>
    </w:pPr>
  </w:style>
  <w:style w:type="character" w:customStyle="1" w:styleId="EncabezadoCar">
    <w:name w:val="Encabezado Car"/>
    <w:basedOn w:val="Fuentedeprrafopredeter"/>
    <w:link w:val="Encabezado"/>
    <w:uiPriority w:val="99"/>
    <w:rsid w:val="00545ABD"/>
  </w:style>
  <w:style w:type="paragraph" w:styleId="Piedepgina">
    <w:name w:val="footer"/>
    <w:basedOn w:val="Normal"/>
    <w:link w:val="PiedepginaCar"/>
    <w:uiPriority w:val="99"/>
    <w:unhideWhenUsed/>
    <w:rsid w:val="00545ABD"/>
    <w:pPr>
      <w:tabs>
        <w:tab w:val="center" w:pos="4419"/>
        <w:tab w:val="right" w:pos="8838"/>
      </w:tabs>
    </w:pPr>
  </w:style>
  <w:style w:type="character" w:customStyle="1" w:styleId="PiedepginaCar">
    <w:name w:val="Pie de página Car"/>
    <w:basedOn w:val="Fuentedeprrafopredeter"/>
    <w:link w:val="Piedepgina"/>
    <w:uiPriority w:val="99"/>
    <w:rsid w:val="00545ABD"/>
  </w:style>
  <w:style w:type="paragraph" w:customStyle="1" w:styleId="PoromisinA">
    <w:name w:val="Por omisión A"/>
    <w:rsid w:val="008E1D36"/>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CuerpoB">
    <w:name w:val="Cuerpo B"/>
    <w:rsid w:val="008E1D3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table" w:customStyle="1" w:styleId="TableNormal">
    <w:name w:val="Table Normal"/>
    <w:rsid w:val="008E1D3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C">
    <w:name w:val="Cuerpo C"/>
    <w:rsid w:val="008E1D3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rPr>
  </w:style>
  <w:style w:type="paragraph" w:styleId="Textonotapie">
    <w:name w:val="footnote text"/>
    <w:basedOn w:val="Normal"/>
    <w:link w:val="TextonotapieCar"/>
    <w:uiPriority w:val="99"/>
    <w:semiHidden/>
    <w:unhideWhenUsed/>
    <w:rsid w:val="00E91862"/>
    <w:rPr>
      <w:sz w:val="20"/>
      <w:szCs w:val="20"/>
    </w:rPr>
  </w:style>
  <w:style w:type="character" w:customStyle="1" w:styleId="TextonotapieCar">
    <w:name w:val="Texto nota pie Car"/>
    <w:basedOn w:val="Fuentedeprrafopredeter"/>
    <w:link w:val="Textonotapie"/>
    <w:uiPriority w:val="99"/>
    <w:semiHidden/>
    <w:rsid w:val="00E91862"/>
    <w:rPr>
      <w:rFonts w:ascii="Times New Roman" w:eastAsia="Arial Unicode MS" w:hAnsi="Times New Roman" w:cs="Times New Roman"/>
      <w:sz w:val="20"/>
      <w:szCs w:val="20"/>
      <w:bdr w:val="nil"/>
    </w:rPr>
  </w:style>
  <w:style w:type="character" w:styleId="Refdenotaalpie">
    <w:name w:val="footnote reference"/>
    <w:basedOn w:val="Fuentedeprrafopredeter"/>
    <w:uiPriority w:val="99"/>
    <w:semiHidden/>
    <w:unhideWhenUsed/>
    <w:rsid w:val="00E91862"/>
    <w:rPr>
      <w:vertAlign w:val="superscript"/>
    </w:rPr>
  </w:style>
  <w:style w:type="paragraph" w:styleId="Textodeglobo">
    <w:name w:val="Balloon Text"/>
    <w:basedOn w:val="Normal"/>
    <w:link w:val="TextodegloboCar"/>
    <w:uiPriority w:val="99"/>
    <w:semiHidden/>
    <w:unhideWhenUsed/>
    <w:rsid w:val="00331F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FE9"/>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77F53-0582-4D47-B57B-4B4ECDB7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1255</Words>
  <Characters>6906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Cortes Duran</dc:creator>
  <cp:keywords/>
  <dc:description/>
  <cp:lastModifiedBy>Brenda Sarahi Gonzalez Dominguez</cp:lastModifiedBy>
  <cp:revision>2</cp:revision>
  <cp:lastPrinted>2023-11-06T16:16:00Z</cp:lastPrinted>
  <dcterms:created xsi:type="dcterms:W3CDTF">2023-11-06T19:36:00Z</dcterms:created>
  <dcterms:modified xsi:type="dcterms:W3CDTF">2023-11-06T19:36:00Z</dcterms:modified>
</cp:coreProperties>
</file>