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9BFA" w14:textId="77777777" w:rsidR="006D696B" w:rsidRDefault="002337E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H. CONGRESO DEL ESTADO DE CHIHUAHUA</w:t>
      </w:r>
    </w:p>
    <w:p w14:paraId="68E887AE" w14:textId="77777777" w:rsidR="006D696B" w:rsidRDefault="002337E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 R E S E N T E.-</w:t>
      </w:r>
    </w:p>
    <w:p w14:paraId="3BAA1174" w14:textId="77777777" w:rsidR="006D696B" w:rsidRDefault="002337E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</w:rPr>
        <w:t> </w:t>
      </w:r>
    </w:p>
    <w:p w14:paraId="066C508F" w14:textId="77777777" w:rsidR="006D696B" w:rsidRDefault="002337E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suscrita</w:t>
      </w:r>
      <w:r>
        <w:rPr>
          <w:rFonts w:ascii="Century Gothic" w:eastAsia="Century Gothic" w:hAnsi="Century Gothic" w:cs="Century Gothic"/>
          <w:b/>
        </w:rPr>
        <w:t xml:space="preserve"> Isela Martinez Díaz</w:t>
      </w:r>
      <w:r>
        <w:rPr>
          <w:rFonts w:ascii="Century Gothic" w:eastAsia="Century Gothic" w:hAnsi="Century Gothic" w:cs="Century Gothic"/>
        </w:rPr>
        <w:t xml:space="preserve"> Diputada de la Sexagésima Séptima Legislatura del Honorable Congreso del Estado, integrante del Grupo Parlamentario Acción Nacional, y en su representación, con fundamento en lo que dispone los Artículos 167, fracción I, y 169, todos de la Ley Orgánica de</w:t>
      </w:r>
      <w:r>
        <w:rPr>
          <w:rFonts w:ascii="Century Gothic" w:eastAsia="Century Gothic" w:hAnsi="Century Gothic" w:cs="Century Gothic"/>
        </w:rPr>
        <w:t xml:space="preserve">l Poder Legislativo del Estado de Chihuahua; artículo 2, fracción IX, del Reglamento Interior y de Prácticas Parlamentarias del Poder Legislativo; comparezco  ante esta Honorable Soberanía, a fin de presentar </w:t>
      </w:r>
      <w:r>
        <w:rPr>
          <w:rFonts w:ascii="Century Gothic" w:eastAsia="Century Gothic" w:hAnsi="Century Gothic" w:cs="Century Gothic"/>
          <w:b/>
          <w:i/>
        </w:rPr>
        <w:t xml:space="preserve">PROPOSICIÓN CON CARÁCTER DE PUNTO DE ACUERDO A </w:t>
      </w:r>
      <w:r>
        <w:rPr>
          <w:rFonts w:ascii="Century Gothic" w:eastAsia="Century Gothic" w:hAnsi="Century Gothic" w:cs="Century Gothic"/>
          <w:b/>
          <w:i/>
        </w:rPr>
        <w:t>EFECTO DE EXHORTAR RESPETUOSAMENTE AL PRESIDENTE DE LA REPÚBLICA A FIN DE QUE PERMITA LA ENTRADA DE VÍVERES DE LA SOCIEDAD CIVIL PARA LOS DAMNIFICADOS DE GUERRERO, ASIMISMO, DEJE DE POLITIZAR EL TEMA Y ATIENDA LAS VERDADERAS NECESIDADES DE LAS ZONAS DE DES</w:t>
      </w:r>
      <w:r>
        <w:rPr>
          <w:rFonts w:ascii="Century Gothic" w:eastAsia="Century Gothic" w:hAnsi="Century Gothic" w:cs="Century Gothic"/>
          <w:b/>
          <w:i/>
        </w:rPr>
        <w:t xml:space="preserve">ASTRE; </w:t>
      </w:r>
      <w:r>
        <w:rPr>
          <w:rFonts w:ascii="Century Gothic" w:eastAsia="Century Gothic" w:hAnsi="Century Gothic" w:cs="Century Gothic"/>
        </w:rPr>
        <w:t>lo anterior conforme a la siguiente:</w:t>
      </w:r>
    </w:p>
    <w:p w14:paraId="045B2105" w14:textId="77777777" w:rsidR="006D696B" w:rsidRDefault="006D696B">
      <w:pPr>
        <w:spacing w:line="360" w:lineRule="auto"/>
        <w:jc w:val="both"/>
        <w:rPr>
          <w:rFonts w:ascii="Century Gothic" w:eastAsia="Century Gothic" w:hAnsi="Century Gothic" w:cs="Century Gothic"/>
          <w:b/>
          <w:i/>
        </w:rPr>
      </w:pPr>
    </w:p>
    <w:p w14:paraId="370E7098" w14:textId="77777777" w:rsidR="006D696B" w:rsidRDefault="002337E7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EXPOSICIÓN DE MOTIVOS </w:t>
      </w:r>
    </w:p>
    <w:p w14:paraId="40023E67" w14:textId="77777777" w:rsidR="006D696B" w:rsidRDefault="002337E7" w:rsidP="000D2277">
      <w:pPr>
        <w:spacing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día miércoles 25 de octubre, Otis tocó tierra en la costa de Acapulco, huracán que en 24 horas pasó de ser categoría 1 a ser categoría 5. Hasta esta mañana, la gobernadora Evelyn Salgad</w:t>
      </w:r>
      <w:r>
        <w:rPr>
          <w:rFonts w:ascii="Century Gothic" w:eastAsia="Century Gothic" w:hAnsi="Century Gothic" w:cs="Century Gothic"/>
        </w:rPr>
        <w:t>o señala 45 personas que lamentablemente fallecieron, y 47 personas desaparecidas, sin embargo, en redes sociales circulan imágenes extraoficiales que, para ser sincera, muestran la desgarradora realidad que hoy, viven familias, niñas y niños, mujeres y ho</w:t>
      </w:r>
      <w:r>
        <w:rPr>
          <w:rFonts w:ascii="Century Gothic" w:eastAsia="Century Gothic" w:hAnsi="Century Gothic" w:cs="Century Gothic"/>
        </w:rPr>
        <w:t>mbres guerrerenses</w:t>
      </w:r>
      <w:r w:rsidR="00427EA8">
        <w:rPr>
          <w:rFonts w:ascii="Century Gothic" w:eastAsia="Century Gothic" w:hAnsi="Century Gothic" w:cs="Century Gothic"/>
        </w:rPr>
        <w:t>. A</w:t>
      </w:r>
      <w:r>
        <w:rPr>
          <w:rFonts w:ascii="Century Gothic" w:eastAsia="Century Gothic" w:hAnsi="Century Gothic" w:cs="Century Gothic"/>
        </w:rPr>
        <w:t>demás</w:t>
      </w:r>
      <w:r w:rsidR="00427EA8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tras 5 días del paso de Otis, el Gobierno </w:t>
      </w:r>
      <w:r>
        <w:rPr>
          <w:rFonts w:ascii="Century Gothic" w:eastAsia="Century Gothic" w:hAnsi="Century Gothic" w:cs="Century Gothic"/>
        </w:rPr>
        <w:lastRenderedPageBreak/>
        <w:t xml:space="preserve">Federal ha sido </w:t>
      </w:r>
      <w:r w:rsidR="000D2277">
        <w:rPr>
          <w:rFonts w:ascii="Century Gothic" w:eastAsia="Century Gothic" w:hAnsi="Century Gothic" w:cs="Century Gothic"/>
        </w:rPr>
        <w:t xml:space="preserve">ineficaz </w:t>
      </w:r>
      <w:r>
        <w:rPr>
          <w:rFonts w:ascii="Century Gothic" w:eastAsia="Century Gothic" w:hAnsi="Century Gothic" w:cs="Century Gothic"/>
        </w:rPr>
        <w:t>en la labor de búsqueda y atención al puerto guerrerense.</w:t>
      </w:r>
    </w:p>
    <w:p w14:paraId="3120BE53" w14:textId="77777777" w:rsidR="000D2277" w:rsidRDefault="002337E7" w:rsidP="000D2277">
      <w:pPr>
        <w:spacing w:before="240" w:after="240" w:line="392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Presidente de la República en los pasados días, ordenó que la ayuda a los habitantes de Guerrero, en</w:t>
      </w:r>
      <w:r>
        <w:rPr>
          <w:rFonts w:ascii="Century Gothic" w:eastAsia="Century Gothic" w:hAnsi="Century Gothic" w:cs="Century Gothic"/>
        </w:rPr>
        <w:t xml:space="preserve"> particular a los Acapulqueños, llegara única y exclusivamente a través de la Secretaría de la Defensa y la Secretaría de Marina,</w:t>
      </w:r>
      <w:r w:rsidR="000D2277">
        <w:rPr>
          <w:rFonts w:ascii="Century Gothic" w:eastAsia="Century Gothic" w:hAnsi="Century Gothic" w:cs="Century Gothic"/>
        </w:rPr>
        <w:t xml:space="preserve"> a todas luces monopolizando la entrega de víveres. </w:t>
      </w:r>
    </w:p>
    <w:p w14:paraId="503245E0" w14:textId="77777777" w:rsidR="006D696B" w:rsidRDefault="002337E7" w:rsidP="000D2277">
      <w:pPr>
        <w:spacing w:before="240" w:after="240" w:line="392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Andrés Manuel López Obrador, es el mayor sembrador de división entre los m</w:t>
      </w:r>
      <w:r>
        <w:rPr>
          <w:rFonts w:ascii="Century Gothic" w:eastAsia="Century Gothic" w:hAnsi="Century Gothic" w:cs="Century Gothic"/>
        </w:rPr>
        <w:t xml:space="preserve">exicanos. Resulta increíble que ante la lamentable devastación que trajo consigo el huracán Otis, no envíe un mensaje de solidaridad y un llamado a la unidad, tampoco convoca a la suma de voluntades a pesar de la tragedia que se vive. </w:t>
      </w:r>
    </w:p>
    <w:p w14:paraId="33AF8668" w14:textId="77777777" w:rsidR="006D696B" w:rsidRDefault="002337E7">
      <w:pPr>
        <w:spacing w:before="240" w:after="240" w:line="392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evidente la falta</w:t>
      </w:r>
      <w:r>
        <w:rPr>
          <w:rFonts w:ascii="Century Gothic" w:eastAsia="Century Gothic" w:hAnsi="Century Gothic" w:cs="Century Gothic"/>
        </w:rPr>
        <w:t xml:space="preserve"> de previsión y reacción por parte del Gobierno Federal, aún y cuando existió el aviso por parte de diversas organizaciones internacionales de la llegada de Otis</w:t>
      </w:r>
      <w:r w:rsidR="00D84097">
        <w:rPr>
          <w:rFonts w:ascii="Century Gothic" w:eastAsia="Century Gothic" w:hAnsi="Century Gothic" w:cs="Century Gothic"/>
        </w:rPr>
        <w:t>;</w:t>
      </w:r>
      <w:r>
        <w:rPr>
          <w:rFonts w:ascii="Century Gothic" w:eastAsia="Century Gothic" w:hAnsi="Century Gothic" w:cs="Century Gothic"/>
        </w:rPr>
        <w:t xml:space="preserve"> tampoco permitió la coordinación de los diversos órdenes de gobierno. Como lo han denunciado </w:t>
      </w:r>
      <w:r>
        <w:rPr>
          <w:rFonts w:ascii="Century Gothic" w:eastAsia="Century Gothic" w:hAnsi="Century Gothic" w:cs="Century Gothic"/>
        </w:rPr>
        <w:t xml:space="preserve">diversas autoridades estatales y municipales, no se está actuando conforme al Sistema Nacional de Protección Civil, hay una desatención en cuanto al tema, </w:t>
      </w:r>
      <w:r w:rsidR="00427EA8">
        <w:rPr>
          <w:rFonts w:ascii="Century Gothic" w:eastAsia="Century Gothic" w:hAnsi="Century Gothic" w:cs="Century Gothic"/>
        </w:rPr>
        <w:t xml:space="preserve">existe una </w:t>
      </w:r>
      <w:r>
        <w:rPr>
          <w:rFonts w:ascii="Century Gothic" w:eastAsia="Century Gothic" w:hAnsi="Century Gothic" w:cs="Century Gothic"/>
        </w:rPr>
        <w:t>visible improvisación</w:t>
      </w:r>
      <w:r w:rsidR="00712783">
        <w:rPr>
          <w:rFonts w:ascii="Century Gothic" w:eastAsia="Century Gothic" w:hAnsi="Century Gothic" w:cs="Century Gothic"/>
        </w:rPr>
        <w:t xml:space="preserve"> por parte del Gobierno Federal</w:t>
      </w:r>
      <w:r>
        <w:rPr>
          <w:rFonts w:ascii="Century Gothic" w:eastAsia="Century Gothic" w:hAnsi="Century Gothic" w:cs="Century Gothic"/>
        </w:rPr>
        <w:t xml:space="preserve">. </w:t>
      </w:r>
    </w:p>
    <w:p w14:paraId="6FC40A10" w14:textId="77777777" w:rsidR="006D696B" w:rsidRDefault="002337E7">
      <w:pPr>
        <w:spacing w:before="240" w:after="240" w:line="392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el año 2020, aún sabiendo de que</w:t>
      </w:r>
      <w:r>
        <w:rPr>
          <w:rFonts w:ascii="Century Gothic" w:eastAsia="Century Gothic" w:hAnsi="Century Gothic" w:cs="Century Gothic"/>
        </w:rPr>
        <w:t xml:space="preserve"> México se encuentra dentro de los 30 países más expuestos a desastres naturales, se aprobó la extinción de 109 </w:t>
      </w:r>
      <w:r>
        <w:rPr>
          <w:rFonts w:ascii="Century Gothic" w:eastAsia="Century Gothic" w:hAnsi="Century Gothic" w:cs="Century Gothic"/>
        </w:rPr>
        <w:lastRenderedPageBreak/>
        <w:t>fideicomisos, entre ellos el Fondo de Desastres Naturales (FONDEN) y el Fondo para la Prevención de Desastres Naturales (FOPREDEN), los cuales r</w:t>
      </w:r>
      <w:r>
        <w:rPr>
          <w:rFonts w:ascii="Century Gothic" w:eastAsia="Century Gothic" w:hAnsi="Century Gothic" w:cs="Century Gothic"/>
        </w:rPr>
        <w:t xml:space="preserve">esultaban ser instrumentos interinstitucionales que tenían el objeto de ejecutar acciones, autorizar y aplicar recursos para mitigar los efectos que producía alguna situación de emergencia, sin comprometer los presupuestos que ya se encontraban destinados </w:t>
      </w:r>
      <w:r>
        <w:rPr>
          <w:rFonts w:ascii="Century Gothic" w:eastAsia="Century Gothic" w:hAnsi="Century Gothic" w:cs="Century Gothic"/>
        </w:rPr>
        <w:t xml:space="preserve">para otro rubro, ni los programas públicos que ya habían sido aprobados. </w:t>
      </w:r>
    </w:p>
    <w:p w14:paraId="4EC2F030" w14:textId="77777777" w:rsidR="006D696B" w:rsidRDefault="002337E7">
      <w:pPr>
        <w:spacing w:before="240" w:after="240" w:line="392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El Gobierno Federal únicamente eliminó las normativas de funcionamiento del FONDEN, para después otorgar un mínimo presupuesto para este concepto, mucho menor al que se destinaba an</w:t>
      </w:r>
      <w:r>
        <w:rPr>
          <w:rFonts w:ascii="Century Gothic" w:eastAsia="Century Gothic" w:hAnsi="Century Gothic" w:cs="Century Gothic"/>
        </w:rPr>
        <w:t xml:space="preserve">tes de la desaparición del fideicomiso, el cuál actualmente está sujeto a la transferencia directa de recursos de la Secretaría de Hacienda y Crédito Público, con una actuación completamente discrecional. </w:t>
      </w:r>
    </w:p>
    <w:p w14:paraId="27853C54" w14:textId="77777777" w:rsidR="0024146D" w:rsidRDefault="0024146D">
      <w:pPr>
        <w:spacing w:before="240" w:after="240" w:line="392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Además, se aplicó un recorte importante al Centro Nacional de Prevención de Desastres, con un 31% menos que en 2018, existiendo subejercicios desde 2019, a pesar de las múltiples situaciones de emergencia que se han vivido desde ese año. </w:t>
      </w:r>
    </w:p>
    <w:p w14:paraId="3D6822A8" w14:textId="77777777" w:rsidR="006D696B" w:rsidRDefault="002337E7">
      <w:pPr>
        <w:spacing w:before="240" w:after="240" w:line="392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Es lamentable el discurso denostativo que tiene el Presidente de </w:t>
      </w:r>
      <w:r>
        <w:rPr>
          <w:rFonts w:ascii="Century Gothic" w:eastAsia="Century Gothic" w:hAnsi="Century Gothic" w:cs="Century Gothic"/>
        </w:rPr>
        <w:t xml:space="preserve">la República en contra de la sociedad civil organizada, la cual se ha caracterizado por su apoyo en este tipo de momentos difíciles; esto solo nos </w:t>
      </w:r>
      <w:r>
        <w:rPr>
          <w:rFonts w:ascii="Century Gothic" w:eastAsia="Century Gothic" w:hAnsi="Century Gothic" w:cs="Century Gothic"/>
        </w:rPr>
        <w:lastRenderedPageBreak/>
        <w:t xml:space="preserve">confirma su cerrazón </w:t>
      </w:r>
      <w:r w:rsidR="00712783">
        <w:rPr>
          <w:rFonts w:ascii="Century Gothic" w:eastAsia="Century Gothic" w:hAnsi="Century Gothic" w:cs="Century Gothic"/>
        </w:rPr>
        <w:t xml:space="preserve">y la </w:t>
      </w:r>
      <w:r>
        <w:rPr>
          <w:rFonts w:ascii="Century Gothic" w:eastAsia="Century Gothic" w:hAnsi="Century Gothic" w:cs="Century Gothic"/>
        </w:rPr>
        <w:t>división que siembra entre los mexicanos, sin importarle las situaciones por las qu</w:t>
      </w:r>
      <w:r>
        <w:rPr>
          <w:rFonts w:ascii="Century Gothic" w:eastAsia="Century Gothic" w:hAnsi="Century Gothic" w:cs="Century Gothic"/>
        </w:rPr>
        <w:t xml:space="preserve">e estemos atravesando como país. </w:t>
      </w:r>
    </w:p>
    <w:p w14:paraId="5F064D16" w14:textId="77777777" w:rsidR="006D696B" w:rsidRDefault="002337E7">
      <w:pPr>
        <w:spacing w:before="240" w:after="240" w:line="392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Hoy hacemos un atento llamado al Presidente de la República, para que deje de politizar este tema tan sensible para todas y todos los mexicanos, y permita la entrada de víveres y demás ayuda que pueda </w:t>
      </w:r>
      <w:r>
        <w:rPr>
          <w:rFonts w:ascii="Century Gothic" w:eastAsia="Century Gothic" w:hAnsi="Century Gothic" w:cs="Century Gothic"/>
        </w:rPr>
        <w:t>proporcionar los gobiernos de los estados</w:t>
      </w:r>
      <w:r w:rsidR="005E6F2E">
        <w:rPr>
          <w:rFonts w:ascii="Century Gothic" w:eastAsia="Century Gothic" w:hAnsi="Century Gothic" w:cs="Century Gothic"/>
        </w:rPr>
        <w:t xml:space="preserve"> y </w:t>
      </w:r>
      <w:r>
        <w:rPr>
          <w:rFonts w:ascii="Century Gothic" w:eastAsia="Century Gothic" w:hAnsi="Century Gothic" w:cs="Century Gothic"/>
        </w:rPr>
        <w:t xml:space="preserve">municipios, así como los miembros de la sociedad civil, toda la ayuda suma. Asimismo, para que otorgue los recursos </w:t>
      </w:r>
      <w:r w:rsidR="002D2BC2">
        <w:rPr>
          <w:rFonts w:ascii="Century Gothic" w:eastAsia="Century Gothic" w:hAnsi="Century Gothic" w:cs="Century Gothic"/>
        </w:rPr>
        <w:t xml:space="preserve">económicos </w:t>
      </w:r>
      <w:r>
        <w:rPr>
          <w:rFonts w:ascii="Century Gothic" w:eastAsia="Century Gothic" w:hAnsi="Century Gothic" w:cs="Century Gothic"/>
        </w:rPr>
        <w:t>que resulten necesarios para la atención de este desastre natural, velando por el bie</w:t>
      </w:r>
      <w:r>
        <w:rPr>
          <w:rFonts w:ascii="Century Gothic" w:eastAsia="Century Gothic" w:hAnsi="Century Gothic" w:cs="Century Gothic"/>
        </w:rPr>
        <w:t>nestar y para salvaguardar la vida de l</w:t>
      </w:r>
      <w:r w:rsidR="00472010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s ciudadanos Guerrerenses. </w:t>
      </w:r>
    </w:p>
    <w:p w14:paraId="0FC83ED4" w14:textId="77777777" w:rsidR="006D696B" w:rsidRDefault="002337E7">
      <w:pPr>
        <w:spacing w:before="240" w:after="240" w:line="392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Como ya lo manifestamos anteriormente en esta tribuna: “la ausencia de mecanismos eficientes de preparación y atención de emergencias, así como una adecuada planeación financiera para hace</w:t>
      </w:r>
      <w:r>
        <w:rPr>
          <w:rFonts w:ascii="Century Gothic" w:eastAsia="Century Gothic" w:hAnsi="Century Gothic" w:cs="Century Gothic"/>
        </w:rPr>
        <w:t>r frente a los desastres, puede crear dificultades y demoras en la respuesta, lo que podría agravar las consecuencias en términos de pérdidas humanas y económicas.”</w:t>
      </w:r>
    </w:p>
    <w:p w14:paraId="101F0BD5" w14:textId="77777777" w:rsidR="006D696B" w:rsidRDefault="002337E7">
      <w:pPr>
        <w:spacing w:before="240" w:after="240" w:line="392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virtud de todo lo previamente mencionado es que pongo a consideración de esta Soberanía,</w:t>
      </w:r>
      <w:r>
        <w:rPr>
          <w:rFonts w:ascii="Century Gothic" w:eastAsia="Century Gothic" w:hAnsi="Century Gothic" w:cs="Century Gothic"/>
        </w:rPr>
        <w:t xml:space="preserve"> la siguiente proposición con carácter de punto de acuerdo:</w:t>
      </w:r>
    </w:p>
    <w:p w14:paraId="1215A26E" w14:textId="77777777" w:rsidR="006D696B" w:rsidRDefault="006D696B">
      <w:pPr>
        <w:spacing w:line="392" w:lineRule="auto"/>
        <w:ind w:firstLine="720"/>
        <w:jc w:val="both"/>
        <w:rPr>
          <w:rFonts w:ascii="Century Gothic" w:eastAsia="Century Gothic" w:hAnsi="Century Gothic" w:cs="Century Gothic"/>
        </w:rPr>
      </w:pPr>
    </w:p>
    <w:p w14:paraId="63050457" w14:textId="77777777" w:rsidR="006D696B" w:rsidRDefault="002337E7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ACUERDO: </w:t>
      </w:r>
    </w:p>
    <w:p w14:paraId="52846827" w14:textId="77777777" w:rsidR="006D696B" w:rsidRDefault="002337E7">
      <w:pPr>
        <w:spacing w:line="360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lastRenderedPageBreak/>
        <w:t>ÚNICO.- LA SEXAGÉSIMA SÉPTIMA LEGISLATURA DEL H. CONGRESO DEL ESTADO DE CHIHUAHUA, EXHORTA RESPETUOSAMENTE AL PRESIDENTE DE LA REPÚBLICA  A FIN DE QUE PERMITA LA ENTRADA DE VÍVERES DE LA SOCIEDAD CIVIL PARA LOS DAMNIFICADOS DE GUERRERO, ASIMISMO, DEJE DE P</w:t>
      </w:r>
      <w:r>
        <w:rPr>
          <w:rFonts w:ascii="Century Gothic" w:eastAsia="Century Gothic" w:hAnsi="Century Gothic" w:cs="Century Gothic"/>
          <w:b/>
          <w:i/>
        </w:rPr>
        <w:t xml:space="preserve">OLITIZAR EL TEMA Y ATIENDA LAS VERDADERAS NECESIDADES DE LAS ZONAS DE DESASTRE. </w:t>
      </w:r>
    </w:p>
    <w:p w14:paraId="3C9C853F" w14:textId="77777777" w:rsidR="006D696B" w:rsidRDefault="006D696B">
      <w:pPr>
        <w:spacing w:line="360" w:lineRule="auto"/>
        <w:jc w:val="both"/>
        <w:rPr>
          <w:rFonts w:ascii="Century Gothic" w:eastAsia="Century Gothic" w:hAnsi="Century Gothic" w:cs="Century Gothic"/>
          <w:b/>
          <w:i/>
        </w:rPr>
      </w:pPr>
    </w:p>
    <w:p w14:paraId="5BB09D00" w14:textId="77777777" w:rsidR="006D696B" w:rsidRDefault="002337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ECONÓMICO</w:t>
      </w:r>
      <w:r>
        <w:rPr>
          <w:rFonts w:ascii="Century Gothic" w:eastAsia="Century Gothic" w:hAnsi="Century Gothic" w:cs="Century Gothic"/>
        </w:rPr>
        <w:t>. - Aprobado que sea túrnese a la secretaría para que elabore la minuta correspondiente.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2183DE0C" w14:textId="77777777" w:rsidR="006D696B" w:rsidRDefault="006D696B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14:paraId="5AEA2C0E" w14:textId="77777777" w:rsidR="006D696B" w:rsidRDefault="002337E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Dado en el Salón de Sesiones a los 30 días del mes de octubre del año dos </w:t>
      </w:r>
      <w:r>
        <w:rPr>
          <w:rFonts w:ascii="Century Gothic" w:eastAsia="Century Gothic" w:hAnsi="Century Gothic" w:cs="Century Gothic"/>
        </w:rPr>
        <w:t xml:space="preserve">mil veintitrés. </w:t>
      </w:r>
    </w:p>
    <w:p w14:paraId="64A8E9AE" w14:textId="77777777" w:rsidR="006D696B" w:rsidRDefault="006D696B">
      <w:pPr>
        <w:widowControl w:val="0"/>
        <w:spacing w:after="160"/>
        <w:rPr>
          <w:rFonts w:ascii="Century Gothic" w:eastAsia="Century Gothic" w:hAnsi="Century Gothic" w:cs="Century Gothic"/>
          <w:b/>
        </w:rPr>
      </w:pPr>
    </w:p>
    <w:p w14:paraId="3F1994D3" w14:textId="77777777" w:rsidR="006D696B" w:rsidRDefault="006D696B">
      <w:pPr>
        <w:widowControl w:val="0"/>
        <w:spacing w:after="160"/>
        <w:rPr>
          <w:rFonts w:ascii="Century Gothic" w:eastAsia="Century Gothic" w:hAnsi="Century Gothic" w:cs="Century Gothic"/>
          <w:b/>
        </w:rPr>
      </w:pPr>
    </w:p>
    <w:p w14:paraId="536F299C" w14:textId="77777777" w:rsidR="006D696B" w:rsidRDefault="002337E7">
      <w:pPr>
        <w:widowControl w:val="0"/>
        <w:spacing w:after="160" w:line="392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ATENTAMENTE</w:t>
      </w:r>
    </w:p>
    <w:p w14:paraId="6A9C2008" w14:textId="77777777" w:rsidR="006D696B" w:rsidRDefault="002337E7">
      <w:pPr>
        <w:widowControl w:val="0"/>
        <w:spacing w:after="160" w:line="392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0285D55C" w14:textId="77777777" w:rsidR="006D696B" w:rsidRDefault="002337E7">
      <w:pPr>
        <w:widowControl w:val="0"/>
        <w:spacing w:after="160" w:line="392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DIP. ISELA MARTÍNEZ DÍAZ</w:t>
      </w:r>
    </w:p>
    <w:p w14:paraId="6356E6F6" w14:textId="77777777" w:rsidR="006D696B" w:rsidRDefault="006D696B" w:rsidP="00427EA8">
      <w:pPr>
        <w:widowControl w:val="0"/>
        <w:spacing w:after="160" w:line="392" w:lineRule="auto"/>
        <w:rPr>
          <w:rFonts w:ascii="Century Gothic" w:eastAsia="Century Gothic" w:hAnsi="Century Gothic" w:cs="Century Gothic"/>
          <w:b/>
        </w:rPr>
      </w:pPr>
    </w:p>
    <w:tbl>
      <w:tblPr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75"/>
      </w:tblGrid>
      <w:tr w:rsidR="00427EA8" w14:paraId="04EA18DE" w14:textId="77777777" w:rsidTr="0053590A"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6295" w14:textId="77777777" w:rsidR="00427EA8" w:rsidRDefault="00427EA8" w:rsidP="0053590A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2BDB83C" w14:textId="77777777" w:rsidR="00427EA8" w:rsidRDefault="00427EA8" w:rsidP="0053590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MARISELA TERRAZAS MUÑOZ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A1EC" w14:textId="77777777" w:rsidR="00427EA8" w:rsidRDefault="00427EA8" w:rsidP="0053590A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DBDC98E" w14:textId="77777777" w:rsidR="00427EA8" w:rsidRDefault="00427EA8" w:rsidP="0053590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DIP. ROCÍO GUADALUPE SARMIENTO RUFINO </w:t>
            </w:r>
          </w:p>
        </w:tc>
      </w:tr>
      <w:tr w:rsidR="00427EA8" w14:paraId="70EAC99F" w14:textId="77777777" w:rsidTr="0053590A">
        <w:trPr>
          <w:trHeight w:val="2133"/>
          <w:jc w:val="center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ACAE" w14:textId="77777777" w:rsidR="00427EA8" w:rsidRDefault="00427EA8" w:rsidP="0053590A">
            <w:pPr>
              <w:spacing w:after="160" w:line="254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  </w:t>
            </w:r>
          </w:p>
          <w:p w14:paraId="6495533E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GEORGINA ALEJANDRA BUJANDA RÍOS</w:t>
            </w:r>
          </w:p>
          <w:p w14:paraId="4FA76F07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655B42E5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</w:p>
          <w:p w14:paraId="792245D9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YESENIA GUADALUPE REYES CALZADÍAS</w:t>
            </w:r>
          </w:p>
        </w:tc>
        <w:tc>
          <w:tcPr>
            <w:tcW w:w="45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7CEF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C6BB445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DIP. ANDREA DANIELA FLORES CHACÓN </w:t>
            </w:r>
          </w:p>
          <w:p w14:paraId="6AEF6D91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7E4B3DD8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27909682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DIP. DIANA IVETTE PEREDA GUTIÉRREZ </w:t>
            </w:r>
          </w:p>
        </w:tc>
      </w:tr>
      <w:tr w:rsidR="00427EA8" w14:paraId="6C41536B" w14:textId="77777777" w:rsidTr="0053590A">
        <w:trPr>
          <w:trHeight w:val="1935"/>
          <w:jc w:val="center"/>
        </w:trPr>
        <w:tc>
          <w:tcPr>
            <w:tcW w:w="458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D524" w14:textId="77777777" w:rsidR="00427EA8" w:rsidRDefault="00427EA8" w:rsidP="0053590A">
            <w:pPr>
              <w:spacing w:after="160" w:line="254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640EB3FF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ISMAEL PÉREZ PAVÍA</w:t>
            </w:r>
          </w:p>
        </w:tc>
        <w:tc>
          <w:tcPr>
            <w:tcW w:w="4575" w:type="dxa"/>
            <w:tcBorders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2976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0A6F55F5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JOSÉ ALFREDO CHÁVEZ MADRID</w:t>
            </w:r>
          </w:p>
        </w:tc>
      </w:tr>
      <w:tr w:rsidR="00427EA8" w14:paraId="4E66027F" w14:textId="77777777" w:rsidTr="0053590A">
        <w:trPr>
          <w:trHeight w:val="1640"/>
          <w:jc w:val="center"/>
        </w:trPr>
        <w:tc>
          <w:tcPr>
            <w:tcW w:w="458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31A6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CARLOS ALFREDO OLSON SAN VICENTE</w:t>
            </w:r>
          </w:p>
        </w:tc>
        <w:tc>
          <w:tcPr>
            <w:tcW w:w="4575" w:type="dxa"/>
            <w:tcBorders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77DB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DIP. SAÚL MIRELES CORRAL</w:t>
            </w:r>
          </w:p>
        </w:tc>
      </w:tr>
      <w:tr w:rsidR="00427EA8" w14:paraId="71B583C9" w14:textId="77777777" w:rsidTr="0053590A">
        <w:trPr>
          <w:trHeight w:val="2614"/>
          <w:jc w:val="center"/>
        </w:trPr>
        <w:tc>
          <w:tcPr>
            <w:tcW w:w="458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983B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ROBERTO MARCELINO CARREÓN HUITRÓN</w:t>
            </w:r>
          </w:p>
          <w:p w14:paraId="0C2EDDF6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D05E7A0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693ED58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ISMAEL MARIO RODRÍGUEZ SALDAÑA</w:t>
            </w:r>
          </w:p>
        </w:tc>
        <w:tc>
          <w:tcPr>
            <w:tcW w:w="4575" w:type="dxa"/>
            <w:tcBorders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2B80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DIP. LUIS ALBERTO AGUILAR LOZOYA</w:t>
            </w:r>
          </w:p>
          <w:p w14:paraId="6562A1DE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3E8AFB9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0A9F92A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3C8997F" w14:textId="77777777" w:rsidR="00427EA8" w:rsidRDefault="00427EA8" w:rsidP="0053590A">
            <w:pPr>
              <w:spacing w:after="160" w:line="254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GABRIEL ÁNGEL GARCÍA CANTÚ</w:t>
            </w:r>
          </w:p>
        </w:tc>
      </w:tr>
    </w:tbl>
    <w:p w14:paraId="5B8DB087" w14:textId="77777777" w:rsidR="006D696B" w:rsidRDefault="006D696B" w:rsidP="00613B54">
      <w:pPr>
        <w:widowControl w:val="0"/>
        <w:spacing w:after="160" w:line="392" w:lineRule="auto"/>
        <w:rPr>
          <w:rFonts w:ascii="Century Gothic" w:eastAsia="Century Gothic" w:hAnsi="Century Gothic" w:cs="Century Gothic"/>
          <w:b/>
        </w:rPr>
      </w:pPr>
    </w:p>
    <w:sectPr w:rsidR="006D696B">
      <w:headerReference w:type="default" r:id="rId7"/>
      <w:footerReference w:type="default" r:id="rId8"/>
      <w:pgSz w:w="12240" w:h="15840"/>
      <w:pgMar w:top="1100" w:right="1580" w:bottom="280" w:left="1600" w:header="728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7E42" w14:textId="77777777" w:rsidR="00493625" w:rsidRDefault="00493625">
      <w:r>
        <w:separator/>
      </w:r>
    </w:p>
  </w:endnote>
  <w:endnote w:type="continuationSeparator" w:id="0">
    <w:p w14:paraId="07B92115" w14:textId="77777777" w:rsidR="00493625" w:rsidRDefault="0049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CF29" w14:textId="77777777" w:rsidR="006D696B" w:rsidRDefault="006D696B">
    <w:pPr>
      <w:spacing w:line="360" w:lineRule="auto"/>
      <w:ind w:firstLine="720"/>
      <w:jc w:val="both"/>
      <w:rPr>
        <w:rFonts w:ascii="Century Gothic" w:eastAsia="Century Gothic" w:hAnsi="Century Gothic" w:cs="Century Gothic"/>
      </w:rPr>
    </w:pPr>
  </w:p>
  <w:p w14:paraId="17FF2825" w14:textId="77777777" w:rsidR="006D696B" w:rsidRDefault="006D696B">
    <w:pPr>
      <w:spacing w:line="360" w:lineRule="auto"/>
      <w:ind w:firstLine="720"/>
      <w:jc w:val="both"/>
      <w:rPr>
        <w:rFonts w:ascii="Century Gothic" w:eastAsia="Century Gothic" w:hAnsi="Century Gothic" w:cs="Century Gothic"/>
      </w:rPr>
    </w:pPr>
  </w:p>
  <w:p w14:paraId="32B3DB86" w14:textId="77777777" w:rsidR="006D696B" w:rsidRDefault="006D696B">
    <w:pPr>
      <w:spacing w:line="360" w:lineRule="auto"/>
      <w:ind w:firstLine="720"/>
      <w:jc w:val="both"/>
      <w:rPr>
        <w:rFonts w:ascii="Century Gothic" w:eastAsia="Century Gothic" w:hAnsi="Century Gothic" w:cs="Century Gothic"/>
      </w:rPr>
    </w:pPr>
  </w:p>
  <w:p w14:paraId="38F9737B" w14:textId="77777777" w:rsidR="006D696B" w:rsidRDefault="002337E7">
    <w:pPr>
      <w:spacing w:line="360" w:lineRule="auto"/>
      <w:ind w:firstLine="72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fldChar w:fldCharType="begin"/>
    </w:r>
    <w:r>
      <w:rPr>
        <w:rFonts w:ascii="Century Gothic" w:eastAsia="Century Gothic" w:hAnsi="Century Gothic" w:cs="Century Gothic"/>
      </w:rPr>
      <w:instrText>PAGE</w:instrText>
    </w:r>
    <w:r>
      <w:rPr>
        <w:rFonts w:ascii="Century Gothic" w:eastAsia="Century Gothic" w:hAnsi="Century Gothic" w:cs="Century Gothic"/>
      </w:rPr>
      <w:fldChar w:fldCharType="separate"/>
    </w:r>
    <w:r w:rsidR="000D2277">
      <w:rPr>
        <w:rFonts w:ascii="Century Gothic" w:eastAsia="Century Gothic" w:hAnsi="Century Gothic" w:cs="Century Gothic"/>
        <w:noProof/>
      </w:rPr>
      <w:t>1</w:t>
    </w:r>
    <w:r>
      <w:rPr>
        <w:rFonts w:ascii="Century Gothic" w:eastAsia="Century Gothic" w:hAnsi="Century Gothic"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0448" w14:textId="77777777" w:rsidR="00493625" w:rsidRDefault="00493625">
      <w:r>
        <w:separator/>
      </w:r>
    </w:p>
  </w:footnote>
  <w:footnote w:type="continuationSeparator" w:id="0">
    <w:p w14:paraId="26E7ED32" w14:textId="77777777" w:rsidR="00493625" w:rsidRDefault="0049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582D" w14:textId="77777777" w:rsidR="006D696B" w:rsidRDefault="002337E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8240" behindDoc="1" locked="0" layoutInCell="1" hidden="0" allowOverlap="1" wp14:anchorId="53C99C07" wp14:editId="78738FD5">
          <wp:simplePos x="0" y="0"/>
          <wp:positionH relativeFrom="page">
            <wp:posOffset>344805</wp:posOffset>
          </wp:positionH>
          <wp:positionV relativeFrom="page">
            <wp:posOffset>251459</wp:posOffset>
          </wp:positionV>
          <wp:extent cx="1061085" cy="1017905"/>
          <wp:effectExtent l="0" t="0" r="0" b="0"/>
          <wp:wrapNone/>
          <wp:docPr id="1073741857" name="image2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0461CFAD" wp14:editId="3768C58A">
          <wp:simplePos x="0" y="0"/>
          <wp:positionH relativeFrom="page">
            <wp:posOffset>6630035</wp:posOffset>
          </wp:positionH>
          <wp:positionV relativeFrom="page">
            <wp:posOffset>246380</wp:posOffset>
          </wp:positionV>
          <wp:extent cx="857250" cy="857250"/>
          <wp:effectExtent l="0" t="0" r="0" b="0"/>
          <wp:wrapNone/>
          <wp:docPr id="1073741858" name="image1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496F009F" wp14:editId="4277A429">
              <wp:simplePos x="0" y="0"/>
              <wp:positionH relativeFrom="page">
                <wp:posOffset>6429379</wp:posOffset>
              </wp:positionH>
              <wp:positionV relativeFrom="page">
                <wp:posOffset>18416274</wp:posOffset>
              </wp:positionV>
              <wp:extent cx="334009" cy="311522"/>
              <wp:effectExtent l="0" t="0" r="0" b="0"/>
              <wp:wrapNone/>
              <wp:docPr id="1073741856" name="Rectángulo 1073741856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6621" y="3671864"/>
                        <a:ext cx="238759" cy="216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18EEB" w14:textId="77777777" w:rsidR="006D696B" w:rsidRDefault="002337E7">
                          <w:pPr>
                            <w:spacing w:line="245" w:lineRule="auto"/>
                            <w:ind w:left="40" w:firstLine="4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6429379</wp:posOffset>
              </wp:positionH>
              <wp:positionV relativeFrom="page">
                <wp:posOffset>18416274</wp:posOffset>
              </wp:positionV>
              <wp:extent cx="334009" cy="311522"/>
              <wp:effectExtent b="0" l="0" r="0" t="0"/>
              <wp:wrapNone/>
              <wp:docPr descr="Rectángulo 7" id="1073741856" name="image3.png"/>
              <a:graphic>
                <a:graphicData uri="http://schemas.openxmlformats.org/drawingml/2006/picture">
                  <pic:pic>
                    <pic:nvPicPr>
                      <pic:cNvPr descr="Rectángulo 7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009" cy="3115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  <w:sz w:val="20"/>
        <w:szCs w:val="20"/>
      </w:rPr>
      <w:tab/>
    </w:r>
  </w:p>
  <w:p w14:paraId="5F308339" w14:textId="77777777" w:rsidR="006D696B" w:rsidRDefault="002337E7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sz w:val="20"/>
        <w:szCs w:val="20"/>
      </w:rPr>
      <w:t xml:space="preserve">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“</w:t>
    </w:r>
    <w:r>
      <w:rPr>
        <w:rFonts w:ascii="Century Gothic" w:eastAsia="Century Gothic" w:hAnsi="Century Gothic" w:cs="Century Gothic"/>
        <w:b/>
        <w:sz w:val="20"/>
        <w:szCs w:val="20"/>
      </w:rPr>
      <w:t>2023, Centenario de la Muerte de Francisco Villa”</w:t>
    </w:r>
  </w:p>
  <w:p w14:paraId="6327097B" w14:textId="77777777" w:rsidR="006D696B" w:rsidRDefault="002337E7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ab/>
    </w:r>
    <w:r>
      <w:rPr>
        <w:rFonts w:ascii="Century Gothic" w:eastAsia="Century Gothic" w:hAnsi="Century Gothic" w:cs="Century Gothic"/>
        <w:b/>
        <w:sz w:val="20"/>
        <w:szCs w:val="20"/>
      </w:rPr>
      <w:tab/>
    </w:r>
    <w:r>
      <w:rPr>
        <w:rFonts w:ascii="Century Gothic" w:eastAsia="Century Gothic" w:hAnsi="Century Gothic" w:cs="Century Gothic"/>
        <w:b/>
        <w:sz w:val="20"/>
        <w:szCs w:val="20"/>
      </w:rPr>
      <w:tab/>
    </w:r>
    <w:r>
      <w:rPr>
        <w:rFonts w:ascii="Century Gothic" w:eastAsia="Century Gothic" w:hAnsi="Century Gothic" w:cs="Century Gothic"/>
        <w:b/>
        <w:sz w:val="20"/>
        <w:szCs w:val="20"/>
      </w:rPr>
      <w:tab/>
      <w:t xml:space="preserve">“2023, Cien años </w:t>
    </w:r>
    <w:r>
      <w:rPr>
        <w:rFonts w:ascii="Century Gothic" w:eastAsia="Century Gothic" w:hAnsi="Century Gothic" w:cs="Century Gothic"/>
        <w:b/>
        <w:sz w:val="20"/>
        <w:szCs w:val="20"/>
      </w:rPr>
      <w:t>del Rotarismo en Chihuahua”</w:t>
    </w:r>
  </w:p>
  <w:p w14:paraId="6BA3A379" w14:textId="77777777" w:rsidR="006D696B" w:rsidRDefault="006D696B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20"/>
        <w:szCs w:val="20"/>
      </w:rPr>
    </w:pPr>
  </w:p>
  <w:p w14:paraId="7FC35975" w14:textId="77777777" w:rsidR="006D696B" w:rsidRDefault="006D696B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20"/>
        <w:szCs w:val="20"/>
      </w:rPr>
    </w:pPr>
  </w:p>
  <w:p w14:paraId="044BCB21" w14:textId="77777777" w:rsidR="006D696B" w:rsidRDefault="006D696B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20"/>
        <w:szCs w:val="20"/>
      </w:rPr>
    </w:pPr>
  </w:p>
  <w:p w14:paraId="6ABC5A92" w14:textId="77777777" w:rsidR="006D696B" w:rsidRDefault="006D696B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20"/>
        <w:szCs w:val="20"/>
      </w:rPr>
    </w:pPr>
  </w:p>
  <w:p w14:paraId="56EB8BF9" w14:textId="77777777" w:rsidR="006D696B" w:rsidRDefault="006D696B">
    <w:pPr>
      <w:widowControl w:val="0"/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6B"/>
    <w:rsid w:val="000B26EF"/>
    <w:rsid w:val="000D2277"/>
    <w:rsid w:val="002337E7"/>
    <w:rsid w:val="0024146D"/>
    <w:rsid w:val="002D2BC2"/>
    <w:rsid w:val="00427EA8"/>
    <w:rsid w:val="00472010"/>
    <w:rsid w:val="00493625"/>
    <w:rsid w:val="005E6F2E"/>
    <w:rsid w:val="00613B54"/>
    <w:rsid w:val="006D696B"/>
    <w:rsid w:val="006E1C15"/>
    <w:rsid w:val="00712783"/>
    <w:rsid w:val="00D84097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4EA9"/>
  <w15:docId w15:val="{647FA881-136E-104D-92DA-5DE5852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9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outline w:val="0"/>
      <w:color w:val="0000FF"/>
      <w:sz w:val="20"/>
      <w:szCs w:val="20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752E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E9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52E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E9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6D31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B63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5294"/>
  </w:style>
  <w:style w:type="table" w:customStyle="1" w:styleId="Tablaconcuadrcula1">
    <w:name w:val="Tabla con cuadrícula1"/>
    <w:basedOn w:val="Tablanormal"/>
    <w:next w:val="Tablaconcuadrcula"/>
    <w:uiPriority w:val="39"/>
    <w:rsid w:val="00C646C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tblPr>
      <w:tblStyleRowBandSize w:val="1"/>
      <w:tblStyleColBandSize w:val="1"/>
    </w:tblPr>
  </w:style>
  <w:style w:type="table" w:customStyle="1" w:styleId="a2">
    <w:basedOn w:val="TableNormal9"/>
    <w:tblPr>
      <w:tblStyleRowBandSize w:val="1"/>
      <w:tblStyleColBandSize w:val="1"/>
    </w:tblPr>
  </w:style>
  <w:style w:type="table" w:customStyle="1" w:styleId="a3">
    <w:basedOn w:val="TableNormal9"/>
    <w:tblPr>
      <w:tblStyleRowBandSize w:val="1"/>
      <w:tblStyleColBandSize w:val="1"/>
    </w:tblPr>
  </w:style>
  <w:style w:type="table" w:customStyle="1" w:styleId="a4">
    <w:basedOn w:val="TableNormal9"/>
    <w:tblPr>
      <w:tblStyleRowBandSize w:val="1"/>
      <w:tblStyleColBandSize w:val="1"/>
    </w:tblPr>
  </w:style>
  <w:style w:type="table" w:customStyle="1" w:styleId="a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fkT+7MzLq6+wK+tidTOi/EIj/w==">CgMxLjA4AHIhMWFhVjdZNVM0RW5XcHFpUGxwZFFtNUY5TXJnUHN2empR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 .</dc:creator>
  <cp:lastModifiedBy>Brenda Sarahi Gonzalez Dominguez</cp:lastModifiedBy>
  <cp:revision>2</cp:revision>
  <dcterms:created xsi:type="dcterms:W3CDTF">2023-10-30T16:33:00Z</dcterms:created>
  <dcterms:modified xsi:type="dcterms:W3CDTF">2023-10-30T16:33:00Z</dcterms:modified>
</cp:coreProperties>
</file>