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EAA9" w14:textId="77777777" w:rsidR="006040DD" w:rsidRPr="00FE7B6B" w:rsidRDefault="006040DD" w:rsidP="00FE7B6B">
      <w:pPr>
        <w:spacing w:after="0" w:line="360" w:lineRule="auto"/>
        <w:jc w:val="both"/>
        <w:rPr>
          <w:rFonts w:ascii="Arial" w:hAnsi="Arial" w:cs="Arial"/>
          <w:b/>
          <w:sz w:val="24"/>
          <w:szCs w:val="24"/>
        </w:rPr>
      </w:pPr>
    </w:p>
    <w:p w14:paraId="687E0CDA" w14:textId="5B400D2C" w:rsidR="00AA2CEF" w:rsidRDefault="00253B61" w:rsidP="00FE7B6B">
      <w:pPr>
        <w:spacing w:after="0" w:line="360" w:lineRule="auto"/>
        <w:rPr>
          <w:rFonts w:ascii="Arial" w:hAnsi="Arial" w:cs="Arial"/>
          <w:b/>
          <w:sz w:val="24"/>
          <w:szCs w:val="24"/>
        </w:rPr>
      </w:pPr>
      <w:r w:rsidRPr="00FE7B6B">
        <w:rPr>
          <w:rFonts w:ascii="Arial" w:hAnsi="Arial" w:cs="Arial"/>
          <w:b/>
          <w:sz w:val="24"/>
          <w:szCs w:val="24"/>
        </w:rPr>
        <w:t>H. CONGRESO DEL ESTADO DE CHIHUAHUA</w:t>
      </w:r>
      <w:r w:rsidRPr="00FE7B6B">
        <w:rPr>
          <w:rFonts w:ascii="Arial" w:hAnsi="Arial" w:cs="Arial"/>
          <w:b/>
          <w:sz w:val="24"/>
          <w:szCs w:val="24"/>
        </w:rPr>
        <w:br/>
        <w:t>P</w:t>
      </w:r>
      <w:r w:rsidR="00633F04" w:rsidRPr="00FE7B6B">
        <w:rPr>
          <w:rFonts w:ascii="Arial" w:hAnsi="Arial" w:cs="Arial"/>
          <w:b/>
          <w:sz w:val="24"/>
          <w:szCs w:val="24"/>
        </w:rPr>
        <w:t xml:space="preserve"> </w:t>
      </w:r>
      <w:r w:rsidRPr="00FE7B6B">
        <w:rPr>
          <w:rFonts w:ascii="Arial" w:hAnsi="Arial" w:cs="Arial"/>
          <w:b/>
          <w:sz w:val="24"/>
          <w:szCs w:val="24"/>
        </w:rPr>
        <w:t>R</w:t>
      </w:r>
      <w:r w:rsidR="00633F04" w:rsidRPr="00FE7B6B">
        <w:rPr>
          <w:rFonts w:ascii="Arial" w:hAnsi="Arial" w:cs="Arial"/>
          <w:b/>
          <w:sz w:val="24"/>
          <w:szCs w:val="24"/>
        </w:rPr>
        <w:t xml:space="preserve"> </w:t>
      </w:r>
      <w:r w:rsidRPr="00FE7B6B">
        <w:rPr>
          <w:rFonts w:ascii="Arial" w:hAnsi="Arial" w:cs="Arial"/>
          <w:b/>
          <w:sz w:val="24"/>
          <w:szCs w:val="24"/>
        </w:rPr>
        <w:t>E</w:t>
      </w:r>
      <w:r w:rsidR="00633F04" w:rsidRPr="00FE7B6B">
        <w:rPr>
          <w:rFonts w:ascii="Arial" w:hAnsi="Arial" w:cs="Arial"/>
          <w:b/>
          <w:sz w:val="24"/>
          <w:szCs w:val="24"/>
        </w:rPr>
        <w:t xml:space="preserve"> </w:t>
      </w:r>
      <w:r w:rsidRPr="00FE7B6B">
        <w:rPr>
          <w:rFonts w:ascii="Arial" w:hAnsi="Arial" w:cs="Arial"/>
          <w:b/>
          <w:sz w:val="24"/>
          <w:szCs w:val="24"/>
        </w:rPr>
        <w:t>S</w:t>
      </w:r>
      <w:r w:rsidR="00633F04" w:rsidRPr="00FE7B6B">
        <w:rPr>
          <w:rFonts w:ascii="Arial" w:hAnsi="Arial" w:cs="Arial"/>
          <w:b/>
          <w:sz w:val="24"/>
          <w:szCs w:val="24"/>
        </w:rPr>
        <w:t xml:space="preserve"> </w:t>
      </w:r>
      <w:r w:rsidRPr="00FE7B6B">
        <w:rPr>
          <w:rFonts w:ascii="Arial" w:hAnsi="Arial" w:cs="Arial"/>
          <w:b/>
          <w:sz w:val="24"/>
          <w:szCs w:val="24"/>
        </w:rPr>
        <w:t>E</w:t>
      </w:r>
      <w:r w:rsidR="00633F04" w:rsidRPr="00FE7B6B">
        <w:rPr>
          <w:rFonts w:ascii="Arial" w:hAnsi="Arial" w:cs="Arial"/>
          <w:b/>
          <w:sz w:val="24"/>
          <w:szCs w:val="24"/>
        </w:rPr>
        <w:t xml:space="preserve"> </w:t>
      </w:r>
      <w:r w:rsidRPr="00FE7B6B">
        <w:rPr>
          <w:rFonts w:ascii="Arial" w:hAnsi="Arial" w:cs="Arial"/>
          <w:b/>
          <w:sz w:val="24"/>
          <w:szCs w:val="24"/>
        </w:rPr>
        <w:t>N</w:t>
      </w:r>
      <w:r w:rsidR="00633F04" w:rsidRPr="00FE7B6B">
        <w:rPr>
          <w:rFonts w:ascii="Arial" w:hAnsi="Arial" w:cs="Arial"/>
          <w:b/>
          <w:sz w:val="24"/>
          <w:szCs w:val="24"/>
        </w:rPr>
        <w:t xml:space="preserve"> </w:t>
      </w:r>
      <w:r w:rsidRPr="00FE7B6B">
        <w:rPr>
          <w:rFonts w:ascii="Arial" w:hAnsi="Arial" w:cs="Arial"/>
          <w:b/>
          <w:sz w:val="24"/>
          <w:szCs w:val="24"/>
        </w:rPr>
        <w:t>T</w:t>
      </w:r>
      <w:r w:rsidR="00633F04" w:rsidRPr="00FE7B6B">
        <w:rPr>
          <w:rFonts w:ascii="Arial" w:hAnsi="Arial" w:cs="Arial"/>
          <w:b/>
          <w:sz w:val="24"/>
          <w:szCs w:val="24"/>
        </w:rPr>
        <w:t xml:space="preserve"> </w:t>
      </w:r>
      <w:r w:rsidRPr="00FE7B6B">
        <w:rPr>
          <w:rFonts w:ascii="Arial" w:hAnsi="Arial" w:cs="Arial"/>
          <w:b/>
          <w:sz w:val="24"/>
          <w:szCs w:val="24"/>
        </w:rPr>
        <w:t>E.</w:t>
      </w:r>
      <w:r w:rsidR="00633F04" w:rsidRPr="00FE7B6B">
        <w:rPr>
          <w:rFonts w:ascii="Arial" w:hAnsi="Arial" w:cs="Arial"/>
          <w:b/>
          <w:sz w:val="24"/>
          <w:szCs w:val="24"/>
        </w:rPr>
        <w:t>-</w:t>
      </w:r>
    </w:p>
    <w:p w14:paraId="3A17DAAD" w14:textId="77777777" w:rsidR="00B35C8C" w:rsidRPr="00FE7B6B" w:rsidRDefault="00B35C8C" w:rsidP="00FE7B6B">
      <w:pPr>
        <w:spacing w:after="0" w:line="360" w:lineRule="auto"/>
        <w:rPr>
          <w:rFonts w:ascii="Arial" w:hAnsi="Arial" w:cs="Arial"/>
          <w:b/>
          <w:sz w:val="24"/>
          <w:szCs w:val="24"/>
        </w:rPr>
      </w:pPr>
    </w:p>
    <w:p w14:paraId="4ABE6137" w14:textId="1F057120" w:rsidR="006A061E" w:rsidRPr="006040DD" w:rsidRDefault="00FE7B6B" w:rsidP="006040DD">
      <w:pPr>
        <w:spacing w:line="360" w:lineRule="auto"/>
        <w:jc w:val="both"/>
        <w:rPr>
          <w:rFonts w:ascii="Arial" w:hAnsi="Arial" w:cs="Arial"/>
          <w:sz w:val="24"/>
          <w:szCs w:val="24"/>
        </w:rPr>
      </w:pPr>
      <w:r w:rsidRPr="00FE7B6B">
        <w:rPr>
          <w:rStyle w:val="Ninguno"/>
          <w:rFonts w:ascii="Arial" w:hAnsi="Arial" w:cs="Arial"/>
          <w:sz w:val="24"/>
          <w:szCs w:val="24"/>
        </w:rPr>
        <w:t>Los suscritos,</w:t>
      </w:r>
      <w:r w:rsidRPr="00FE7B6B">
        <w:rPr>
          <w:rStyle w:val="Ninguno"/>
          <w:rFonts w:ascii="Arial" w:hAnsi="Arial" w:cs="Arial"/>
          <w:b/>
          <w:bCs/>
          <w:sz w:val="24"/>
          <w:szCs w:val="24"/>
        </w:rPr>
        <w:t xml:space="preserve"> Gustavo De La Rosa </w:t>
      </w:r>
      <w:proofErr w:type="spellStart"/>
      <w:r w:rsidRPr="00FE7B6B">
        <w:rPr>
          <w:rStyle w:val="Ninguno"/>
          <w:rFonts w:ascii="Arial" w:hAnsi="Arial" w:cs="Arial"/>
          <w:b/>
          <w:bCs/>
          <w:sz w:val="24"/>
          <w:szCs w:val="24"/>
        </w:rPr>
        <w:t>Hickerson</w:t>
      </w:r>
      <w:proofErr w:type="spellEnd"/>
      <w:r w:rsidRPr="00FE7B6B">
        <w:rPr>
          <w:rStyle w:val="Ninguno"/>
          <w:rFonts w:ascii="Arial" w:hAnsi="Arial" w:cs="Arial"/>
          <w:b/>
          <w:bCs/>
          <w:sz w:val="24"/>
          <w:szCs w:val="24"/>
        </w:rPr>
        <w:t>, Edin Cuauhtémoc Estrada Sotelo, Leticia Ortega Máynez, María Antonieta Pérez Reyes, Ilse América García Soto,  Rossana Díaz Reyes, Magdalena Rentería Pérez, Jael Argüelles Díaz, Óscar Daniel Avitia Arellanes, David Óscar Castrejón Rivas y Benjamín Carrera Chávez,</w:t>
      </w:r>
      <w:r w:rsidRPr="00FE7B6B">
        <w:rPr>
          <w:rStyle w:val="Ninguno"/>
          <w:rFonts w:ascii="Arial" w:hAnsi="Arial" w:cs="Arial"/>
          <w:sz w:val="24"/>
          <w:szCs w:val="24"/>
        </w:rPr>
        <w:t xml:space="preserve"> en nuestro carácter de Diputados de la Sexagésima Séptima Legislatura del </w:t>
      </w:r>
      <w:r w:rsidRPr="00FE7B6B">
        <w:rPr>
          <w:rStyle w:val="Ninguno"/>
          <w:rFonts w:ascii="Arial" w:hAnsi="Arial" w:cs="Arial"/>
          <w:b/>
          <w:bCs/>
          <w:sz w:val="24"/>
          <w:szCs w:val="24"/>
        </w:rPr>
        <w:t>H. Congreso del Estado de Chihuahua</w:t>
      </w:r>
      <w:r w:rsidRPr="00FE7B6B">
        <w:rPr>
          <w:rStyle w:val="Ninguno"/>
          <w:rFonts w:ascii="Arial" w:hAnsi="Arial" w:cs="Arial"/>
          <w:sz w:val="24"/>
          <w:szCs w:val="24"/>
        </w:rPr>
        <w:t xml:space="preserve"> e integrantes del Grupo Parlamentario de </w:t>
      </w:r>
      <w:r w:rsidRPr="00FE7B6B">
        <w:rPr>
          <w:rStyle w:val="Ninguno"/>
          <w:rFonts w:ascii="Arial" w:hAnsi="Arial" w:cs="Arial"/>
          <w:b/>
          <w:bCs/>
          <w:sz w:val="24"/>
          <w:szCs w:val="24"/>
        </w:rPr>
        <w:t>MORENA</w:t>
      </w:r>
      <w:r w:rsidRPr="00FE7B6B">
        <w:rPr>
          <w:rFonts w:ascii="Arial" w:hAnsi="Arial" w:cs="Arial"/>
          <w:sz w:val="24"/>
          <w:szCs w:val="24"/>
        </w:rPr>
        <w:t xml:space="preserve">, con fundamento en los artículos 64 fracción I y II, 68 fracción I de la Constitución Política del Estado de Chihuahua; 116, 167 fracción I y 169 de la Ley Orgánica del Poder Legislativo del Estado de Chihuahua; 75, 76 y 77 del Reglamento Interior y de Prácticas Parlamentarias del Poder Legislativo, comparezco ante esta Honorable </w:t>
      </w:r>
      <w:r w:rsidR="00B35C8C">
        <w:rPr>
          <w:rFonts w:ascii="Arial" w:hAnsi="Arial" w:cs="Arial"/>
          <w:sz w:val="24"/>
          <w:szCs w:val="24"/>
        </w:rPr>
        <w:t>R</w:t>
      </w:r>
      <w:r w:rsidRPr="00FE7B6B">
        <w:rPr>
          <w:rFonts w:ascii="Arial" w:hAnsi="Arial" w:cs="Arial"/>
          <w:sz w:val="24"/>
          <w:szCs w:val="24"/>
        </w:rPr>
        <w:t xml:space="preserve">epresentación </w:t>
      </w:r>
      <w:r w:rsidR="00B35C8C">
        <w:rPr>
          <w:rFonts w:ascii="Arial" w:hAnsi="Arial" w:cs="Arial"/>
          <w:sz w:val="24"/>
          <w:szCs w:val="24"/>
        </w:rPr>
        <w:t>P</w:t>
      </w:r>
      <w:r w:rsidRPr="00FE7B6B">
        <w:rPr>
          <w:rFonts w:ascii="Arial" w:hAnsi="Arial" w:cs="Arial"/>
          <w:sz w:val="24"/>
          <w:szCs w:val="24"/>
        </w:rPr>
        <w:t>opular a ef</w:t>
      </w:r>
      <w:r w:rsidR="00AA2CEF" w:rsidRPr="00FE7B6B">
        <w:rPr>
          <w:rFonts w:ascii="Arial" w:hAnsi="Arial" w:cs="Arial"/>
          <w:sz w:val="24"/>
          <w:szCs w:val="24"/>
        </w:rPr>
        <w:t>ecto</w:t>
      </w:r>
      <w:r w:rsidR="00AA2CEF" w:rsidRPr="006040DD">
        <w:rPr>
          <w:rFonts w:ascii="Arial" w:hAnsi="Arial" w:cs="Arial"/>
          <w:sz w:val="24"/>
          <w:szCs w:val="24"/>
        </w:rPr>
        <w:t xml:space="preserve"> de </w:t>
      </w:r>
      <w:r w:rsidR="00415135" w:rsidRPr="006040DD">
        <w:rPr>
          <w:rFonts w:ascii="Arial" w:hAnsi="Arial" w:cs="Arial"/>
          <w:b/>
          <w:sz w:val="24"/>
          <w:szCs w:val="24"/>
        </w:rPr>
        <w:t>exhortar</w:t>
      </w:r>
      <w:r w:rsidR="006040DD" w:rsidRPr="006040DD">
        <w:rPr>
          <w:rFonts w:ascii="Arial" w:hAnsi="Arial" w:cs="Arial"/>
          <w:b/>
          <w:sz w:val="24"/>
          <w:szCs w:val="24"/>
        </w:rPr>
        <w:t xml:space="preserve"> al Consejo de la Judicatura Federal para que abra una investigación profunda acerca de las motivaciones que tuvieron los Ministros y </w:t>
      </w:r>
      <w:r w:rsidR="00253B61">
        <w:rPr>
          <w:rFonts w:ascii="Arial" w:hAnsi="Arial" w:cs="Arial"/>
          <w:b/>
          <w:sz w:val="24"/>
          <w:szCs w:val="24"/>
        </w:rPr>
        <w:t>J</w:t>
      </w:r>
      <w:r w:rsidR="006040DD" w:rsidRPr="006040DD">
        <w:rPr>
          <w:rFonts w:ascii="Arial" w:hAnsi="Arial" w:cs="Arial"/>
          <w:b/>
          <w:sz w:val="24"/>
          <w:szCs w:val="24"/>
        </w:rPr>
        <w:t>uzgadores que ordenaron suspender la distribución de libros; y sobre los impulsores y organizadores de la protesta de los trabajadores del Poder Judicial</w:t>
      </w:r>
      <w:r w:rsidR="007C705E" w:rsidRPr="006040DD">
        <w:rPr>
          <w:rFonts w:ascii="Arial" w:hAnsi="Arial" w:cs="Arial"/>
          <w:b/>
          <w:sz w:val="24"/>
          <w:szCs w:val="24"/>
        </w:rPr>
        <w:t xml:space="preserve">, </w:t>
      </w:r>
      <w:r w:rsidR="006A061E" w:rsidRPr="006040DD">
        <w:rPr>
          <w:rFonts w:ascii="Arial" w:hAnsi="Arial" w:cs="Arial"/>
          <w:sz w:val="24"/>
          <w:szCs w:val="24"/>
        </w:rPr>
        <w:t xml:space="preserve">todo esto al tenor de lo siguiente: </w:t>
      </w:r>
    </w:p>
    <w:p w14:paraId="45BFE4FB" w14:textId="26C9F584" w:rsidR="00A43FE7" w:rsidRPr="006040DD" w:rsidRDefault="0042083B" w:rsidP="00FE7B6B">
      <w:pPr>
        <w:spacing w:line="360" w:lineRule="auto"/>
        <w:jc w:val="center"/>
        <w:rPr>
          <w:rFonts w:ascii="Arial" w:hAnsi="Arial" w:cs="Arial"/>
          <w:b/>
          <w:sz w:val="24"/>
          <w:szCs w:val="24"/>
        </w:rPr>
      </w:pPr>
      <w:r w:rsidRPr="006040DD">
        <w:rPr>
          <w:rFonts w:ascii="Arial" w:hAnsi="Arial" w:cs="Arial"/>
          <w:b/>
          <w:sz w:val="24"/>
          <w:szCs w:val="24"/>
        </w:rPr>
        <w:t>EXPOSICION DE MOTIVOS</w:t>
      </w:r>
    </w:p>
    <w:p w14:paraId="5C7879B6" w14:textId="579CF80A" w:rsidR="006040DD" w:rsidRPr="006040DD" w:rsidRDefault="006040DD" w:rsidP="006040DD">
      <w:pPr>
        <w:spacing w:line="360" w:lineRule="auto"/>
        <w:jc w:val="both"/>
        <w:rPr>
          <w:rFonts w:ascii="Arial" w:hAnsi="Arial" w:cs="Arial"/>
          <w:sz w:val="24"/>
          <w:szCs w:val="24"/>
        </w:rPr>
      </w:pPr>
      <w:r>
        <w:rPr>
          <w:rFonts w:ascii="Arial" w:hAnsi="Arial" w:cs="Arial"/>
          <w:sz w:val="24"/>
          <w:szCs w:val="24"/>
        </w:rPr>
        <w:t xml:space="preserve">H. Consejo de la Judicatura Federal, </w:t>
      </w:r>
      <w:r w:rsidR="00A43FE7">
        <w:rPr>
          <w:rFonts w:ascii="Arial" w:hAnsi="Arial" w:cs="Arial"/>
          <w:sz w:val="24"/>
          <w:szCs w:val="24"/>
        </w:rPr>
        <w:t>me permito solicitar a</w:t>
      </w:r>
      <w:r w:rsidRPr="006040DD">
        <w:rPr>
          <w:rFonts w:ascii="Arial" w:hAnsi="Arial" w:cs="Arial"/>
          <w:sz w:val="24"/>
          <w:szCs w:val="24"/>
        </w:rPr>
        <w:t xml:space="preserve"> ustedes que tengan a bien </w:t>
      </w:r>
      <w:r w:rsidR="00A43FE7">
        <w:rPr>
          <w:rFonts w:ascii="Arial" w:hAnsi="Arial" w:cs="Arial"/>
          <w:sz w:val="24"/>
          <w:szCs w:val="24"/>
        </w:rPr>
        <w:t>abrir</w:t>
      </w:r>
      <w:r w:rsidRPr="006040DD">
        <w:rPr>
          <w:rFonts w:ascii="Arial" w:hAnsi="Arial" w:cs="Arial"/>
          <w:sz w:val="24"/>
          <w:szCs w:val="24"/>
        </w:rPr>
        <w:t xml:space="preserve"> las in</w:t>
      </w:r>
      <w:r w:rsidR="00A43FE7">
        <w:rPr>
          <w:rFonts w:ascii="Arial" w:hAnsi="Arial" w:cs="Arial"/>
          <w:sz w:val="24"/>
          <w:szCs w:val="24"/>
        </w:rPr>
        <w:t>vestigaciones correspondientes en</w:t>
      </w:r>
      <w:r w:rsidRPr="006040DD">
        <w:rPr>
          <w:rFonts w:ascii="Arial" w:hAnsi="Arial" w:cs="Arial"/>
          <w:sz w:val="24"/>
          <w:szCs w:val="24"/>
        </w:rPr>
        <w:t xml:space="preserve"> relación a dos hechos que han generado movilizaciones de trabajadores y paros de hecho</w:t>
      </w:r>
      <w:r w:rsidR="00A43FE7">
        <w:rPr>
          <w:rFonts w:ascii="Arial" w:hAnsi="Arial" w:cs="Arial"/>
          <w:sz w:val="24"/>
          <w:szCs w:val="24"/>
        </w:rPr>
        <w:t>,</w:t>
      </w:r>
      <w:r w:rsidRPr="006040DD">
        <w:rPr>
          <w:rFonts w:ascii="Arial" w:hAnsi="Arial" w:cs="Arial"/>
          <w:sz w:val="24"/>
          <w:szCs w:val="24"/>
        </w:rPr>
        <w:t xml:space="preserve"> en trabajadores en</w:t>
      </w:r>
      <w:r w:rsidR="00A43FE7">
        <w:rPr>
          <w:rFonts w:ascii="Arial" w:hAnsi="Arial" w:cs="Arial"/>
          <w:sz w:val="24"/>
          <w:szCs w:val="24"/>
        </w:rPr>
        <w:t xml:space="preserve"> el servicio de educación</w:t>
      </w:r>
      <w:r w:rsidRPr="006040DD">
        <w:rPr>
          <w:rFonts w:ascii="Arial" w:hAnsi="Arial" w:cs="Arial"/>
          <w:sz w:val="24"/>
          <w:szCs w:val="24"/>
        </w:rPr>
        <w:t xml:space="preserve"> y trabajadores del Poder Judicial.</w:t>
      </w:r>
    </w:p>
    <w:p w14:paraId="14E226A4" w14:textId="0F2E7005" w:rsidR="006040DD" w:rsidRPr="006040DD" w:rsidRDefault="006040DD" w:rsidP="006040DD">
      <w:pPr>
        <w:spacing w:line="360" w:lineRule="auto"/>
        <w:jc w:val="both"/>
        <w:rPr>
          <w:rFonts w:ascii="Arial" w:hAnsi="Arial" w:cs="Arial"/>
          <w:sz w:val="24"/>
          <w:szCs w:val="24"/>
        </w:rPr>
      </w:pPr>
      <w:r w:rsidRPr="006040DD">
        <w:rPr>
          <w:rFonts w:ascii="Arial" w:hAnsi="Arial" w:cs="Arial"/>
          <w:sz w:val="24"/>
          <w:szCs w:val="24"/>
        </w:rPr>
        <w:t xml:space="preserve">Sostengo para mí que el paro directo de los trabajadores de educación fue provocado por el ilegal e inhumano acuerdo de suspensión de la distribución de los </w:t>
      </w:r>
      <w:r w:rsidRPr="006040DD">
        <w:rPr>
          <w:rFonts w:ascii="Arial" w:hAnsi="Arial" w:cs="Arial"/>
          <w:sz w:val="24"/>
          <w:szCs w:val="24"/>
        </w:rPr>
        <w:lastRenderedPageBreak/>
        <w:t xml:space="preserve">libros de educación básica </w:t>
      </w:r>
      <w:r w:rsidR="00A43FE7">
        <w:rPr>
          <w:rFonts w:ascii="Arial" w:hAnsi="Arial" w:cs="Arial"/>
          <w:sz w:val="24"/>
          <w:szCs w:val="24"/>
        </w:rPr>
        <w:t>en el estado de C</w:t>
      </w:r>
      <w:r w:rsidRPr="006040DD">
        <w:rPr>
          <w:rFonts w:ascii="Arial" w:hAnsi="Arial" w:cs="Arial"/>
          <w:sz w:val="24"/>
          <w:szCs w:val="24"/>
        </w:rPr>
        <w:t>hihuahua, acuerdo toma</w:t>
      </w:r>
      <w:r w:rsidR="00A43FE7">
        <w:rPr>
          <w:rFonts w:ascii="Arial" w:hAnsi="Arial" w:cs="Arial"/>
          <w:sz w:val="24"/>
          <w:szCs w:val="24"/>
        </w:rPr>
        <w:t>do por el ministro Luis Aguilar Morales</w:t>
      </w:r>
      <w:r w:rsidRPr="006040DD">
        <w:rPr>
          <w:rFonts w:ascii="Arial" w:hAnsi="Arial" w:cs="Arial"/>
          <w:sz w:val="24"/>
          <w:szCs w:val="24"/>
        </w:rPr>
        <w:t xml:space="preserve">. Es increíble que un ministro conocedor de las leyes, de la distribución de competencia entre la </w:t>
      </w:r>
      <w:r w:rsidR="00FE7B6B" w:rsidRPr="006040DD">
        <w:rPr>
          <w:rFonts w:ascii="Arial" w:hAnsi="Arial" w:cs="Arial"/>
          <w:sz w:val="24"/>
          <w:szCs w:val="24"/>
        </w:rPr>
        <w:t>fed</w:t>
      </w:r>
      <w:r w:rsidR="00FE7B6B">
        <w:rPr>
          <w:rFonts w:ascii="Arial" w:hAnsi="Arial" w:cs="Arial"/>
          <w:sz w:val="24"/>
          <w:szCs w:val="24"/>
        </w:rPr>
        <w:t>eración y</w:t>
      </w:r>
      <w:r>
        <w:rPr>
          <w:rFonts w:ascii="Arial" w:hAnsi="Arial" w:cs="Arial"/>
          <w:sz w:val="24"/>
          <w:szCs w:val="24"/>
        </w:rPr>
        <w:t xml:space="preserve"> el estado, </w:t>
      </w:r>
      <w:r w:rsidRPr="006040DD">
        <w:rPr>
          <w:rFonts w:ascii="Arial" w:hAnsi="Arial" w:cs="Arial"/>
          <w:sz w:val="24"/>
          <w:szCs w:val="24"/>
        </w:rPr>
        <w:t>pero sob</w:t>
      </w:r>
      <w:r>
        <w:rPr>
          <w:rFonts w:ascii="Arial" w:hAnsi="Arial" w:cs="Arial"/>
          <w:sz w:val="24"/>
          <w:szCs w:val="24"/>
        </w:rPr>
        <w:t>r</w:t>
      </w:r>
      <w:r w:rsidRPr="006040DD">
        <w:rPr>
          <w:rFonts w:ascii="Arial" w:hAnsi="Arial" w:cs="Arial"/>
          <w:sz w:val="24"/>
          <w:szCs w:val="24"/>
        </w:rPr>
        <w:t>e todo conociendo el impacto q</w:t>
      </w:r>
      <w:r>
        <w:rPr>
          <w:rFonts w:ascii="Arial" w:hAnsi="Arial" w:cs="Arial"/>
          <w:sz w:val="24"/>
          <w:szCs w:val="24"/>
        </w:rPr>
        <w:t>ue</w:t>
      </w:r>
      <w:r w:rsidRPr="006040DD">
        <w:rPr>
          <w:rFonts w:ascii="Arial" w:hAnsi="Arial" w:cs="Arial"/>
          <w:sz w:val="24"/>
          <w:szCs w:val="24"/>
        </w:rPr>
        <w:t xml:space="preserve"> tendrán sus decisiones</w:t>
      </w:r>
      <w:r>
        <w:rPr>
          <w:rFonts w:ascii="Arial" w:hAnsi="Arial" w:cs="Arial"/>
          <w:sz w:val="24"/>
          <w:szCs w:val="24"/>
        </w:rPr>
        <w:t>,</w:t>
      </w:r>
      <w:r w:rsidRPr="006040DD">
        <w:rPr>
          <w:rFonts w:ascii="Arial" w:hAnsi="Arial" w:cs="Arial"/>
          <w:sz w:val="24"/>
          <w:szCs w:val="24"/>
        </w:rPr>
        <w:t xml:space="preserve"> haya considerado que podía suspender la distribución de libros</w:t>
      </w:r>
      <w:r w:rsidR="00A43FE7">
        <w:rPr>
          <w:rFonts w:ascii="Arial" w:hAnsi="Arial" w:cs="Arial"/>
          <w:sz w:val="24"/>
          <w:szCs w:val="24"/>
        </w:rPr>
        <w:t xml:space="preserve"> 700 mil niños en el estado de C</w:t>
      </w:r>
      <w:r w:rsidRPr="006040DD">
        <w:rPr>
          <w:rFonts w:ascii="Arial" w:hAnsi="Arial" w:cs="Arial"/>
          <w:sz w:val="24"/>
          <w:szCs w:val="24"/>
        </w:rPr>
        <w:t>hihuahua. Igualmente, es in</w:t>
      </w:r>
      <w:r w:rsidR="00A43FE7">
        <w:rPr>
          <w:rFonts w:ascii="Arial" w:hAnsi="Arial" w:cs="Arial"/>
          <w:sz w:val="24"/>
          <w:szCs w:val="24"/>
        </w:rPr>
        <w:t>aceptable que la jueza Jessica Contreras Martínez, Tercero de Distrito</w:t>
      </w:r>
      <w:r w:rsidRPr="006040DD">
        <w:rPr>
          <w:rFonts w:ascii="Arial" w:hAnsi="Arial" w:cs="Arial"/>
          <w:sz w:val="24"/>
          <w:szCs w:val="24"/>
        </w:rPr>
        <w:t>, haya repetido la orden de la suspensión</w:t>
      </w:r>
      <w:r w:rsidR="00A43FE7">
        <w:rPr>
          <w:rFonts w:ascii="Arial" w:hAnsi="Arial" w:cs="Arial"/>
          <w:sz w:val="24"/>
          <w:szCs w:val="24"/>
        </w:rPr>
        <w:t xml:space="preserve"> de la distribución de los libros de texto</w:t>
      </w:r>
      <w:r w:rsidRPr="006040DD">
        <w:rPr>
          <w:rFonts w:ascii="Arial" w:hAnsi="Arial" w:cs="Arial"/>
          <w:sz w:val="24"/>
          <w:szCs w:val="24"/>
        </w:rPr>
        <w:t>, a su solicitud de una persona en cada caso.</w:t>
      </w:r>
    </w:p>
    <w:p w14:paraId="42F12E28" w14:textId="1947D1CD" w:rsidR="006040DD" w:rsidRPr="006040DD" w:rsidRDefault="006040DD" w:rsidP="006040DD">
      <w:pPr>
        <w:spacing w:line="360" w:lineRule="auto"/>
        <w:jc w:val="both"/>
        <w:rPr>
          <w:rFonts w:ascii="Arial" w:hAnsi="Arial" w:cs="Arial"/>
          <w:sz w:val="24"/>
          <w:szCs w:val="24"/>
        </w:rPr>
      </w:pPr>
      <w:r w:rsidRPr="006040DD">
        <w:rPr>
          <w:rFonts w:ascii="Arial" w:hAnsi="Arial" w:cs="Arial"/>
          <w:sz w:val="24"/>
          <w:szCs w:val="24"/>
        </w:rPr>
        <w:t>Es indispensable que se investigue más allá de las simples facultades de interpretación y aplicación de la ley, encuentro en esos casos tantos tan absurdos una intencionalidad política de aumentar el ambiente enrarecido entre el poder ejecutivo y el poder judicial, encuentro una actitud intencional de causar daño a los niños para golpear al poder ejecutivo.</w:t>
      </w:r>
    </w:p>
    <w:p w14:paraId="3984806F" w14:textId="22E63723" w:rsidR="006040DD" w:rsidRPr="006040DD" w:rsidRDefault="006040DD" w:rsidP="006040DD">
      <w:pPr>
        <w:spacing w:line="360" w:lineRule="auto"/>
        <w:jc w:val="both"/>
        <w:rPr>
          <w:rFonts w:ascii="Arial" w:hAnsi="Arial" w:cs="Arial"/>
          <w:sz w:val="24"/>
          <w:szCs w:val="24"/>
        </w:rPr>
      </w:pPr>
      <w:r w:rsidRPr="006040DD">
        <w:rPr>
          <w:rFonts w:ascii="Arial" w:hAnsi="Arial" w:cs="Arial"/>
          <w:sz w:val="24"/>
          <w:szCs w:val="24"/>
        </w:rPr>
        <w:t xml:space="preserve">Hemos legislado sobre la violencia vicaria, en donde </w:t>
      </w:r>
      <w:r w:rsidR="00A43FE7">
        <w:rPr>
          <w:rFonts w:ascii="Arial" w:hAnsi="Arial" w:cs="Arial"/>
          <w:sz w:val="24"/>
          <w:szCs w:val="24"/>
        </w:rPr>
        <w:t xml:space="preserve">en </w:t>
      </w:r>
      <w:r w:rsidRPr="006040DD">
        <w:rPr>
          <w:rFonts w:ascii="Arial" w:hAnsi="Arial" w:cs="Arial"/>
          <w:sz w:val="24"/>
          <w:szCs w:val="24"/>
        </w:rPr>
        <w:t>las relaciones de pareja uno de ellos agrede a los hijo</w:t>
      </w:r>
      <w:r w:rsidR="00A43FE7">
        <w:rPr>
          <w:rFonts w:ascii="Arial" w:hAnsi="Arial" w:cs="Arial"/>
          <w:sz w:val="24"/>
          <w:szCs w:val="24"/>
        </w:rPr>
        <w:t>s para causarle daño a su pareja;</w:t>
      </w:r>
      <w:r w:rsidRPr="006040DD">
        <w:rPr>
          <w:rFonts w:ascii="Arial" w:hAnsi="Arial" w:cs="Arial"/>
          <w:sz w:val="24"/>
          <w:szCs w:val="24"/>
        </w:rPr>
        <w:t xml:space="preserve"> encuentro una analogía puntual, al inicio a</w:t>
      </w:r>
      <w:r>
        <w:rPr>
          <w:rFonts w:ascii="Arial" w:hAnsi="Arial" w:cs="Arial"/>
          <w:sz w:val="24"/>
          <w:szCs w:val="24"/>
        </w:rPr>
        <w:t xml:space="preserve"> </w:t>
      </w:r>
      <w:r w:rsidR="00A43FE7">
        <w:rPr>
          <w:rFonts w:ascii="Arial" w:hAnsi="Arial" w:cs="Arial"/>
          <w:sz w:val="24"/>
          <w:szCs w:val="24"/>
        </w:rPr>
        <w:t xml:space="preserve">los jueces que coincidieron, </w:t>
      </w:r>
      <w:r w:rsidRPr="006040DD">
        <w:rPr>
          <w:rFonts w:ascii="Arial" w:hAnsi="Arial" w:cs="Arial"/>
          <w:sz w:val="24"/>
          <w:szCs w:val="24"/>
        </w:rPr>
        <w:t>se les advierte una intencionalidad vicaria, dañar los niños, para enfrentar al poder ejecutivo, con quien tienen relaciones en crisis, pero nunca jamás debe usarse a los niños para enfrentar al contrario, considero que he de profundizarse e investigarse a fondo la intencionalidad de estos funcionario</w:t>
      </w:r>
      <w:r w:rsidR="00393CCF">
        <w:rPr>
          <w:rFonts w:ascii="Arial" w:hAnsi="Arial" w:cs="Arial"/>
          <w:sz w:val="24"/>
          <w:szCs w:val="24"/>
        </w:rPr>
        <w:t>s</w:t>
      </w:r>
      <w:r w:rsidRPr="006040DD">
        <w:rPr>
          <w:rFonts w:ascii="Arial" w:hAnsi="Arial" w:cs="Arial"/>
          <w:sz w:val="24"/>
          <w:szCs w:val="24"/>
        </w:rPr>
        <w:t xml:space="preserve"> juzgadores del poder judicial y buscar la eventual conspiración con otros ciudadanos o grupos de ciudadanos que impulsaron y apoyaron esta decisión con acuerdo previo.</w:t>
      </w:r>
    </w:p>
    <w:p w14:paraId="2B3FFC3D" w14:textId="3A720979" w:rsidR="006040DD" w:rsidRPr="006040DD" w:rsidRDefault="006040DD" w:rsidP="006040DD">
      <w:pPr>
        <w:spacing w:line="360" w:lineRule="auto"/>
        <w:jc w:val="both"/>
        <w:rPr>
          <w:rFonts w:ascii="Arial" w:hAnsi="Arial" w:cs="Arial"/>
          <w:sz w:val="24"/>
          <w:szCs w:val="24"/>
        </w:rPr>
      </w:pPr>
      <w:r w:rsidRPr="006040DD">
        <w:rPr>
          <w:rFonts w:ascii="Arial" w:hAnsi="Arial" w:cs="Arial"/>
          <w:sz w:val="24"/>
          <w:szCs w:val="24"/>
        </w:rPr>
        <w:t>A</w:t>
      </w:r>
      <w:r>
        <w:rPr>
          <w:rFonts w:ascii="Arial" w:hAnsi="Arial" w:cs="Arial"/>
          <w:sz w:val="24"/>
          <w:szCs w:val="24"/>
        </w:rPr>
        <w:t xml:space="preserve"> </w:t>
      </w:r>
      <w:r w:rsidRPr="006040DD">
        <w:rPr>
          <w:rFonts w:ascii="Arial" w:hAnsi="Arial" w:cs="Arial"/>
          <w:sz w:val="24"/>
          <w:szCs w:val="24"/>
        </w:rPr>
        <w:t>tr</w:t>
      </w:r>
      <w:r>
        <w:rPr>
          <w:rFonts w:ascii="Arial" w:hAnsi="Arial" w:cs="Arial"/>
          <w:sz w:val="24"/>
          <w:szCs w:val="24"/>
        </w:rPr>
        <w:t>a</w:t>
      </w:r>
      <w:r w:rsidRPr="006040DD">
        <w:rPr>
          <w:rFonts w:ascii="Arial" w:hAnsi="Arial" w:cs="Arial"/>
          <w:sz w:val="24"/>
          <w:szCs w:val="24"/>
        </w:rPr>
        <w:t xml:space="preserve">vés de estos actos infames contra los niños hay una línea de investigación profunda que nos </w:t>
      </w:r>
      <w:r w:rsidR="00FE7B6B" w:rsidRPr="006040DD">
        <w:rPr>
          <w:rFonts w:ascii="Arial" w:hAnsi="Arial" w:cs="Arial"/>
          <w:sz w:val="24"/>
          <w:szCs w:val="24"/>
        </w:rPr>
        <w:t>lleva a</w:t>
      </w:r>
      <w:r w:rsidRPr="006040DD">
        <w:rPr>
          <w:rFonts w:ascii="Arial" w:hAnsi="Arial" w:cs="Arial"/>
          <w:sz w:val="24"/>
          <w:szCs w:val="24"/>
        </w:rPr>
        <w:t xml:space="preserve"> un acuerdo de funcionarios federales, ministros e intereses económicos para golpear al poder ejecutivo federal.</w:t>
      </w:r>
    </w:p>
    <w:p w14:paraId="398A20C8" w14:textId="1E200B0A" w:rsidR="006040DD" w:rsidRPr="00393CCF" w:rsidRDefault="006040DD" w:rsidP="006040DD">
      <w:pPr>
        <w:spacing w:line="360" w:lineRule="auto"/>
        <w:jc w:val="both"/>
        <w:rPr>
          <w:rFonts w:ascii="Arial" w:hAnsi="Arial" w:cs="Arial"/>
          <w:sz w:val="24"/>
          <w:szCs w:val="24"/>
        </w:rPr>
      </w:pPr>
      <w:r w:rsidRPr="006040DD">
        <w:rPr>
          <w:rFonts w:ascii="Arial" w:hAnsi="Arial" w:cs="Arial"/>
          <w:sz w:val="24"/>
          <w:szCs w:val="24"/>
        </w:rPr>
        <w:lastRenderedPageBreak/>
        <w:t>Igualmente, la invitación y tolerancia, el apoyo engañoso a los trabajadores del Poder Judicial de la Federación de suspender de hecho el servicio de la impartición de Justicia federal para enfrentar al poder ejecutivo y al poder legislativo en la discusión y análisis, y en su momento resolución y la actual desaparición de 13 fideicomisos en los cuales la Suprema Corte de Justicia y el Consejo</w:t>
      </w:r>
      <w:r w:rsidR="00393CCF">
        <w:rPr>
          <w:rFonts w:ascii="Arial" w:hAnsi="Arial" w:cs="Arial"/>
          <w:sz w:val="24"/>
          <w:szCs w:val="24"/>
        </w:rPr>
        <w:t xml:space="preserve"> de la Judicatura</w:t>
      </w:r>
      <w:r w:rsidRPr="006040DD">
        <w:rPr>
          <w:rFonts w:ascii="Arial" w:hAnsi="Arial" w:cs="Arial"/>
          <w:sz w:val="24"/>
          <w:szCs w:val="24"/>
        </w:rPr>
        <w:t>, decidían depositar los recursos no ejercidos años atrás, es evidente, que los derechos de los trabajadores nunca estuvieron en riesgo, es evidente, que algunos de los ministro</w:t>
      </w:r>
      <w:r w:rsidR="00393CCF">
        <w:rPr>
          <w:rFonts w:ascii="Arial" w:hAnsi="Arial" w:cs="Arial"/>
          <w:sz w:val="24"/>
          <w:szCs w:val="24"/>
        </w:rPr>
        <w:t>s</w:t>
      </w:r>
      <w:r w:rsidRPr="006040DD">
        <w:rPr>
          <w:rFonts w:ascii="Arial" w:hAnsi="Arial" w:cs="Arial"/>
          <w:sz w:val="24"/>
          <w:szCs w:val="24"/>
        </w:rPr>
        <w:t xml:space="preserve"> y los mandos superiores </w:t>
      </w:r>
      <w:r w:rsidR="00393CCF">
        <w:rPr>
          <w:rFonts w:ascii="Arial" w:hAnsi="Arial" w:cs="Arial"/>
          <w:sz w:val="24"/>
          <w:szCs w:val="24"/>
        </w:rPr>
        <w:t>de la Suprema C</w:t>
      </w:r>
      <w:r w:rsidRPr="006040DD">
        <w:rPr>
          <w:rFonts w:ascii="Arial" w:hAnsi="Arial" w:cs="Arial"/>
          <w:sz w:val="24"/>
          <w:szCs w:val="24"/>
        </w:rPr>
        <w:t>orte</w:t>
      </w:r>
      <w:r w:rsidR="00393CCF">
        <w:rPr>
          <w:rFonts w:ascii="Arial" w:hAnsi="Arial" w:cs="Arial"/>
          <w:sz w:val="24"/>
          <w:szCs w:val="24"/>
        </w:rPr>
        <w:t>,</w:t>
      </w:r>
      <w:r w:rsidRPr="006040DD">
        <w:rPr>
          <w:rFonts w:ascii="Arial" w:hAnsi="Arial" w:cs="Arial"/>
          <w:sz w:val="24"/>
          <w:szCs w:val="24"/>
        </w:rPr>
        <w:t xml:space="preserve"> aprovecharon la polémica jurídica sobre la desaparición o no de los fideicomisos para realizar un paro político y utilizar sus relaciones con el Sindicato del Poder Judicial para reclamar supuestos daños a los derecho de los trabajadores que en ningún momento se pueden considerar como tales, pero igualmente, que el acuerdo del ministro Aguilar coinciden en un objetivo específico, llevar la polémica que se tiene con el poder ejecutivo a niveles de confrontación política y esto cambia totalmente el sentido de las acciones del poder judicial y de los ministro</w:t>
      </w:r>
      <w:r w:rsidR="00393CCF">
        <w:rPr>
          <w:rFonts w:ascii="Arial" w:hAnsi="Arial" w:cs="Arial"/>
          <w:sz w:val="24"/>
          <w:szCs w:val="24"/>
        </w:rPr>
        <w:t>s</w:t>
      </w:r>
      <w:r w:rsidRPr="006040DD">
        <w:rPr>
          <w:rFonts w:ascii="Arial" w:hAnsi="Arial" w:cs="Arial"/>
          <w:sz w:val="24"/>
          <w:szCs w:val="24"/>
        </w:rPr>
        <w:t xml:space="preserve"> de que pudieran estar involucrados, que nosotros sabemos </w:t>
      </w:r>
      <w:r w:rsidR="00393CCF">
        <w:rPr>
          <w:rFonts w:ascii="Arial" w:hAnsi="Arial" w:cs="Arial"/>
          <w:sz w:val="24"/>
          <w:szCs w:val="24"/>
        </w:rPr>
        <w:t xml:space="preserve">que han hecho y se han armado, </w:t>
      </w:r>
      <w:r w:rsidRPr="006040DD">
        <w:rPr>
          <w:rFonts w:ascii="Arial" w:hAnsi="Arial" w:cs="Arial"/>
          <w:sz w:val="24"/>
          <w:szCs w:val="24"/>
        </w:rPr>
        <w:t xml:space="preserve"> que se han reunido y que han actuado</w:t>
      </w:r>
      <w:r w:rsidR="00393CCF">
        <w:rPr>
          <w:rFonts w:ascii="Arial" w:hAnsi="Arial" w:cs="Arial"/>
          <w:sz w:val="24"/>
          <w:szCs w:val="24"/>
        </w:rPr>
        <w:t>,</w:t>
      </w:r>
      <w:r w:rsidRPr="006040DD">
        <w:rPr>
          <w:rFonts w:ascii="Arial" w:hAnsi="Arial" w:cs="Arial"/>
          <w:sz w:val="24"/>
          <w:szCs w:val="24"/>
        </w:rPr>
        <w:t xml:space="preserve"> y que en la lucha entre dos proyecto</w:t>
      </w:r>
      <w:r w:rsidR="00393CCF">
        <w:rPr>
          <w:rFonts w:ascii="Arial" w:hAnsi="Arial" w:cs="Arial"/>
          <w:sz w:val="24"/>
          <w:szCs w:val="24"/>
        </w:rPr>
        <w:t>s</w:t>
      </w:r>
      <w:r w:rsidRPr="006040DD">
        <w:rPr>
          <w:rFonts w:ascii="Arial" w:hAnsi="Arial" w:cs="Arial"/>
          <w:sz w:val="24"/>
          <w:szCs w:val="24"/>
        </w:rPr>
        <w:t xml:space="preserve"> de Nación el Poder Judicial está actuando coordinadamente y organizadamente para confrontar al poder ejecutivo haciendo daño a la ciudadanía</w:t>
      </w:r>
      <w:r w:rsidR="00393CCF">
        <w:rPr>
          <w:rFonts w:ascii="Arial" w:hAnsi="Arial" w:cs="Arial"/>
          <w:sz w:val="24"/>
          <w:szCs w:val="24"/>
        </w:rPr>
        <w:t>,</w:t>
      </w:r>
      <w:r w:rsidRPr="006040DD">
        <w:rPr>
          <w:rFonts w:ascii="Arial" w:hAnsi="Arial" w:cs="Arial"/>
          <w:sz w:val="24"/>
          <w:szCs w:val="24"/>
        </w:rPr>
        <w:t xml:space="preserve"> y a los niños con perjuicio en el área de educación y en el servicio de impartición </w:t>
      </w:r>
      <w:r>
        <w:rPr>
          <w:rFonts w:ascii="Arial" w:hAnsi="Arial" w:cs="Arial"/>
          <w:sz w:val="24"/>
          <w:szCs w:val="24"/>
        </w:rPr>
        <w:t>de justicia.</w:t>
      </w:r>
    </w:p>
    <w:p w14:paraId="26506385" w14:textId="2CDC9023" w:rsidR="00127A47" w:rsidRPr="006040DD" w:rsidRDefault="00E40B1B" w:rsidP="006040DD">
      <w:pPr>
        <w:spacing w:line="360" w:lineRule="auto"/>
        <w:jc w:val="both"/>
        <w:rPr>
          <w:rFonts w:ascii="Arial" w:hAnsi="Arial" w:cs="Arial"/>
          <w:sz w:val="24"/>
          <w:szCs w:val="24"/>
        </w:rPr>
      </w:pPr>
      <w:r w:rsidRPr="006040DD">
        <w:rPr>
          <w:rFonts w:ascii="Arial" w:hAnsi="Arial" w:cs="Arial"/>
          <w:sz w:val="24"/>
          <w:szCs w:val="24"/>
        </w:rPr>
        <w:t xml:space="preserve">Debido a esto someto a consideración de esta H. asamblea legislativa la presente iniciativa con carácter de punto de: </w:t>
      </w:r>
    </w:p>
    <w:p w14:paraId="1AB5C330" w14:textId="743929A8" w:rsidR="00127A47" w:rsidRPr="006040DD" w:rsidRDefault="00127A47" w:rsidP="006040DD">
      <w:pPr>
        <w:spacing w:line="360" w:lineRule="auto"/>
        <w:jc w:val="center"/>
        <w:rPr>
          <w:rFonts w:ascii="Arial" w:hAnsi="Arial" w:cs="Arial"/>
          <w:b/>
          <w:bCs/>
          <w:sz w:val="24"/>
          <w:szCs w:val="24"/>
        </w:rPr>
      </w:pPr>
      <w:r w:rsidRPr="006040DD">
        <w:rPr>
          <w:rFonts w:ascii="Arial" w:hAnsi="Arial" w:cs="Arial"/>
          <w:b/>
          <w:bCs/>
          <w:sz w:val="24"/>
          <w:szCs w:val="24"/>
        </w:rPr>
        <w:t>A C U E R D O</w:t>
      </w:r>
    </w:p>
    <w:p w14:paraId="097D3AB9" w14:textId="207B0668" w:rsidR="00253B61" w:rsidRPr="00FE7B6B" w:rsidRDefault="00127A47" w:rsidP="006040DD">
      <w:pPr>
        <w:spacing w:line="360" w:lineRule="auto"/>
        <w:jc w:val="both"/>
        <w:rPr>
          <w:rFonts w:ascii="Arial" w:hAnsi="Arial" w:cs="Arial"/>
          <w:b/>
          <w:sz w:val="24"/>
          <w:szCs w:val="24"/>
        </w:rPr>
      </w:pPr>
      <w:r w:rsidRPr="006040DD">
        <w:rPr>
          <w:rFonts w:ascii="Arial" w:hAnsi="Arial" w:cs="Arial"/>
          <w:b/>
          <w:bCs/>
          <w:sz w:val="24"/>
          <w:szCs w:val="24"/>
        </w:rPr>
        <w:t>PRIMERO.</w:t>
      </w:r>
      <w:r w:rsidRPr="006040DD">
        <w:rPr>
          <w:rFonts w:ascii="Arial" w:hAnsi="Arial" w:cs="Arial"/>
          <w:sz w:val="24"/>
          <w:szCs w:val="24"/>
        </w:rPr>
        <w:t xml:space="preserve"> La Sexagésima </w:t>
      </w:r>
      <w:r w:rsidR="00D40B40" w:rsidRPr="006040DD">
        <w:rPr>
          <w:rFonts w:ascii="Arial" w:hAnsi="Arial" w:cs="Arial"/>
          <w:sz w:val="24"/>
          <w:szCs w:val="24"/>
        </w:rPr>
        <w:t>S</w:t>
      </w:r>
      <w:r w:rsidR="00D40B40">
        <w:rPr>
          <w:rFonts w:ascii="Arial" w:hAnsi="Arial" w:cs="Arial"/>
          <w:sz w:val="24"/>
          <w:szCs w:val="24"/>
        </w:rPr>
        <w:t xml:space="preserve">éptima </w:t>
      </w:r>
      <w:r w:rsidRPr="006040DD">
        <w:rPr>
          <w:rFonts w:ascii="Arial" w:hAnsi="Arial" w:cs="Arial"/>
          <w:sz w:val="24"/>
          <w:szCs w:val="24"/>
        </w:rPr>
        <w:t>Legislatura del H. Congreso del Estado de Chihuahua</w:t>
      </w:r>
      <w:r w:rsidR="00C91F93">
        <w:rPr>
          <w:rFonts w:ascii="Arial" w:hAnsi="Arial" w:cs="Arial"/>
          <w:sz w:val="24"/>
          <w:szCs w:val="24"/>
        </w:rPr>
        <w:t xml:space="preserve"> </w:t>
      </w:r>
      <w:r w:rsidRPr="006040DD">
        <w:rPr>
          <w:rFonts w:ascii="Arial" w:hAnsi="Arial" w:cs="Arial"/>
          <w:sz w:val="24"/>
          <w:szCs w:val="24"/>
        </w:rPr>
        <w:t xml:space="preserve">exhorta respetuosamente </w:t>
      </w:r>
      <w:r w:rsidR="00A43FE7" w:rsidRPr="006040DD">
        <w:rPr>
          <w:rFonts w:ascii="Arial" w:hAnsi="Arial" w:cs="Arial"/>
          <w:b/>
          <w:sz w:val="24"/>
          <w:szCs w:val="24"/>
        </w:rPr>
        <w:t xml:space="preserve">al Consejo de la Judicatura Federal para que abra una investigación profunda acerca de las motivaciones que tuvieron </w:t>
      </w:r>
      <w:r w:rsidR="00A43FE7" w:rsidRPr="006040DD">
        <w:rPr>
          <w:rFonts w:ascii="Arial" w:hAnsi="Arial" w:cs="Arial"/>
          <w:b/>
          <w:sz w:val="24"/>
          <w:szCs w:val="24"/>
        </w:rPr>
        <w:lastRenderedPageBreak/>
        <w:t xml:space="preserve">los </w:t>
      </w:r>
      <w:r w:rsidR="00FE7B6B" w:rsidRPr="006040DD">
        <w:rPr>
          <w:rFonts w:ascii="Arial" w:hAnsi="Arial" w:cs="Arial"/>
          <w:b/>
          <w:sz w:val="24"/>
          <w:szCs w:val="24"/>
        </w:rPr>
        <w:t>ministros</w:t>
      </w:r>
      <w:r w:rsidR="00A43FE7" w:rsidRPr="006040DD">
        <w:rPr>
          <w:rFonts w:ascii="Arial" w:hAnsi="Arial" w:cs="Arial"/>
          <w:b/>
          <w:sz w:val="24"/>
          <w:szCs w:val="24"/>
        </w:rPr>
        <w:t xml:space="preserve"> y juzgadores que ordenaron suspender la distribución de libros; y sobre los impulsores y organizadores de la protesta de los trabajadores del Poder Judicial</w:t>
      </w:r>
      <w:r w:rsidR="00A43FE7">
        <w:rPr>
          <w:rFonts w:ascii="Arial" w:hAnsi="Arial" w:cs="Arial"/>
          <w:b/>
          <w:sz w:val="24"/>
          <w:szCs w:val="24"/>
        </w:rPr>
        <w:t>.</w:t>
      </w:r>
    </w:p>
    <w:p w14:paraId="5B218F83" w14:textId="00EE6D7E" w:rsidR="00127A47" w:rsidRPr="006040DD" w:rsidRDefault="0052306C" w:rsidP="006040DD">
      <w:pPr>
        <w:spacing w:line="360" w:lineRule="auto"/>
        <w:jc w:val="both"/>
        <w:rPr>
          <w:rFonts w:ascii="Arial" w:hAnsi="Arial" w:cs="Arial"/>
          <w:sz w:val="24"/>
          <w:szCs w:val="24"/>
        </w:rPr>
      </w:pPr>
      <w:r w:rsidRPr="006040DD">
        <w:rPr>
          <w:rFonts w:ascii="Arial" w:hAnsi="Arial" w:cs="Arial"/>
          <w:b/>
          <w:bCs/>
          <w:sz w:val="24"/>
          <w:szCs w:val="24"/>
        </w:rPr>
        <w:t>ECONÓMICO. -</w:t>
      </w:r>
      <w:r w:rsidR="00127A47" w:rsidRPr="006040DD">
        <w:rPr>
          <w:rFonts w:ascii="Arial" w:hAnsi="Arial" w:cs="Arial"/>
          <w:sz w:val="24"/>
          <w:szCs w:val="24"/>
        </w:rPr>
        <w:t xml:space="preserve"> Aprobado que sea, túrnese a la secretaría correspondiente para los efectos a que haya lugar.</w:t>
      </w:r>
    </w:p>
    <w:p w14:paraId="318B8A9A" w14:textId="02C66797" w:rsidR="00127A47" w:rsidRDefault="00127A47" w:rsidP="006040DD">
      <w:pPr>
        <w:spacing w:after="0" w:line="360" w:lineRule="auto"/>
        <w:ind w:right="49"/>
        <w:jc w:val="both"/>
        <w:rPr>
          <w:rFonts w:ascii="Arial" w:hAnsi="Arial" w:cs="Arial"/>
          <w:sz w:val="24"/>
          <w:szCs w:val="24"/>
        </w:rPr>
      </w:pPr>
      <w:r w:rsidRPr="006040DD">
        <w:rPr>
          <w:rFonts w:ascii="Arial" w:hAnsi="Arial" w:cs="Arial"/>
          <w:b/>
          <w:bCs/>
          <w:sz w:val="24"/>
          <w:szCs w:val="24"/>
        </w:rPr>
        <w:t xml:space="preserve">D A D O </w:t>
      </w:r>
      <w:r w:rsidRPr="006040DD">
        <w:rPr>
          <w:rFonts w:ascii="Arial" w:hAnsi="Arial" w:cs="Arial"/>
          <w:sz w:val="24"/>
          <w:szCs w:val="24"/>
        </w:rPr>
        <w:t xml:space="preserve">en la sede del Palacio Legislativo de Chihuahua, a los </w:t>
      </w:r>
      <w:r w:rsidR="00253B61">
        <w:rPr>
          <w:rFonts w:ascii="Arial" w:hAnsi="Arial" w:cs="Arial"/>
          <w:sz w:val="24"/>
          <w:szCs w:val="24"/>
        </w:rPr>
        <w:t>veint</w:t>
      </w:r>
      <w:r w:rsidR="00AB50C6">
        <w:rPr>
          <w:rFonts w:ascii="Arial" w:hAnsi="Arial" w:cs="Arial"/>
          <w:sz w:val="24"/>
          <w:szCs w:val="24"/>
        </w:rPr>
        <w:t>icuatro</w:t>
      </w:r>
      <w:r w:rsidR="00253B61">
        <w:rPr>
          <w:rFonts w:ascii="Arial" w:hAnsi="Arial" w:cs="Arial"/>
          <w:sz w:val="24"/>
          <w:szCs w:val="24"/>
        </w:rPr>
        <w:t xml:space="preserve"> días</w:t>
      </w:r>
      <w:r w:rsidRPr="006040DD">
        <w:rPr>
          <w:rFonts w:ascii="Arial" w:hAnsi="Arial" w:cs="Arial"/>
          <w:sz w:val="24"/>
          <w:szCs w:val="24"/>
        </w:rPr>
        <w:t xml:space="preserve"> del mes de </w:t>
      </w:r>
      <w:r w:rsidR="00983816">
        <w:rPr>
          <w:rFonts w:ascii="Arial" w:hAnsi="Arial" w:cs="Arial"/>
          <w:sz w:val="24"/>
          <w:szCs w:val="24"/>
        </w:rPr>
        <w:t xml:space="preserve">octubre </w:t>
      </w:r>
      <w:r w:rsidRPr="006040DD">
        <w:rPr>
          <w:rFonts w:ascii="Arial" w:hAnsi="Arial" w:cs="Arial"/>
          <w:sz w:val="24"/>
          <w:szCs w:val="24"/>
        </w:rPr>
        <w:t xml:space="preserve">del año dos mil </w:t>
      </w:r>
      <w:r w:rsidR="00253B61">
        <w:rPr>
          <w:rFonts w:ascii="Arial" w:hAnsi="Arial" w:cs="Arial"/>
          <w:sz w:val="24"/>
          <w:szCs w:val="24"/>
        </w:rPr>
        <w:t>veintitrés.</w:t>
      </w:r>
    </w:p>
    <w:p w14:paraId="05B90D3D" w14:textId="77777777" w:rsidR="00A43FE7" w:rsidRPr="006040DD" w:rsidRDefault="00A43FE7" w:rsidP="006040DD">
      <w:pPr>
        <w:spacing w:after="0" w:line="360" w:lineRule="auto"/>
        <w:ind w:right="49"/>
        <w:jc w:val="both"/>
        <w:rPr>
          <w:rFonts w:ascii="Arial" w:hAnsi="Arial" w:cs="Arial"/>
          <w:sz w:val="24"/>
          <w:szCs w:val="24"/>
        </w:rPr>
      </w:pPr>
    </w:p>
    <w:p w14:paraId="619E734F" w14:textId="77777777" w:rsidR="003D7404" w:rsidRPr="006040DD" w:rsidRDefault="003D7404" w:rsidP="006040DD">
      <w:pPr>
        <w:spacing w:after="0" w:line="360" w:lineRule="auto"/>
        <w:ind w:right="49"/>
        <w:jc w:val="both"/>
        <w:rPr>
          <w:rFonts w:ascii="Arial" w:hAnsi="Arial" w:cs="Arial"/>
          <w:sz w:val="24"/>
          <w:szCs w:val="24"/>
        </w:rPr>
      </w:pPr>
    </w:p>
    <w:p w14:paraId="2CA4B75C" w14:textId="77777777" w:rsidR="00FE7B6B" w:rsidRDefault="00FE7B6B" w:rsidP="00FE7B6B">
      <w:pPr>
        <w:spacing w:after="120" w:line="480" w:lineRule="auto"/>
        <w:jc w:val="center"/>
        <w:rPr>
          <w:b/>
          <w:sz w:val="24"/>
          <w:szCs w:val="24"/>
        </w:rPr>
      </w:pPr>
      <w:r w:rsidRPr="00A12DB0">
        <w:rPr>
          <w:b/>
          <w:sz w:val="24"/>
          <w:szCs w:val="24"/>
        </w:rPr>
        <w:t>A T E N T A M E N T E</w:t>
      </w:r>
    </w:p>
    <w:p w14:paraId="77294C41" w14:textId="77777777" w:rsidR="00FE7B6B" w:rsidRPr="00A12DB0" w:rsidRDefault="00FE7B6B" w:rsidP="00B35C8C">
      <w:pPr>
        <w:spacing w:after="120" w:line="480" w:lineRule="auto"/>
        <w:rPr>
          <w:b/>
          <w:sz w:val="24"/>
          <w:szCs w:val="24"/>
        </w:rPr>
      </w:pPr>
    </w:p>
    <w:p w14:paraId="17A45630" w14:textId="5A5FCBC7" w:rsidR="00FE7B6B" w:rsidRPr="00AD60C5" w:rsidRDefault="00FE7B6B" w:rsidP="00FE7B6B">
      <w:pPr>
        <w:spacing w:after="120" w:line="480" w:lineRule="auto"/>
        <w:jc w:val="center"/>
        <w:rPr>
          <w:b/>
          <w:sz w:val="24"/>
          <w:szCs w:val="24"/>
        </w:rPr>
      </w:pPr>
      <w:r w:rsidRPr="00A12DB0">
        <w:rPr>
          <w:b/>
          <w:sz w:val="24"/>
          <w:szCs w:val="24"/>
        </w:rPr>
        <w:t>GUSTAVO DE LA ROSA HICKERSON</w:t>
      </w:r>
    </w:p>
    <w:tbl>
      <w:tblPr>
        <w:tblStyle w:val="Tablaconcuadrcula1"/>
        <w:tblpPr w:leftFromText="141" w:rightFromText="141" w:vertAnchor="text" w:horzAnchor="margin" w:tblpX="-1277" w:tblpY="107"/>
        <w:tblW w:w="1176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9"/>
        <w:gridCol w:w="5967"/>
      </w:tblGrid>
      <w:tr w:rsidR="00FE7B6B" w:rsidRPr="00C415DA" w14:paraId="1D7170CD" w14:textId="77777777" w:rsidTr="00FE7B6B">
        <w:trPr>
          <w:trHeight w:val="2316"/>
        </w:trPr>
        <w:tc>
          <w:tcPr>
            <w:tcW w:w="5799" w:type="dxa"/>
            <w:vAlign w:val="center"/>
          </w:tcPr>
          <w:p w14:paraId="168B3F8A" w14:textId="77777777" w:rsidR="00FE7B6B" w:rsidRPr="00C415DA" w:rsidRDefault="00FE7B6B" w:rsidP="00FE7B6B">
            <w:pPr>
              <w:spacing w:after="120" w:line="480" w:lineRule="auto"/>
              <w:jc w:val="center"/>
              <w:rPr>
                <w:rFonts w:ascii="Century Gothic" w:hAnsi="Century Gothic" w:cstheme="majorHAnsi"/>
                <w:b/>
                <w:bCs/>
              </w:rPr>
            </w:pPr>
          </w:p>
          <w:p w14:paraId="77114B46" w14:textId="77777777" w:rsidR="00FE7B6B" w:rsidRDefault="00FE7B6B" w:rsidP="00FE7B6B">
            <w:pPr>
              <w:spacing w:after="120" w:line="480" w:lineRule="auto"/>
              <w:jc w:val="center"/>
              <w:rPr>
                <w:rFonts w:ascii="Century Gothic" w:hAnsi="Century Gothic" w:cstheme="majorHAnsi"/>
                <w:b/>
              </w:rPr>
            </w:pPr>
          </w:p>
          <w:p w14:paraId="6D81BAD5" w14:textId="77777777" w:rsidR="00FE7B6B" w:rsidRPr="00C415DA" w:rsidRDefault="00FE7B6B" w:rsidP="00FE7B6B">
            <w:pPr>
              <w:spacing w:after="120" w:line="480" w:lineRule="auto"/>
              <w:jc w:val="center"/>
              <w:rPr>
                <w:rFonts w:ascii="Century Gothic" w:hAnsi="Century Gothic" w:cstheme="majorHAnsi"/>
                <w:b/>
                <w:bCs/>
              </w:rPr>
            </w:pPr>
            <w:r w:rsidRPr="00C415DA">
              <w:rPr>
                <w:rFonts w:ascii="Century Gothic" w:hAnsi="Century Gothic" w:cstheme="majorHAnsi"/>
                <w:b/>
              </w:rPr>
              <w:t>DIP.</w:t>
            </w:r>
            <w:r w:rsidRPr="00C415DA">
              <w:rPr>
                <w:rFonts w:ascii="Century Gothic" w:eastAsia="Times New Roman" w:hAnsi="Century Gothic" w:cstheme="majorHAnsi"/>
                <w:b/>
              </w:rPr>
              <w:t xml:space="preserve"> EDIN CUAUHTÉMOC ESTRADA SOTELO</w:t>
            </w:r>
          </w:p>
          <w:p w14:paraId="24E967B4" w14:textId="77777777" w:rsidR="00FE7B6B" w:rsidRPr="00C415DA" w:rsidRDefault="00FE7B6B" w:rsidP="00FE7B6B">
            <w:pPr>
              <w:spacing w:after="120" w:line="480" w:lineRule="auto"/>
              <w:jc w:val="center"/>
              <w:rPr>
                <w:rFonts w:ascii="Century Gothic" w:hAnsi="Century Gothic" w:cstheme="majorHAnsi"/>
                <w:b/>
                <w:bCs/>
              </w:rPr>
            </w:pPr>
          </w:p>
        </w:tc>
        <w:tc>
          <w:tcPr>
            <w:tcW w:w="5967" w:type="dxa"/>
            <w:vAlign w:val="center"/>
          </w:tcPr>
          <w:p w14:paraId="293C34A4" w14:textId="77777777" w:rsidR="00FE7B6B" w:rsidRDefault="00FE7B6B" w:rsidP="00FE7B6B">
            <w:pPr>
              <w:spacing w:after="120" w:line="480" w:lineRule="auto"/>
              <w:rPr>
                <w:rFonts w:ascii="Century Gothic" w:hAnsi="Century Gothic" w:cstheme="majorHAnsi"/>
                <w:b/>
                <w:bCs/>
              </w:rPr>
            </w:pPr>
          </w:p>
          <w:p w14:paraId="27B392F6" w14:textId="77777777" w:rsidR="00FE7B6B" w:rsidRDefault="00FE7B6B" w:rsidP="00FE7B6B">
            <w:pPr>
              <w:spacing w:after="120" w:line="480" w:lineRule="auto"/>
              <w:rPr>
                <w:rFonts w:ascii="Century Gothic" w:hAnsi="Century Gothic" w:cstheme="majorHAnsi"/>
                <w:b/>
                <w:bCs/>
              </w:rPr>
            </w:pPr>
          </w:p>
          <w:p w14:paraId="05BC3FAA" w14:textId="2E5D21C1" w:rsidR="00FE7B6B" w:rsidRDefault="00FE7B6B" w:rsidP="00FE7B6B">
            <w:pPr>
              <w:spacing w:after="120" w:line="480" w:lineRule="auto"/>
              <w:jc w:val="center"/>
              <w:rPr>
                <w:rFonts w:ascii="Century Gothic" w:hAnsi="Century Gothic" w:cstheme="majorHAnsi"/>
                <w:b/>
                <w:bCs/>
              </w:rPr>
            </w:pPr>
            <w:r>
              <w:rPr>
                <w:rFonts w:ascii="Century Gothic" w:hAnsi="Century Gothic" w:cstheme="majorHAnsi"/>
                <w:b/>
                <w:bCs/>
              </w:rPr>
              <w:t>DIP. LETICIA ORTEGA MAYNEZ</w:t>
            </w:r>
          </w:p>
          <w:p w14:paraId="21E30632" w14:textId="77777777" w:rsidR="00B35C8C" w:rsidRPr="00C415DA" w:rsidRDefault="00B35C8C" w:rsidP="00FE7B6B">
            <w:pPr>
              <w:spacing w:after="120" w:line="480" w:lineRule="auto"/>
              <w:rPr>
                <w:rFonts w:ascii="Century Gothic" w:hAnsi="Century Gothic" w:cstheme="majorHAnsi"/>
                <w:b/>
                <w:bCs/>
              </w:rPr>
            </w:pPr>
          </w:p>
        </w:tc>
      </w:tr>
      <w:tr w:rsidR="00FE7B6B" w:rsidRPr="00C415DA" w14:paraId="4A7FC968" w14:textId="77777777" w:rsidTr="00FE7B6B">
        <w:trPr>
          <w:trHeight w:val="1568"/>
        </w:trPr>
        <w:tc>
          <w:tcPr>
            <w:tcW w:w="5799" w:type="dxa"/>
            <w:vAlign w:val="center"/>
          </w:tcPr>
          <w:p w14:paraId="24012AA3" w14:textId="77777777" w:rsidR="00FE7B6B" w:rsidRDefault="00FE7B6B" w:rsidP="00FE7B6B">
            <w:pPr>
              <w:spacing w:after="120" w:line="480" w:lineRule="auto"/>
              <w:jc w:val="center"/>
              <w:rPr>
                <w:rFonts w:ascii="Century Gothic" w:hAnsi="Century Gothic" w:cstheme="majorHAnsi"/>
                <w:b/>
                <w:bCs/>
              </w:rPr>
            </w:pPr>
          </w:p>
          <w:p w14:paraId="50B9F9D8" w14:textId="77777777" w:rsidR="00B35C8C" w:rsidRPr="00C415DA" w:rsidRDefault="00B35C8C" w:rsidP="00FE7B6B">
            <w:pPr>
              <w:spacing w:after="120" w:line="480" w:lineRule="auto"/>
              <w:jc w:val="center"/>
              <w:rPr>
                <w:rFonts w:ascii="Century Gothic" w:hAnsi="Century Gothic" w:cstheme="majorHAnsi"/>
                <w:b/>
                <w:bCs/>
              </w:rPr>
            </w:pPr>
          </w:p>
          <w:p w14:paraId="5BCD719A" w14:textId="77777777" w:rsidR="00FE7B6B" w:rsidRPr="00C415DA" w:rsidRDefault="00FE7B6B" w:rsidP="00FE7B6B">
            <w:pPr>
              <w:spacing w:after="120" w:line="480" w:lineRule="auto"/>
              <w:jc w:val="center"/>
              <w:rPr>
                <w:rFonts w:ascii="Century Gothic" w:hAnsi="Century Gothic" w:cstheme="majorHAnsi"/>
                <w:b/>
                <w:bCs/>
              </w:rPr>
            </w:pPr>
            <w:r w:rsidRPr="00C415DA">
              <w:rPr>
                <w:rFonts w:ascii="Century Gothic" w:hAnsi="Century Gothic" w:cstheme="majorHAnsi"/>
                <w:b/>
                <w:bCs/>
              </w:rPr>
              <w:t>DIP.MARIA ANTONIETA PÉREZ REYES</w:t>
            </w:r>
          </w:p>
          <w:p w14:paraId="738BF83C" w14:textId="77777777" w:rsidR="00B35C8C" w:rsidRPr="00B35C8C" w:rsidRDefault="00B35C8C" w:rsidP="00B35C8C">
            <w:pPr>
              <w:rPr>
                <w:rFonts w:ascii="Century Gothic" w:hAnsi="Century Gothic" w:cstheme="majorHAnsi"/>
              </w:rPr>
            </w:pPr>
          </w:p>
        </w:tc>
        <w:tc>
          <w:tcPr>
            <w:tcW w:w="5967" w:type="dxa"/>
            <w:vAlign w:val="center"/>
          </w:tcPr>
          <w:p w14:paraId="27AC7683" w14:textId="77777777" w:rsidR="00B35C8C" w:rsidRDefault="00B35C8C" w:rsidP="00FE7B6B">
            <w:pPr>
              <w:spacing w:after="120" w:line="480" w:lineRule="auto"/>
              <w:jc w:val="center"/>
              <w:rPr>
                <w:rFonts w:ascii="Century Gothic" w:hAnsi="Century Gothic" w:cstheme="majorHAnsi"/>
                <w:b/>
                <w:bCs/>
              </w:rPr>
            </w:pPr>
          </w:p>
          <w:p w14:paraId="4B6DBCBD" w14:textId="77777777" w:rsidR="00B35C8C" w:rsidRDefault="00B35C8C" w:rsidP="00FE7B6B">
            <w:pPr>
              <w:spacing w:after="120" w:line="480" w:lineRule="auto"/>
              <w:jc w:val="center"/>
              <w:rPr>
                <w:rFonts w:ascii="Century Gothic" w:hAnsi="Century Gothic" w:cstheme="majorHAnsi"/>
                <w:b/>
                <w:bCs/>
              </w:rPr>
            </w:pPr>
          </w:p>
          <w:p w14:paraId="5BBF0716" w14:textId="1E4B57A3" w:rsidR="00FE7B6B" w:rsidRPr="00C415DA" w:rsidRDefault="00FE7B6B" w:rsidP="00FE7B6B">
            <w:pPr>
              <w:spacing w:after="120" w:line="480" w:lineRule="auto"/>
              <w:jc w:val="center"/>
              <w:rPr>
                <w:rFonts w:ascii="Century Gothic" w:hAnsi="Century Gothic" w:cstheme="majorHAnsi"/>
                <w:b/>
                <w:bCs/>
              </w:rPr>
            </w:pPr>
            <w:r w:rsidRPr="00C415DA">
              <w:rPr>
                <w:rFonts w:ascii="Century Gothic" w:hAnsi="Century Gothic" w:cstheme="majorHAnsi"/>
                <w:b/>
                <w:bCs/>
              </w:rPr>
              <w:t>DIP. BENJAMÍN CARRERA CHÁVEZ</w:t>
            </w:r>
          </w:p>
        </w:tc>
      </w:tr>
      <w:tr w:rsidR="00FE7B6B" w:rsidRPr="00C415DA" w14:paraId="243ACF83" w14:textId="77777777" w:rsidTr="00FE7B6B">
        <w:trPr>
          <w:trHeight w:val="1319"/>
        </w:trPr>
        <w:tc>
          <w:tcPr>
            <w:tcW w:w="5799" w:type="dxa"/>
            <w:vAlign w:val="center"/>
            <w:hideMark/>
          </w:tcPr>
          <w:p w14:paraId="235E82A2" w14:textId="77777777" w:rsidR="00FE7B6B" w:rsidRDefault="00FE7B6B" w:rsidP="00FE7B6B">
            <w:pPr>
              <w:spacing w:after="120" w:line="480" w:lineRule="auto"/>
              <w:jc w:val="center"/>
              <w:rPr>
                <w:rFonts w:ascii="Century Gothic" w:hAnsi="Century Gothic" w:cstheme="majorHAnsi"/>
                <w:b/>
                <w:bCs/>
              </w:rPr>
            </w:pPr>
          </w:p>
          <w:p w14:paraId="0C115806" w14:textId="77777777" w:rsidR="00FE7B6B" w:rsidRDefault="00FE7B6B" w:rsidP="00FE7B6B">
            <w:pPr>
              <w:spacing w:after="120" w:line="480" w:lineRule="auto"/>
              <w:jc w:val="center"/>
              <w:rPr>
                <w:rFonts w:ascii="Century Gothic" w:hAnsi="Century Gothic" w:cstheme="majorHAnsi"/>
                <w:b/>
                <w:bCs/>
              </w:rPr>
            </w:pPr>
          </w:p>
          <w:p w14:paraId="7BC6513F" w14:textId="77777777" w:rsidR="00FE7B6B" w:rsidRPr="00C415DA" w:rsidRDefault="00FE7B6B" w:rsidP="00FE7B6B">
            <w:pPr>
              <w:spacing w:after="120" w:line="480" w:lineRule="auto"/>
              <w:jc w:val="center"/>
              <w:rPr>
                <w:rFonts w:ascii="Century Gothic" w:hAnsi="Century Gothic" w:cstheme="majorHAnsi"/>
                <w:b/>
                <w:bCs/>
              </w:rPr>
            </w:pPr>
            <w:r w:rsidRPr="00C415DA">
              <w:rPr>
                <w:rFonts w:ascii="Century Gothic" w:hAnsi="Century Gothic" w:cstheme="majorHAnsi"/>
                <w:b/>
                <w:bCs/>
              </w:rPr>
              <w:t>DIP. ROSANA DÍAZ REYES</w:t>
            </w:r>
          </w:p>
        </w:tc>
        <w:tc>
          <w:tcPr>
            <w:tcW w:w="5967" w:type="dxa"/>
            <w:vAlign w:val="bottom"/>
            <w:hideMark/>
          </w:tcPr>
          <w:p w14:paraId="4DED509F" w14:textId="77777777" w:rsidR="00FE7B6B" w:rsidRPr="00C415DA" w:rsidRDefault="00FE7B6B" w:rsidP="00FE7B6B">
            <w:pPr>
              <w:spacing w:after="120" w:line="480" w:lineRule="auto"/>
              <w:jc w:val="center"/>
              <w:rPr>
                <w:rFonts w:ascii="Century Gothic" w:hAnsi="Century Gothic" w:cstheme="majorHAnsi"/>
                <w:b/>
                <w:bCs/>
              </w:rPr>
            </w:pPr>
            <w:r w:rsidRPr="00C415DA">
              <w:rPr>
                <w:rFonts w:ascii="Century Gothic" w:hAnsi="Century Gothic" w:cstheme="majorHAnsi"/>
                <w:b/>
                <w:bCs/>
              </w:rPr>
              <w:t>DIP. ÓSCAR DANIEL AVITIA ARELLANES</w:t>
            </w:r>
          </w:p>
        </w:tc>
      </w:tr>
      <w:tr w:rsidR="00FE7B6B" w:rsidRPr="00C415DA" w14:paraId="66EC9DC1" w14:textId="77777777" w:rsidTr="00FE7B6B">
        <w:trPr>
          <w:trHeight w:val="1319"/>
        </w:trPr>
        <w:tc>
          <w:tcPr>
            <w:tcW w:w="5799" w:type="dxa"/>
            <w:vAlign w:val="center"/>
            <w:hideMark/>
          </w:tcPr>
          <w:p w14:paraId="150370F5" w14:textId="77777777" w:rsidR="00FE7B6B" w:rsidRDefault="00FE7B6B" w:rsidP="00FE7B6B">
            <w:pPr>
              <w:spacing w:after="120" w:line="480" w:lineRule="auto"/>
              <w:rPr>
                <w:rFonts w:ascii="Century Gothic" w:hAnsi="Century Gothic" w:cstheme="majorHAnsi"/>
                <w:b/>
                <w:bCs/>
              </w:rPr>
            </w:pPr>
          </w:p>
          <w:p w14:paraId="3D1D9725" w14:textId="77777777" w:rsidR="00B35C8C" w:rsidRDefault="00B35C8C" w:rsidP="00FE7B6B">
            <w:pPr>
              <w:spacing w:after="120" w:line="480" w:lineRule="auto"/>
              <w:rPr>
                <w:rFonts w:ascii="Century Gothic" w:hAnsi="Century Gothic" w:cstheme="majorHAnsi"/>
                <w:b/>
                <w:bCs/>
              </w:rPr>
            </w:pPr>
          </w:p>
          <w:p w14:paraId="2CF39FD7" w14:textId="77777777" w:rsidR="00FE7B6B" w:rsidRPr="00C415DA" w:rsidRDefault="00FE7B6B" w:rsidP="00FE7B6B">
            <w:pPr>
              <w:spacing w:after="120" w:line="480" w:lineRule="auto"/>
              <w:rPr>
                <w:rFonts w:ascii="Century Gothic" w:hAnsi="Century Gothic" w:cstheme="majorHAnsi"/>
                <w:b/>
                <w:bCs/>
              </w:rPr>
            </w:pPr>
          </w:p>
          <w:p w14:paraId="40111C94" w14:textId="5DE32D16" w:rsidR="00FE7B6B" w:rsidRPr="00C415DA" w:rsidRDefault="00FE7B6B" w:rsidP="00FE7B6B">
            <w:pPr>
              <w:spacing w:after="120" w:line="480" w:lineRule="auto"/>
              <w:jc w:val="center"/>
              <w:rPr>
                <w:rFonts w:ascii="Century Gothic" w:hAnsi="Century Gothic" w:cstheme="majorHAnsi"/>
                <w:b/>
                <w:bCs/>
              </w:rPr>
            </w:pPr>
            <w:r w:rsidRPr="00C415DA">
              <w:rPr>
                <w:rFonts w:ascii="Century Gothic" w:hAnsi="Century Gothic" w:cstheme="majorHAnsi"/>
                <w:b/>
                <w:bCs/>
              </w:rPr>
              <w:t xml:space="preserve">DIP. JAEL ARGÜELLES DÍAZ </w:t>
            </w:r>
          </w:p>
        </w:tc>
        <w:tc>
          <w:tcPr>
            <w:tcW w:w="5967" w:type="dxa"/>
            <w:vAlign w:val="center"/>
            <w:hideMark/>
          </w:tcPr>
          <w:p w14:paraId="6B822EBB" w14:textId="77777777" w:rsidR="00FE7B6B" w:rsidRDefault="00FE7B6B" w:rsidP="00FE7B6B">
            <w:pPr>
              <w:spacing w:after="120" w:line="480" w:lineRule="auto"/>
              <w:jc w:val="center"/>
              <w:rPr>
                <w:rFonts w:ascii="Century Gothic" w:eastAsia="Times New Roman" w:hAnsi="Century Gothic" w:cstheme="majorHAnsi"/>
                <w:b/>
              </w:rPr>
            </w:pPr>
          </w:p>
          <w:p w14:paraId="05331BF0" w14:textId="77777777" w:rsidR="00FE7B6B" w:rsidRPr="00C415DA" w:rsidRDefault="00FE7B6B" w:rsidP="00FE7B6B">
            <w:pPr>
              <w:spacing w:after="120" w:line="480" w:lineRule="auto"/>
              <w:jc w:val="center"/>
              <w:rPr>
                <w:rFonts w:ascii="Century Gothic" w:eastAsia="Times New Roman" w:hAnsi="Century Gothic" w:cstheme="majorHAnsi"/>
                <w:b/>
              </w:rPr>
            </w:pPr>
          </w:p>
          <w:p w14:paraId="7C47BB62" w14:textId="77777777" w:rsidR="00FE7B6B" w:rsidRPr="00C415DA" w:rsidRDefault="00FE7B6B" w:rsidP="00FE7B6B">
            <w:pPr>
              <w:spacing w:after="120" w:line="480" w:lineRule="auto"/>
              <w:jc w:val="center"/>
              <w:rPr>
                <w:rFonts w:ascii="Century Gothic" w:hAnsi="Century Gothic" w:cstheme="majorHAnsi"/>
                <w:b/>
                <w:bCs/>
              </w:rPr>
            </w:pPr>
            <w:r w:rsidRPr="00C415DA">
              <w:rPr>
                <w:rFonts w:ascii="Century Gothic" w:eastAsia="Times New Roman" w:hAnsi="Century Gothic" w:cstheme="majorHAnsi"/>
                <w:b/>
              </w:rPr>
              <w:t>DIP. MAGDALENA RENTERÍA PÉREZ</w:t>
            </w:r>
          </w:p>
        </w:tc>
      </w:tr>
      <w:tr w:rsidR="00FE7B6B" w:rsidRPr="00C415DA" w14:paraId="303FB69C" w14:textId="77777777" w:rsidTr="00FE7B6B">
        <w:trPr>
          <w:trHeight w:val="1319"/>
        </w:trPr>
        <w:tc>
          <w:tcPr>
            <w:tcW w:w="5799" w:type="dxa"/>
            <w:vAlign w:val="center"/>
          </w:tcPr>
          <w:p w14:paraId="1E6CD865" w14:textId="77777777" w:rsidR="00FE7B6B" w:rsidRPr="00C415DA" w:rsidRDefault="00FE7B6B" w:rsidP="00FE7B6B">
            <w:pPr>
              <w:spacing w:after="120" w:line="480" w:lineRule="auto"/>
              <w:rPr>
                <w:rFonts w:ascii="Century Gothic" w:hAnsi="Century Gothic" w:cstheme="majorHAnsi"/>
                <w:b/>
                <w:bCs/>
              </w:rPr>
            </w:pPr>
          </w:p>
          <w:p w14:paraId="50B66804" w14:textId="77777777" w:rsidR="00FE7B6B" w:rsidRDefault="00FE7B6B" w:rsidP="00FE7B6B">
            <w:pPr>
              <w:spacing w:after="120" w:line="480" w:lineRule="auto"/>
              <w:rPr>
                <w:rFonts w:ascii="Century Gothic" w:hAnsi="Century Gothic" w:cstheme="majorHAnsi"/>
                <w:b/>
                <w:bCs/>
              </w:rPr>
            </w:pPr>
          </w:p>
          <w:p w14:paraId="29CE3814" w14:textId="77777777" w:rsidR="00B35C8C" w:rsidRPr="00C415DA" w:rsidRDefault="00B35C8C" w:rsidP="00FE7B6B">
            <w:pPr>
              <w:spacing w:after="120" w:line="480" w:lineRule="auto"/>
              <w:rPr>
                <w:rFonts w:ascii="Century Gothic" w:hAnsi="Century Gothic" w:cstheme="majorHAnsi"/>
                <w:b/>
                <w:bCs/>
              </w:rPr>
            </w:pPr>
          </w:p>
          <w:p w14:paraId="00C14CAE" w14:textId="77777777" w:rsidR="00FE7B6B" w:rsidRPr="00C415DA" w:rsidRDefault="00FE7B6B" w:rsidP="00FE7B6B">
            <w:pPr>
              <w:spacing w:after="120" w:line="480" w:lineRule="auto"/>
              <w:jc w:val="center"/>
              <w:rPr>
                <w:rFonts w:ascii="Century Gothic" w:hAnsi="Century Gothic" w:cstheme="majorHAnsi"/>
                <w:b/>
                <w:bCs/>
              </w:rPr>
            </w:pPr>
            <w:r w:rsidRPr="00C415DA">
              <w:rPr>
                <w:rFonts w:ascii="Century Gothic" w:hAnsi="Century Gothic" w:cstheme="majorHAnsi"/>
                <w:b/>
                <w:bCs/>
              </w:rPr>
              <w:t xml:space="preserve">      DIP. ILSE AMÉRICA GARCÍA SOTO</w:t>
            </w:r>
          </w:p>
        </w:tc>
        <w:tc>
          <w:tcPr>
            <w:tcW w:w="5967" w:type="dxa"/>
            <w:vAlign w:val="bottom"/>
          </w:tcPr>
          <w:p w14:paraId="12A75FEB" w14:textId="77777777" w:rsidR="00FE7B6B" w:rsidRPr="00C415DA" w:rsidRDefault="00FE7B6B" w:rsidP="00FE7B6B">
            <w:pPr>
              <w:spacing w:after="120" w:line="480" w:lineRule="auto"/>
              <w:jc w:val="center"/>
              <w:rPr>
                <w:rFonts w:ascii="Century Gothic" w:hAnsi="Century Gothic" w:cstheme="majorHAnsi"/>
                <w:b/>
                <w:bCs/>
              </w:rPr>
            </w:pPr>
          </w:p>
          <w:p w14:paraId="3A177065" w14:textId="578A09C6" w:rsidR="00FE7B6B" w:rsidRPr="00C415DA" w:rsidRDefault="00FE7B6B" w:rsidP="00FE7B6B">
            <w:pPr>
              <w:spacing w:after="120" w:line="480" w:lineRule="auto"/>
              <w:jc w:val="center"/>
              <w:rPr>
                <w:rFonts w:ascii="Century Gothic" w:hAnsi="Century Gothic" w:cstheme="majorHAnsi"/>
                <w:b/>
                <w:bCs/>
              </w:rPr>
            </w:pPr>
            <w:r w:rsidRPr="00C415DA">
              <w:rPr>
                <w:rFonts w:ascii="Century Gothic" w:hAnsi="Century Gothic" w:cstheme="majorHAnsi"/>
                <w:b/>
                <w:bCs/>
              </w:rPr>
              <w:t>DIP. DAVID OSCAR CASTREJÓN RIVAS</w:t>
            </w:r>
          </w:p>
        </w:tc>
      </w:tr>
      <w:tr w:rsidR="00FE7B6B" w:rsidRPr="00C415DA" w14:paraId="5EC2C895" w14:textId="77777777" w:rsidTr="00FE7B6B">
        <w:trPr>
          <w:trHeight w:val="1319"/>
        </w:trPr>
        <w:tc>
          <w:tcPr>
            <w:tcW w:w="5799" w:type="dxa"/>
            <w:vAlign w:val="bottom"/>
          </w:tcPr>
          <w:p w14:paraId="174D4DA6" w14:textId="77777777" w:rsidR="00FE7B6B" w:rsidRPr="00C415DA" w:rsidRDefault="00FE7B6B" w:rsidP="00FE7B6B">
            <w:pPr>
              <w:spacing w:after="120" w:line="480" w:lineRule="auto"/>
              <w:rPr>
                <w:rFonts w:ascii="Century Gothic" w:hAnsi="Century Gothic" w:cstheme="majorHAnsi"/>
                <w:b/>
                <w:bCs/>
              </w:rPr>
            </w:pPr>
          </w:p>
        </w:tc>
        <w:tc>
          <w:tcPr>
            <w:tcW w:w="5967" w:type="dxa"/>
          </w:tcPr>
          <w:p w14:paraId="0BA89E04" w14:textId="77777777" w:rsidR="00FE7B6B" w:rsidRPr="00C415DA" w:rsidRDefault="00FE7B6B" w:rsidP="00FE7B6B">
            <w:pPr>
              <w:spacing w:after="120" w:line="480" w:lineRule="auto"/>
              <w:rPr>
                <w:rFonts w:ascii="Century Gothic" w:hAnsi="Century Gothic" w:cstheme="majorHAnsi"/>
              </w:rPr>
            </w:pPr>
          </w:p>
        </w:tc>
      </w:tr>
    </w:tbl>
    <w:p w14:paraId="7195E0C1" w14:textId="77777777" w:rsidR="00FE7B6B" w:rsidRPr="00374131" w:rsidRDefault="00FE7B6B" w:rsidP="00FE7B6B">
      <w:pPr>
        <w:spacing w:after="120" w:line="480" w:lineRule="auto"/>
        <w:jc w:val="center"/>
        <w:rPr>
          <w:b/>
          <w:bCs/>
          <w:sz w:val="28"/>
          <w:szCs w:val="28"/>
        </w:rPr>
      </w:pPr>
      <w:r w:rsidRPr="00374131">
        <w:rPr>
          <w:b/>
          <w:sz w:val="28"/>
          <w:szCs w:val="28"/>
        </w:rPr>
        <w:t xml:space="preserve"> </w:t>
      </w:r>
    </w:p>
    <w:p w14:paraId="5F19D45D" w14:textId="4CC49569" w:rsidR="00127A47" w:rsidRPr="006040DD" w:rsidRDefault="00127A47" w:rsidP="00FE7B6B">
      <w:pPr>
        <w:spacing w:line="360" w:lineRule="auto"/>
        <w:jc w:val="center"/>
        <w:rPr>
          <w:rFonts w:ascii="Arial" w:hAnsi="Arial" w:cs="Arial"/>
          <w:b/>
          <w:bCs/>
          <w:sz w:val="24"/>
          <w:szCs w:val="24"/>
        </w:rPr>
      </w:pPr>
    </w:p>
    <w:sectPr w:rsidR="00127A47" w:rsidRPr="006040D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E264C" w14:textId="77777777" w:rsidR="00E77231" w:rsidRDefault="00E77231" w:rsidP="00D87107">
      <w:pPr>
        <w:spacing w:after="0" w:line="240" w:lineRule="auto"/>
      </w:pPr>
      <w:r>
        <w:separator/>
      </w:r>
    </w:p>
  </w:endnote>
  <w:endnote w:type="continuationSeparator" w:id="0">
    <w:p w14:paraId="682CF8AD" w14:textId="77777777" w:rsidR="00E77231" w:rsidRDefault="00E77231" w:rsidP="00D87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E5205" w14:textId="63CF41C9" w:rsidR="00D87107" w:rsidRDefault="00D87107">
    <w:pPr>
      <w:pStyle w:val="Piedepgina"/>
    </w:pPr>
    <w:r w:rsidRPr="0045160B">
      <w:rPr>
        <w:noProof/>
        <w:lang w:eastAsia="es-MX"/>
      </w:rPr>
      <mc:AlternateContent>
        <mc:Choice Requires="wps">
          <w:drawing>
            <wp:anchor distT="0" distB="0" distL="114300" distR="114300" simplePos="0" relativeHeight="251659264" behindDoc="0" locked="0" layoutInCell="1" allowOverlap="1" wp14:anchorId="212A2437" wp14:editId="211BB003">
              <wp:simplePos x="0" y="0"/>
              <wp:positionH relativeFrom="column">
                <wp:posOffset>-1104900</wp:posOffset>
              </wp:positionH>
              <wp:positionV relativeFrom="paragraph">
                <wp:posOffset>524510</wp:posOffset>
              </wp:positionV>
              <wp:extent cx="7881986" cy="90805"/>
              <wp:effectExtent l="0" t="0" r="24130" b="23495"/>
              <wp:wrapNone/>
              <wp:docPr id="23" name="Rectangle 23"/>
              <wp:cNvGraphicFramePr/>
              <a:graphic xmlns:a="http://schemas.openxmlformats.org/drawingml/2006/main">
                <a:graphicData uri="http://schemas.microsoft.com/office/word/2010/wordprocessingShape">
                  <wps:wsp>
                    <wps:cNvSpPr/>
                    <wps:spPr>
                      <a:xfrm>
                        <a:off x="0" y="0"/>
                        <a:ext cx="7881986" cy="90805"/>
                      </a:xfrm>
                      <a:prstGeom prst="rect">
                        <a:avLst/>
                      </a:prstGeom>
                      <a:solidFill>
                        <a:schemeClr val="bg2">
                          <a:lumMod val="9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A24A6ED" id="Rectangle 23" o:spid="_x0000_s1026" style="position:absolute;margin-left:-87pt;margin-top:41.3pt;width:620.6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" fillcolor="#cfcdcd [2894]" strokecolor="#cfcdcd [289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528E4" w14:textId="77777777" w:rsidR="00E77231" w:rsidRDefault="00E77231" w:rsidP="00D87107">
      <w:pPr>
        <w:spacing w:after="0" w:line="240" w:lineRule="auto"/>
      </w:pPr>
      <w:r>
        <w:separator/>
      </w:r>
    </w:p>
  </w:footnote>
  <w:footnote w:type="continuationSeparator" w:id="0">
    <w:p w14:paraId="59C8BEAD" w14:textId="77777777" w:rsidR="00E77231" w:rsidRDefault="00E77231" w:rsidP="00D87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E23C" w14:textId="77777777" w:rsidR="00633F04" w:rsidRPr="00FE7B6B" w:rsidRDefault="00633F04" w:rsidP="00633F04">
    <w:pPr>
      <w:pStyle w:val="Encabezado"/>
      <w:jc w:val="right"/>
      <w:rPr>
        <w:rFonts w:ascii="Arial Narrow" w:hAnsi="Arial Narrow"/>
        <w:i/>
        <w:iCs/>
        <w:sz w:val="20"/>
        <w:szCs w:val="20"/>
      </w:rPr>
    </w:pPr>
    <w:r w:rsidRPr="00FE7B6B">
      <w:rPr>
        <w:rFonts w:ascii="Arial Narrow" w:hAnsi="Arial Narrow"/>
        <w:i/>
        <w:iCs/>
        <w:sz w:val="20"/>
        <w:szCs w:val="20"/>
      </w:rPr>
      <w:t>“2023, Centenario de la Muerte del General Francisco Villa”</w:t>
    </w:r>
  </w:p>
  <w:p w14:paraId="3F0705A4" w14:textId="77777777" w:rsidR="00633F04" w:rsidRDefault="00633F04" w:rsidP="00633F04">
    <w:pPr>
      <w:pStyle w:val="Encabezado"/>
      <w:jc w:val="right"/>
      <w:rPr>
        <w:rFonts w:ascii="Arial Narrow" w:hAnsi="Arial Narrow"/>
        <w:i/>
        <w:iCs/>
        <w:sz w:val="20"/>
        <w:szCs w:val="20"/>
      </w:rPr>
    </w:pPr>
    <w:r w:rsidRPr="00FE7B6B">
      <w:rPr>
        <w:rFonts w:ascii="Arial Narrow" w:hAnsi="Arial Narrow"/>
        <w:i/>
        <w:iCs/>
        <w:sz w:val="20"/>
        <w:szCs w:val="20"/>
      </w:rPr>
      <w:t xml:space="preserve">“2023, Cien años del </w:t>
    </w:r>
    <w:proofErr w:type="spellStart"/>
    <w:r w:rsidRPr="00FE7B6B">
      <w:rPr>
        <w:rFonts w:ascii="Arial Narrow" w:hAnsi="Arial Narrow"/>
        <w:i/>
        <w:iCs/>
        <w:sz w:val="20"/>
        <w:szCs w:val="20"/>
      </w:rPr>
      <w:t>Rotarismo</w:t>
    </w:r>
    <w:proofErr w:type="spellEnd"/>
    <w:r w:rsidRPr="00FE7B6B">
      <w:rPr>
        <w:rFonts w:ascii="Arial Narrow" w:hAnsi="Arial Narrow"/>
        <w:i/>
        <w:iCs/>
        <w:sz w:val="20"/>
        <w:szCs w:val="20"/>
      </w:rPr>
      <w:t xml:space="preserve"> en Chihuahua”</w:t>
    </w:r>
  </w:p>
  <w:p w14:paraId="2342FE74" w14:textId="77777777" w:rsidR="00FE7B6B" w:rsidRDefault="00FE7B6B" w:rsidP="00633F04">
    <w:pPr>
      <w:pStyle w:val="Encabezado"/>
      <w:jc w:val="right"/>
      <w:rPr>
        <w:rFonts w:ascii="Arial Narrow" w:hAnsi="Arial Narrow"/>
        <w:i/>
        <w:iCs/>
        <w:sz w:val="20"/>
        <w:szCs w:val="20"/>
      </w:rPr>
    </w:pPr>
  </w:p>
  <w:p w14:paraId="13EAC717" w14:textId="77777777" w:rsidR="00FE7B6B" w:rsidRDefault="00FE7B6B" w:rsidP="00633F04">
    <w:pPr>
      <w:pStyle w:val="Encabezado"/>
      <w:jc w:val="right"/>
      <w:rPr>
        <w:rFonts w:ascii="Arial Narrow" w:hAnsi="Arial Narrow"/>
        <w:i/>
        <w:iCs/>
        <w:sz w:val="20"/>
        <w:szCs w:val="20"/>
      </w:rPr>
    </w:pPr>
  </w:p>
  <w:p w14:paraId="47DD60A3" w14:textId="77777777" w:rsidR="00FE7B6B" w:rsidRDefault="00FE7B6B" w:rsidP="00633F04">
    <w:pPr>
      <w:pStyle w:val="Encabezado"/>
      <w:jc w:val="right"/>
      <w:rPr>
        <w:rFonts w:ascii="Arial Narrow" w:hAnsi="Arial Narrow"/>
        <w:i/>
        <w:iCs/>
        <w:sz w:val="20"/>
        <w:szCs w:val="20"/>
      </w:rPr>
    </w:pPr>
  </w:p>
  <w:p w14:paraId="7AF6EB39" w14:textId="77777777" w:rsidR="00FE7B6B" w:rsidRDefault="00FE7B6B" w:rsidP="00633F04">
    <w:pPr>
      <w:pStyle w:val="Encabezado"/>
      <w:jc w:val="right"/>
      <w:rPr>
        <w:rFonts w:ascii="Arial Narrow" w:hAnsi="Arial Narrow"/>
        <w:i/>
        <w:iCs/>
        <w:sz w:val="20"/>
        <w:szCs w:val="20"/>
      </w:rPr>
    </w:pPr>
  </w:p>
  <w:p w14:paraId="4FD3ED4A" w14:textId="77777777" w:rsidR="00FE7B6B" w:rsidRPr="00FE7B6B" w:rsidRDefault="00FE7B6B" w:rsidP="00633F04">
    <w:pPr>
      <w:pStyle w:val="Encabezado"/>
      <w:jc w:val="right"/>
      <w:rPr>
        <w:rFonts w:ascii="Arial Narrow" w:hAnsi="Arial Narrow"/>
        <w:i/>
        <w:iCs/>
        <w:sz w:val="20"/>
        <w:szCs w:val="20"/>
      </w:rPr>
    </w:pPr>
  </w:p>
  <w:p w14:paraId="178F4F20" w14:textId="3B7990A6" w:rsidR="00D87107" w:rsidRDefault="00D87107" w:rsidP="006040DD">
    <w:pPr>
      <w:pStyle w:val="Encabezado"/>
      <w:tabs>
        <w:tab w:val="clear" w:pos="4419"/>
        <w:tab w:val="clear" w:pos="8838"/>
        <w:tab w:val="left" w:pos="6937"/>
      </w:tabs>
    </w:pPr>
  </w:p>
  <w:p w14:paraId="65DCDE84" w14:textId="77777777" w:rsidR="00D87107" w:rsidRDefault="00D8710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D470AB"/>
    <w:multiLevelType w:val="hybridMultilevel"/>
    <w:tmpl w:val="B6067492"/>
    <w:lvl w:ilvl="0" w:tplc="E6446DAA">
      <w:start w:val="1"/>
      <w:numFmt w:val="upperRoman"/>
      <w:lvlText w:val="%1."/>
      <w:lvlJc w:val="left"/>
      <w:pPr>
        <w:ind w:left="1080" w:hanging="720"/>
      </w:pPr>
      <w:rPr>
        <w:rFonts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CEF"/>
    <w:rsid w:val="00046031"/>
    <w:rsid w:val="000515CF"/>
    <w:rsid w:val="000C73C9"/>
    <w:rsid w:val="00102761"/>
    <w:rsid w:val="00127A47"/>
    <w:rsid w:val="00135095"/>
    <w:rsid w:val="00172B22"/>
    <w:rsid w:val="00196D00"/>
    <w:rsid w:val="00253B61"/>
    <w:rsid w:val="00255D5B"/>
    <w:rsid w:val="0026215E"/>
    <w:rsid w:val="00271D2D"/>
    <w:rsid w:val="002B760E"/>
    <w:rsid w:val="00393CCF"/>
    <w:rsid w:val="003A13FA"/>
    <w:rsid w:val="003D7404"/>
    <w:rsid w:val="003D7AAC"/>
    <w:rsid w:val="00415135"/>
    <w:rsid w:val="0042083B"/>
    <w:rsid w:val="00422331"/>
    <w:rsid w:val="00477682"/>
    <w:rsid w:val="00510813"/>
    <w:rsid w:val="0052306C"/>
    <w:rsid w:val="00572C53"/>
    <w:rsid w:val="006040DD"/>
    <w:rsid w:val="00633F04"/>
    <w:rsid w:val="006A061E"/>
    <w:rsid w:val="006D07F3"/>
    <w:rsid w:val="006D1717"/>
    <w:rsid w:val="00724713"/>
    <w:rsid w:val="007C705E"/>
    <w:rsid w:val="008D4B88"/>
    <w:rsid w:val="009822F2"/>
    <w:rsid w:val="00983816"/>
    <w:rsid w:val="00A43FE7"/>
    <w:rsid w:val="00A61B65"/>
    <w:rsid w:val="00AA2CEF"/>
    <w:rsid w:val="00AB50C6"/>
    <w:rsid w:val="00B35C8C"/>
    <w:rsid w:val="00C005BA"/>
    <w:rsid w:val="00C10DF3"/>
    <w:rsid w:val="00C91F93"/>
    <w:rsid w:val="00D35DF3"/>
    <w:rsid w:val="00D40B40"/>
    <w:rsid w:val="00D87107"/>
    <w:rsid w:val="00DD3B1D"/>
    <w:rsid w:val="00DE2CC4"/>
    <w:rsid w:val="00DE75B5"/>
    <w:rsid w:val="00E26979"/>
    <w:rsid w:val="00E40B1B"/>
    <w:rsid w:val="00E77231"/>
    <w:rsid w:val="00EA4857"/>
    <w:rsid w:val="00F94AD8"/>
    <w:rsid w:val="00FE7B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9E597"/>
  <w15:chartTrackingRefBased/>
  <w15:docId w15:val="{53261D71-460D-4D23-88B0-09AFA8CD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22331"/>
    <w:rPr>
      <w:b/>
      <w:bCs/>
    </w:rPr>
  </w:style>
  <w:style w:type="character" w:styleId="Hipervnculo">
    <w:name w:val="Hyperlink"/>
    <w:basedOn w:val="Fuentedeprrafopredeter"/>
    <w:uiPriority w:val="99"/>
    <w:semiHidden/>
    <w:unhideWhenUsed/>
    <w:rsid w:val="00422331"/>
    <w:rPr>
      <w:color w:val="0000FF"/>
      <w:u w:val="single"/>
    </w:rPr>
  </w:style>
  <w:style w:type="paragraph" w:styleId="Prrafodelista">
    <w:name w:val="List Paragraph"/>
    <w:basedOn w:val="Normal"/>
    <w:uiPriority w:val="34"/>
    <w:qFormat/>
    <w:rsid w:val="0042083B"/>
    <w:pPr>
      <w:spacing w:after="200" w:line="276" w:lineRule="auto"/>
      <w:ind w:left="720"/>
      <w:contextualSpacing/>
    </w:pPr>
  </w:style>
  <w:style w:type="paragraph" w:styleId="Encabezado">
    <w:name w:val="header"/>
    <w:basedOn w:val="Normal"/>
    <w:link w:val="EncabezadoCar"/>
    <w:uiPriority w:val="99"/>
    <w:unhideWhenUsed/>
    <w:rsid w:val="00D871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7107"/>
  </w:style>
  <w:style w:type="paragraph" w:styleId="Piedepgina">
    <w:name w:val="footer"/>
    <w:basedOn w:val="Normal"/>
    <w:link w:val="PiedepginaCar"/>
    <w:uiPriority w:val="99"/>
    <w:unhideWhenUsed/>
    <w:rsid w:val="00D871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7107"/>
  </w:style>
  <w:style w:type="character" w:customStyle="1" w:styleId="Ninguno">
    <w:name w:val="Ninguno"/>
    <w:rsid w:val="00FE7B6B"/>
    <w:rPr>
      <w:lang w:val="es-ES_tradnl"/>
    </w:rPr>
  </w:style>
  <w:style w:type="table" w:customStyle="1" w:styleId="Tablaconcuadrcula1">
    <w:name w:val="Tabla con cuadrícula1"/>
    <w:basedOn w:val="Tablanormal"/>
    <w:uiPriority w:val="39"/>
    <w:rsid w:val="00FE7B6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976</Words>
  <Characters>5369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 Gustavo De la Rosa Hickerson</dc:creator>
  <cp:keywords/>
  <dc:description/>
  <cp:lastModifiedBy>Brenda Sarahi Gonzalez Dominguez</cp:lastModifiedBy>
  <cp:revision>2</cp:revision>
  <cp:lastPrinted>2023-10-24T17:26:00Z</cp:lastPrinted>
  <dcterms:created xsi:type="dcterms:W3CDTF">2023-10-25T15:46:00Z</dcterms:created>
  <dcterms:modified xsi:type="dcterms:W3CDTF">2023-10-25T15:46:00Z</dcterms:modified>
</cp:coreProperties>
</file>