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3A5E" w14:textId="47DDCAE8" w:rsidR="007F625F" w:rsidRDefault="007F625F"/>
    <w:p w14:paraId="22BDF602" w14:textId="77777777" w:rsidR="0028692F" w:rsidRDefault="0028692F"/>
    <w:p w14:paraId="00000002" w14:textId="0D27E72B" w:rsidR="004C2404" w:rsidRDefault="007721AE">
      <w:pPr>
        <w:pStyle w:val="Ttulo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H. CONGRESO DEL </w:t>
      </w:r>
      <w:r w:rsidR="00C029F0">
        <w:rPr>
          <w:rFonts w:ascii="Century Gothic" w:eastAsia="Century Gothic" w:hAnsi="Century Gothic" w:cs="Century Gothic"/>
          <w:color w:val="000000"/>
          <w:sz w:val="24"/>
          <w:szCs w:val="24"/>
        </w:rPr>
        <w:t>ESTADO DE CHIHUAHUA</w:t>
      </w:r>
    </w:p>
    <w:p w14:paraId="00000004" w14:textId="04F6A486" w:rsidR="004C2404" w:rsidRDefault="007721AE">
      <w:pPr>
        <w:rPr>
          <w:rFonts w:ascii="Century Gothic" w:eastAsia="Century Gothic" w:hAnsi="Century Gothic" w:cs="Century Gothic"/>
          <w:b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PRESENTE.-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73527484" w14:textId="77777777" w:rsidR="00DF656F" w:rsidRDefault="00DF656F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F9C536F" w14:textId="10B330AB" w:rsidR="00C421CD" w:rsidRPr="008B3D6F" w:rsidRDefault="00E1557D" w:rsidP="002009D8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sz w:val="24"/>
          <w:szCs w:val="24"/>
        </w:rPr>
        <w:t>El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suscrito Diputado</w:t>
      </w:r>
      <w:r w:rsidR="00710F4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de la Sexagésima Séptima Legislatura e integrante del Grupo Parlamentario del Partido Acción Nacional</w:t>
      </w:r>
      <w:r w:rsidR="008D288C">
        <w:rPr>
          <w:rFonts w:ascii="Century Gothic" w:eastAsia="Century Gothic" w:hAnsi="Century Gothic" w:cs="Century Gothic"/>
          <w:sz w:val="24"/>
          <w:szCs w:val="24"/>
        </w:rPr>
        <w:t xml:space="preserve"> y en su representación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, con fundamento en lo dispuesto por los artículos </w:t>
      </w:r>
      <w:r w:rsidR="008D288C">
        <w:rPr>
          <w:rFonts w:ascii="Century Gothic" w:eastAsia="Century Gothic" w:hAnsi="Century Gothic" w:cs="Century Gothic"/>
          <w:sz w:val="24"/>
          <w:szCs w:val="24"/>
        </w:rPr>
        <w:t xml:space="preserve">64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Fracción </w:t>
      </w:r>
      <w:r w:rsidR="004D31EF">
        <w:rPr>
          <w:rFonts w:ascii="Century Gothic" w:eastAsia="Century Gothic" w:hAnsi="Century Gothic" w:cs="Century Gothic"/>
          <w:sz w:val="24"/>
          <w:szCs w:val="24"/>
        </w:rPr>
        <w:t>l y ll</w:t>
      </w:r>
      <w:r w:rsidR="008D288C">
        <w:rPr>
          <w:rFonts w:ascii="Century Gothic" w:eastAsia="Century Gothic" w:hAnsi="Century Gothic" w:cs="Century Gothic"/>
          <w:sz w:val="24"/>
          <w:szCs w:val="24"/>
        </w:rPr>
        <w:t>, y 68 Fracción 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y demás relativos a la  Constitución Política del Estado de Chihuahua, así como 16</w:t>
      </w:r>
      <w:r w:rsidR="008D288C">
        <w:rPr>
          <w:rFonts w:ascii="Century Gothic" w:eastAsia="Century Gothic" w:hAnsi="Century Gothic" w:cs="Century Gothic"/>
          <w:sz w:val="24"/>
          <w:szCs w:val="24"/>
        </w:rPr>
        <w:t>7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y 17</w:t>
      </w:r>
      <w:r w:rsidR="008D288C">
        <w:rPr>
          <w:rFonts w:ascii="Century Gothic" w:eastAsia="Century Gothic" w:hAnsi="Century Gothic" w:cs="Century Gothic"/>
          <w:sz w:val="24"/>
          <w:szCs w:val="24"/>
        </w:rPr>
        <w:t>0</w:t>
      </w:r>
      <w:r w:rsidR="007721AE">
        <w:rPr>
          <w:rFonts w:ascii="Century Gothic" w:eastAsia="Century Gothic" w:hAnsi="Century Gothic" w:cs="Century Gothic"/>
          <w:sz w:val="24"/>
          <w:szCs w:val="24"/>
        </w:rPr>
        <w:t>, y demás relativos de la Ley Orgánica del Poder Legislativo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el Estado de Chihuahua, acudo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ante esta Honorable Representación Popular, a efecto de </w:t>
      </w:r>
      <w:r w:rsidR="007721AE" w:rsidRPr="00570287">
        <w:rPr>
          <w:rFonts w:ascii="Century Gothic" w:eastAsia="Century Gothic" w:hAnsi="Century Gothic" w:cs="Century Gothic"/>
          <w:sz w:val="24"/>
          <w:szCs w:val="24"/>
        </w:rPr>
        <w:t xml:space="preserve">presentar </w:t>
      </w:r>
      <w:r w:rsidR="007721AE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Iniciativa con carácter de </w:t>
      </w:r>
      <w:r w:rsidR="008D288C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Decreto </w:t>
      </w:r>
      <w:r w:rsidR="00F1112D" w:rsidRPr="00570287">
        <w:rPr>
          <w:rFonts w:ascii="Century Gothic" w:eastAsia="Century Gothic" w:hAnsi="Century Gothic" w:cs="Century Gothic"/>
          <w:b/>
          <w:sz w:val="24"/>
          <w:szCs w:val="24"/>
        </w:rPr>
        <w:t>a efecto de</w:t>
      </w:r>
      <w:r w:rsidR="000F28E5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 reformar</w:t>
      </w:r>
      <w:r w:rsidR="00187005">
        <w:rPr>
          <w:rFonts w:ascii="Century Gothic" w:eastAsia="Century Gothic" w:hAnsi="Century Gothic" w:cs="Century Gothic"/>
          <w:b/>
          <w:sz w:val="24"/>
          <w:szCs w:val="24"/>
        </w:rPr>
        <w:t xml:space="preserve"> el artículo </w:t>
      </w:r>
      <w:r w:rsidR="002009D8">
        <w:rPr>
          <w:rFonts w:ascii="Century Gothic" w:eastAsia="Century Gothic" w:hAnsi="Century Gothic" w:cs="Century Gothic"/>
          <w:b/>
          <w:sz w:val="24"/>
          <w:szCs w:val="24"/>
        </w:rPr>
        <w:t>54 de</w:t>
      </w:r>
      <w:r w:rsidR="002009D8" w:rsidRPr="002009D8">
        <w:rPr>
          <w:rFonts w:ascii="Arial" w:eastAsia="Times New Roman" w:hAnsi="Arial" w:cs="Arial"/>
          <w:b/>
          <w:lang w:val="es-ES" w:eastAsia="es-ES"/>
        </w:rPr>
        <w:t xml:space="preserve"> </w:t>
      </w:r>
      <w:r w:rsidR="00814F94">
        <w:rPr>
          <w:rFonts w:ascii="Arial" w:eastAsia="Times New Roman" w:hAnsi="Arial" w:cs="Arial"/>
          <w:b/>
          <w:lang w:val="es-ES" w:eastAsia="es-ES"/>
        </w:rPr>
        <w:t xml:space="preserve">la </w:t>
      </w:r>
      <w:r w:rsidR="002009D8" w:rsidRPr="002009D8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>LEY DE ADQUISICIONES, ARRENDAMIENTOS Y CONTRATACIÓN DE SERVICIOS DEL ESTADO DE CHIHUAHUA</w:t>
      </w:r>
      <w:r w:rsidR="00F1112D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, </w:t>
      </w:r>
      <w:r w:rsidR="00200EED" w:rsidRPr="00570287">
        <w:rPr>
          <w:rFonts w:ascii="Century Gothic" w:eastAsia="Century Gothic" w:hAnsi="Century Gothic" w:cs="Century Gothic"/>
          <w:b/>
          <w:sz w:val="24"/>
          <w:szCs w:val="24"/>
        </w:rPr>
        <w:t>con</w:t>
      </w:r>
      <w:r w:rsidR="000C5CAD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 la finalidad</w:t>
      </w:r>
      <w:r w:rsidR="002E535C" w:rsidRPr="0057028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D1246F" w:rsidRPr="00570287">
        <w:rPr>
          <w:rFonts w:ascii="Century Gothic" w:eastAsia="Century Gothic" w:hAnsi="Century Gothic" w:cs="Century Gothic"/>
          <w:b/>
          <w:sz w:val="24"/>
          <w:szCs w:val="24"/>
        </w:rPr>
        <w:t>de</w:t>
      </w:r>
      <w:r w:rsidR="00133750">
        <w:rPr>
          <w:rFonts w:ascii="Century Gothic" w:eastAsia="Century Gothic" w:hAnsi="Century Gothic" w:cs="Century Gothic"/>
          <w:b/>
          <w:sz w:val="24"/>
          <w:szCs w:val="24"/>
        </w:rPr>
        <w:t xml:space="preserve"> adecuar y ampliar los medios </w:t>
      </w:r>
      <w:r w:rsidR="009418BD">
        <w:rPr>
          <w:rFonts w:ascii="Century Gothic" w:eastAsia="Century Gothic" w:hAnsi="Century Gothic" w:cs="Century Gothic"/>
          <w:b/>
          <w:sz w:val="24"/>
          <w:szCs w:val="24"/>
        </w:rPr>
        <w:t xml:space="preserve">por </w:t>
      </w:r>
      <w:r w:rsidR="005468AA">
        <w:rPr>
          <w:rFonts w:ascii="Century Gothic" w:eastAsia="Century Gothic" w:hAnsi="Century Gothic" w:cs="Century Gothic"/>
          <w:b/>
          <w:sz w:val="24"/>
          <w:szCs w:val="24"/>
        </w:rPr>
        <w:t xml:space="preserve"> los cuales se</w:t>
      </w:r>
      <w:r w:rsidR="009418BD">
        <w:rPr>
          <w:rFonts w:ascii="Century Gothic" w:eastAsia="Century Gothic" w:hAnsi="Century Gothic" w:cs="Century Gothic"/>
          <w:b/>
          <w:sz w:val="24"/>
          <w:szCs w:val="24"/>
        </w:rPr>
        <w:t xml:space="preserve"> hagan públicas las convocatorias</w:t>
      </w:r>
      <w:r w:rsidR="00D37FC7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="0062429F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lo anterior base en la sigui</w:t>
      </w:r>
      <w:r w:rsidR="009C05A9">
        <w:rPr>
          <w:rFonts w:ascii="Century Gothic" w:eastAsia="Century Gothic" w:hAnsi="Century Gothic" w:cs="Century Gothic"/>
          <w:sz w:val="24"/>
          <w:szCs w:val="24"/>
        </w:rPr>
        <w:t>ente:</w:t>
      </w:r>
    </w:p>
    <w:p w14:paraId="4D328DC0" w14:textId="77777777" w:rsidR="0033705C" w:rsidRPr="008B35A9" w:rsidRDefault="0033705C" w:rsidP="008B35A9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A3C8382" w14:textId="4950AB77" w:rsidR="00976D33" w:rsidRDefault="007721AE" w:rsidP="00976D33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EXPOSICIÓN DE MOTIVOS</w:t>
      </w:r>
    </w:p>
    <w:p w14:paraId="36CEC05C" w14:textId="77777777" w:rsidR="00385194" w:rsidRDefault="00385194" w:rsidP="00976D33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2E15B1F" w14:textId="64F4C8D4" w:rsidR="00272F5B" w:rsidRDefault="0063543A" w:rsidP="00645E0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 w:rsidR="00D95A00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F50F27" w:rsidRPr="00F50F27">
        <w:rPr>
          <w:rFonts w:ascii="Century Gothic" w:hAnsi="Century Gothic" w:cs="Arial"/>
          <w:sz w:val="24"/>
          <w:szCs w:val="24"/>
        </w:rPr>
        <w:t>Las licitaciones públicas son un componente fundamental de la administración gubernamental moderna</w:t>
      </w:r>
      <w:r w:rsidR="00F50F27">
        <w:rPr>
          <w:rFonts w:ascii="Century Gothic" w:hAnsi="Century Gothic" w:cs="Arial"/>
          <w:sz w:val="24"/>
          <w:szCs w:val="24"/>
        </w:rPr>
        <w:t>,</w:t>
      </w:r>
      <w:r w:rsidR="00F50F27" w:rsidRPr="00F50F27">
        <w:rPr>
          <w:rFonts w:ascii="Century Gothic" w:hAnsi="Century Gothic" w:cs="Arial"/>
          <w:sz w:val="24"/>
          <w:szCs w:val="24"/>
        </w:rPr>
        <w:t xml:space="preserve"> </w:t>
      </w:r>
      <w:r w:rsidR="00F50F27">
        <w:rPr>
          <w:rFonts w:ascii="Century Gothic" w:hAnsi="Century Gothic" w:cs="Arial"/>
          <w:sz w:val="24"/>
          <w:szCs w:val="24"/>
        </w:rPr>
        <w:t>e</w:t>
      </w:r>
      <w:r w:rsidR="00F50F27" w:rsidRPr="00F50F27">
        <w:rPr>
          <w:rFonts w:ascii="Century Gothic" w:hAnsi="Century Gothic" w:cs="Arial"/>
          <w:sz w:val="24"/>
          <w:szCs w:val="24"/>
        </w:rPr>
        <w:t>st</w:t>
      </w:r>
      <w:r w:rsidR="00F50F27">
        <w:rPr>
          <w:rFonts w:ascii="Century Gothic" w:hAnsi="Century Gothic" w:cs="Arial"/>
          <w:sz w:val="24"/>
          <w:szCs w:val="24"/>
        </w:rPr>
        <w:t>o</w:t>
      </w:r>
      <w:r w:rsidR="00F50F27" w:rsidRPr="00F50F27">
        <w:rPr>
          <w:rFonts w:ascii="Century Gothic" w:hAnsi="Century Gothic" w:cs="Arial"/>
          <w:sz w:val="24"/>
          <w:szCs w:val="24"/>
        </w:rPr>
        <w:t xml:space="preserve">s procesos de adquisición de bienes y servicios </w:t>
      </w:r>
      <w:r w:rsidR="00F50F27">
        <w:rPr>
          <w:rFonts w:ascii="Century Gothic" w:hAnsi="Century Gothic" w:cs="Arial"/>
          <w:sz w:val="24"/>
          <w:szCs w:val="24"/>
        </w:rPr>
        <w:t>que realizan las</w:t>
      </w:r>
      <w:r w:rsidR="00F50F27" w:rsidRPr="00F50F27">
        <w:rPr>
          <w:rFonts w:ascii="Century Gothic" w:hAnsi="Century Gothic" w:cs="Arial"/>
          <w:sz w:val="24"/>
          <w:szCs w:val="24"/>
        </w:rPr>
        <w:t xml:space="preserve"> entidades gubernamentales se llevan a cabo con el propósito de garantizar la transparencia, la competencia y la eficiencia en el uso de los recursos públicos. </w:t>
      </w:r>
    </w:p>
    <w:p w14:paraId="1DC96C65" w14:textId="53503070" w:rsidR="00385194" w:rsidRDefault="00385194" w:rsidP="00645E0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65F190C" w14:textId="77777777" w:rsidR="00385194" w:rsidRDefault="00385194" w:rsidP="00645E0C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8048757" w14:textId="77777777" w:rsidR="003F3C67" w:rsidRDefault="003F3C67" w:rsidP="00645E0C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6C130E02" w14:textId="463BFD71" w:rsidR="0028692F" w:rsidRDefault="00C425C3" w:rsidP="00645E0C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C425C3">
        <w:rPr>
          <w:rFonts w:ascii="Century Gothic" w:hAnsi="Century Gothic" w:cs="Arial"/>
          <w:sz w:val="24"/>
          <w:szCs w:val="24"/>
        </w:rPr>
        <w:t>Las licitaciones públicas son procedimientos formales mediante los cuales las entidades gubernamentales buscan obtener bienes, servicios u obras a través de una competencia abierta entre proveedores</w:t>
      </w:r>
      <w:r>
        <w:rPr>
          <w:rFonts w:ascii="Century Gothic" w:hAnsi="Century Gothic" w:cs="Arial"/>
          <w:sz w:val="24"/>
          <w:szCs w:val="24"/>
        </w:rPr>
        <w:t>,</w:t>
      </w:r>
      <w:r w:rsidRPr="00C425C3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e</w:t>
      </w:r>
      <w:r w:rsidRPr="00C425C3">
        <w:rPr>
          <w:rFonts w:ascii="Century Gothic" w:hAnsi="Century Gothic" w:cs="Arial"/>
          <w:sz w:val="24"/>
          <w:szCs w:val="24"/>
        </w:rPr>
        <w:t xml:space="preserve">sta competencia </w:t>
      </w:r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425C3">
        <w:rPr>
          <w:rFonts w:ascii="Century Gothic" w:hAnsi="Century Gothic" w:cs="Arial"/>
          <w:sz w:val="24"/>
          <w:szCs w:val="24"/>
        </w:rPr>
        <w:t>esta</w:t>
      </w:r>
      <w:proofErr w:type="spellEnd"/>
      <w:r w:rsidRPr="00C425C3">
        <w:rPr>
          <w:rFonts w:ascii="Century Gothic" w:hAnsi="Century Gothic" w:cs="Arial"/>
          <w:sz w:val="24"/>
          <w:szCs w:val="24"/>
        </w:rPr>
        <w:t xml:space="preserve"> regulada por leyes y regulaciones específicas que establecen los requisitos, plazos y condiciones para la participación de los oferentes</w:t>
      </w:r>
      <w:r>
        <w:rPr>
          <w:rFonts w:ascii="Century Gothic" w:hAnsi="Century Gothic" w:cs="Arial"/>
          <w:sz w:val="24"/>
          <w:szCs w:val="24"/>
        </w:rPr>
        <w:t>, en el caso particular del Estado de Chihuahua este ordenamiento es</w:t>
      </w:r>
      <w:r w:rsidR="00B1267B">
        <w:rPr>
          <w:rFonts w:ascii="Century Gothic" w:hAnsi="Century Gothic" w:cs="Arial"/>
          <w:sz w:val="24"/>
          <w:szCs w:val="24"/>
        </w:rPr>
        <w:t xml:space="preserve"> la </w:t>
      </w:r>
      <w:r w:rsidR="00B1267B" w:rsidRPr="00B12A47">
        <w:rPr>
          <w:rFonts w:ascii="Century Gothic" w:eastAsia="Century Gothic" w:hAnsi="Century Gothic" w:cs="Century Gothic"/>
          <w:bCs/>
          <w:sz w:val="24"/>
          <w:szCs w:val="24"/>
          <w:lang w:val="es-ES"/>
        </w:rPr>
        <w:t>LEY DE ADQUISICIONES, ARRENDAMIENTOS Y CONTRATACIÓN DE SERVICIOS DEL ESTADO DE CHIHUAHUA</w:t>
      </w:r>
      <w:r w:rsidRPr="00B12A47">
        <w:rPr>
          <w:rFonts w:ascii="Century Gothic" w:hAnsi="Century Gothic" w:cs="Arial"/>
          <w:bCs/>
          <w:sz w:val="24"/>
          <w:szCs w:val="24"/>
        </w:rPr>
        <w:t>.</w:t>
      </w:r>
    </w:p>
    <w:p w14:paraId="4EF6848B" w14:textId="77777777" w:rsidR="00F348EB" w:rsidRDefault="00F348EB" w:rsidP="00B12A4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30BA7641" w14:textId="6D9498C8" w:rsidR="00B12A47" w:rsidRDefault="00F348EB" w:rsidP="00B12A4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Dentro de los </w:t>
      </w:r>
      <w:r w:rsidR="00B12A47" w:rsidRPr="00B12A47">
        <w:rPr>
          <w:rFonts w:ascii="Century Gothic" w:hAnsi="Century Gothic" w:cs="Arial"/>
          <w:bCs/>
          <w:sz w:val="24"/>
          <w:szCs w:val="24"/>
        </w:rPr>
        <w:t>proceso</w:t>
      </w:r>
      <w:r>
        <w:rPr>
          <w:rFonts w:ascii="Century Gothic" w:hAnsi="Century Gothic" w:cs="Arial"/>
          <w:bCs/>
          <w:sz w:val="24"/>
          <w:szCs w:val="24"/>
        </w:rPr>
        <w:t>s</w:t>
      </w:r>
      <w:r w:rsidR="00B12A47" w:rsidRPr="00B12A47">
        <w:rPr>
          <w:rFonts w:ascii="Century Gothic" w:hAnsi="Century Gothic" w:cs="Arial"/>
          <w:bCs/>
          <w:sz w:val="24"/>
          <w:szCs w:val="24"/>
        </w:rPr>
        <w:t xml:space="preserve"> de licitación pública</w:t>
      </w:r>
      <w:r>
        <w:rPr>
          <w:rFonts w:ascii="Century Gothic" w:hAnsi="Century Gothic" w:cs="Arial"/>
          <w:bCs/>
          <w:sz w:val="24"/>
          <w:szCs w:val="24"/>
        </w:rPr>
        <w:t xml:space="preserve"> las convocatorias son el primer paso a realizar</w:t>
      </w:r>
      <w:r w:rsidR="003F7B1D">
        <w:rPr>
          <w:rFonts w:ascii="Century Gothic" w:hAnsi="Century Gothic" w:cs="Arial"/>
          <w:bCs/>
          <w:sz w:val="24"/>
          <w:szCs w:val="24"/>
        </w:rPr>
        <w:t>,</w:t>
      </w:r>
      <w:r>
        <w:rPr>
          <w:rFonts w:ascii="Century Gothic" w:hAnsi="Century Gothic" w:cs="Arial"/>
          <w:bCs/>
          <w:sz w:val="24"/>
          <w:szCs w:val="24"/>
        </w:rPr>
        <w:t xml:space="preserve"> ya que es por medio de esta</w:t>
      </w:r>
      <w:r w:rsidR="00B12A47" w:rsidRPr="00B12A47">
        <w:rPr>
          <w:rFonts w:ascii="Century Gothic" w:hAnsi="Century Gothic" w:cs="Arial"/>
          <w:bCs/>
          <w:sz w:val="24"/>
          <w:szCs w:val="24"/>
        </w:rPr>
        <w:t xml:space="preserve"> </w:t>
      </w:r>
      <w:r w:rsidR="003F7B1D">
        <w:rPr>
          <w:rFonts w:ascii="Century Gothic" w:hAnsi="Century Gothic" w:cs="Arial"/>
          <w:bCs/>
          <w:sz w:val="24"/>
          <w:szCs w:val="24"/>
        </w:rPr>
        <w:t xml:space="preserve">que se realizan </w:t>
      </w:r>
      <w:r w:rsidR="00D05472">
        <w:rPr>
          <w:rFonts w:ascii="Century Gothic" w:hAnsi="Century Gothic" w:cs="Arial"/>
          <w:bCs/>
          <w:sz w:val="24"/>
          <w:szCs w:val="24"/>
        </w:rPr>
        <w:t xml:space="preserve">los </w:t>
      </w:r>
      <w:r w:rsidR="00D05472" w:rsidRPr="00B12A47">
        <w:rPr>
          <w:rFonts w:ascii="Century Gothic" w:hAnsi="Century Gothic" w:cs="Arial"/>
          <w:bCs/>
          <w:sz w:val="24"/>
          <w:szCs w:val="24"/>
        </w:rPr>
        <w:t>anuncios</w:t>
      </w:r>
      <w:r w:rsidR="00B12A47" w:rsidRPr="00B12A47">
        <w:rPr>
          <w:rFonts w:ascii="Century Gothic" w:hAnsi="Century Gothic" w:cs="Arial"/>
          <w:bCs/>
          <w:sz w:val="24"/>
          <w:szCs w:val="24"/>
        </w:rPr>
        <w:t xml:space="preserve"> públicos emitidos por la entidad gubernamental que busca adquirir bienes o servicios, en los cuales se detallan las condiciones de la licitación. Las convocatorias son esenciales ya que:</w:t>
      </w:r>
    </w:p>
    <w:p w14:paraId="78B63367" w14:textId="77777777" w:rsidR="00F208B1" w:rsidRPr="00B12A47" w:rsidRDefault="00F208B1" w:rsidP="00B12A4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7C577440" w14:textId="77777777" w:rsidR="00B12A47" w:rsidRPr="00B12A47" w:rsidRDefault="00B12A47" w:rsidP="00B12A47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B12A47">
        <w:rPr>
          <w:rFonts w:ascii="Century Gothic" w:hAnsi="Century Gothic" w:cs="Arial"/>
          <w:bCs/>
          <w:sz w:val="24"/>
          <w:szCs w:val="24"/>
        </w:rPr>
        <w:t>Informan a los posibles proveedores sobre la oportunidad de negocio y los requisitos para participar en la competencia.</w:t>
      </w:r>
    </w:p>
    <w:p w14:paraId="4213B6E2" w14:textId="77777777" w:rsidR="00B12A47" w:rsidRPr="00B12A47" w:rsidRDefault="00B12A47" w:rsidP="00B12A47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B12A47">
        <w:rPr>
          <w:rFonts w:ascii="Century Gothic" w:hAnsi="Century Gothic" w:cs="Arial"/>
          <w:bCs/>
          <w:sz w:val="24"/>
          <w:szCs w:val="24"/>
        </w:rPr>
        <w:t>Establecen los criterios de evaluación que se utilizarán para seleccionar al ganador de la licitación, lo que garantiza que la adjudicación se realice de manera objetiva y justa.</w:t>
      </w:r>
    </w:p>
    <w:p w14:paraId="76220FA4" w14:textId="2364CAB1" w:rsidR="00894745" w:rsidRDefault="00B12A47" w:rsidP="00894745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B12A47">
        <w:rPr>
          <w:rFonts w:ascii="Century Gothic" w:hAnsi="Century Gothic" w:cs="Arial"/>
          <w:bCs/>
          <w:sz w:val="24"/>
          <w:szCs w:val="24"/>
        </w:rPr>
        <w:t>Fomentan la competencia al invitar a múltiples proveedores a presentar sus propuestas, lo que puede resultar en mejores ofertas para el gobierno y los contribuyentes.</w:t>
      </w:r>
    </w:p>
    <w:p w14:paraId="0052A569" w14:textId="77777777" w:rsidR="00894745" w:rsidRPr="00894745" w:rsidRDefault="00894745" w:rsidP="0089474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43431F4" w14:textId="216D462B" w:rsidR="003F7B1D" w:rsidRDefault="003F7B1D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7829A201" w14:textId="1D5378DF" w:rsidR="003F7B1D" w:rsidRDefault="00CA3167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CA3167">
        <w:rPr>
          <w:rFonts w:ascii="Century Gothic" w:hAnsi="Century Gothic" w:cs="Arial"/>
          <w:bCs/>
          <w:sz w:val="24"/>
          <w:szCs w:val="24"/>
        </w:rPr>
        <w:t>Las convocatorias desempeñan un papel crucial en la promoción de la transparencia y la rendición de cuentas en el proceso de licitación</w:t>
      </w:r>
      <w:r w:rsidR="00454861">
        <w:rPr>
          <w:rFonts w:ascii="Century Gothic" w:hAnsi="Century Gothic" w:cs="Arial"/>
          <w:bCs/>
          <w:sz w:val="24"/>
          <w:szCs w:val="24"/>
        </w:rPr>
        <w:t>, es</w:t>
      </w:r>
      <w:r w:rsidR="0046167D">
        <w:rPr>
          <w:rFonts w:ascii="Century Gothic" w:hAnsi="Century Gothic" w:cs="Arial"/>
          <w:bCs/>
          <w:sz w:val="24"/>
          <w:szCs w:val="24"/>
        </w:rPr>
        <w:t xml:space="preserve">to debido a que </w:t>
      </w:r>
      <w:r w:rsidR="00B84116">
        <w:rPr>
          <w:rFonts w:ascii="Century Gothic" w:hAnsi="Century Gothic" w:cs="Arial"/>
          <w:bCs/>
          <w:sz w:val="24"/>
          <w:szCs w:val="24"/>
        </w:rPr>
        <w:t xml:space="preserve">se </w:t>
      </w:r>
      <w:r w:rsidR="00B84116" w:rsidRPr="00CA3167">
        <w:rPr>
          <w:rFonts w:ascii="Century Gothic" w:hAnsi="Century Gothic" w:cs="Arial"/>
          <w:bCs/>
          <w:sz w:val="24"/>
          <w:szCs w:val="24"/>
        </w:rPr>
        <w:t>hacen</w:t>
      </w:r>
      <w:r w:rsidRPr="00CA3167">
        <w:rPr>
          <w:rFonts w:ascii="Century Gothic" w:hAnsi="Century Gothic" w:cs="Arial"/>
          <w:bCs/>
          <w:sz w:val="24"/>
          <w:szCs w:val="24"/>
        </w:rPr>
        <w:t xml:space="preserve"> públicas las oportunidades de contratación y los criterios de selección, se brinda a la ciudadanía y a los interesados la posibilidad de supervisar y evaluar el proceso. Esto contribuye a prevenir la corrupción y a garantizar que los recursos públicos se utilicen de manera eficiente.</w:t>
      </w:r>
    </w:p>
    <w:p w14:paraId="2650C8B2" w14:textId="04302BA9" w:rsidR="00F208B1" w:rsidRDefault="00F208B1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F987F68" w14:textId="0D133FEB" w:rsidR="00865B2A" w:rsidRDefault="00F208B1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F208B1">
        <w:rPr>
          <w:rFonts w:ascii="Century Gothic" w:hAnsi="Century Gothic" w:cs="Arial"/>
          <w:bCs/>
          <w:sz w:val="24"/>
          <w:szCs w:val="24"/>
        </w:rPr>
        <w:t>Las licitaciones públicas son un mecanismo esencial para la adquisición de bienes y servicios por parte de las entidades gubernamentales</w:t>
      </w:r>
      <w:r w:rsidR="00382DE1">
        <w:rPr>
          <w:rFonts w:ascii="Century Gothic" w:hAnsi="Century Gothic" w:cs="Arial"/>
          <w:bCs/>
          <w:sz w:val="24"/>
          <w:szCs w:val="24"/>
        </w:rPr>
        <w:t xml:space="preserve"> y son l</w:t>
      </w:r>
      <w:r w:rsidRPr="00F208B1">
        <w:rPr>
          <w:rFonts w:ascii="Century Gothic" w:hAnsi="Century Gothic" w:cs="Arial"/>
          <w:bCs/>
          <w:sz w:val="24"/>
          <w:szCs w:val="24"/>
        </w:rPr>
        <w:t>as convocatorias</w:t>
      </w:r>
      <w:r w:rsidR="00382DE1">
        <w:rPr>
          <w:rFonts w:ascii="Century Gothic" w:hAnsi="Century Gothic" w:cs="Arial"/>
          <w:bCs/>
          <w:sz w:val="24"/>
          <w:szCs w:val="24"/>
        </w:rPr>
        <w:t xml:space="preserve"> </w:t>
      </w:r>
      <w:r w:rsidRPr="00F208B1">
        <w:rPr>
          <w:rFonts w:ascii="Century Gothic" w:hAnsi="Century Gothic" w:cs="Arial"/>
          <w:bCs/>
          <w:sz w:val="24"/>
          <w:szCs w:val="24"/>
        </w:rPr>
        <w:t>el primer paso en este proceso, desempeñan</w:t>
      </w:r>
      <w:r w:rsidR="00382DE1">
        <w:rPr>
          <w:rFonts w:ascii="Century Gothic" w:hAnsi="Century Gothic" w:cs="Arial"/>
          <w:bCs/>
          <w:sz w:val="24"/>
          <w:szCs w:val="24"/>
        </w:rPr>
        <w:t>do</w:t>
      </w:r>
      <w:r w:rsidRPr="00F208B1">
        <w:rPr>
          <w:rFonts w:ascii="Century Gothic" w:hAnsi="Century Gothic" w:cs="Arial"/>
          <w:bCs/>
          <w:sz w:val="24"/>
          <w:szCs w:val="24"/>
        </w:rPr>
        <w:t xml:space="preserve"> un papel crucial al promover la transparencia, la competencia y la eficiencia en la gestión de recursos públicos. </w:t>
      </w:r>
    </w:p>
    <w:p w14:paraId="03B0C115" w14:textId="77777777" w:rsidR="00865B2A" w:rsidRDefault="00865B2A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7F47B700" w14:textId="77777777" w:rsidR="00DC633A" w:rsidRDefault="00865B2A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Es a</w:t>
      </w:r>
      <w:r w:rsidR="00F208B1" w:rsidRPr="00F208B1">
        <w:rPr>
          <w:rFonts w:ascii="Century Gothic" w:hAnsi="Century Gothic" w:cs="Arial"/>
          <w:bCs/>
          <w:sz w:val="24"/>
          <w:szCs w:val="24"/>
        </w:rPr>
        <w:t xml:space="preserve"> través de las convocatorias, se invita a los proveedores a competir de manera justa y se establecen criterios objetivos para la selección del ganador. Esto no solo beneficia a las entidades gubernamentales, sino también a la sociedad en su conjunto al garantizar una mejor gestión de los recursos públicos y la rendición de cuentas en el proceso de licitación pública. </w:t>
      </w:r>
    </w:p>
    <w:p w14:paraId="481D414B" w14:textId="77777777" w:rsidR="00DC633A" w:rsidRDefault="00DC633A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569AA2CC" w14:textId="37ACAEA7" w:rsidR="007D473E" w:rsidRDefault="00C0672E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En este </w:t>
      </w:r>
      <w:proofErr w:type="gramStart"/>
      <w:r>
        <w:rPr>
          <w:rFonts w:ascii="Century Gothic" w:hAnsi="Century Gothic" w:cs="Arial"/>
          <w:bCs/>
          <w:sz w:val="24"/>
          <w:szCs w:val="24"/>
        </w:rPr>
        <w:t>punto  es</w:t>
      </w:r>
      <w:proofErr w:type="gramEnd"/>
      <w:r>
        <w:rPr>
          <w:rFonts w:ascii="Century Gothic" w:hAnsi="Century Gothic" w:cs="Arial"/>
          <w:bCs/>
          <w:sz w:val="24"/>
          <w:szCs w:val="24"/>
        </w:rPr>
        <w:t xml:space="preserve"> </w:t>
      </w:r>
      <w:r w:rsidR="000106ED" w:rsidRPr="000106ED">
        <w:rPr>
          <w:rFonts w:ascii="Century Gothic" w:hAnsi="Century Gothic" w:cs="Arial"/>
          <w:bCs/>
          <w:sz w:val="24"/>
          <w:szCs w:val="24"/>
        </w:rPr>
        <w:t>esencial reconocer que las convocatorias, por sí solas, no garantizan licitaciones exitosas</w:t>
      </w:r>
      <w:r w:rsidR="000106ED">
        <w:rPr>
          <w:rFonts w:ascii="Century Gothic" w:hAnsi="Century Gothic" w:cs="Arial"/>
          <w:bCs/>
          <w:sz w:val="24"/>
          <w:szCs w:val="24"/>
        </w:rPr>
        <w:t>, ya que estas d</w:t>
      </w:r>
      <w:r w:rsidR="000106ED" w:rsidRPr="000106ED">
        <w:rPr>
          <w:rFonts w:ascii="Century Gothic" w:hAnsi="Century Gothic" w:cs="Arial"/>
          <w:bCs/>
          <w:sz w:val="24"/>
          <w:szCs w:val="24"/>
        </w:rPr>
        <w:t xml:space="preserve">eben ser claras, </w:t>
      </w:r>
      <w:r w:rsidR="002716BE" w:rsidRPr="000106ED">
        <w:rPr>
          <w:rFonts w:ascii="Century Gothic" w:hAnsi="Century Gothic" w:cs="Arial"/>
          <w:bCs/>
          <w:sz w:val="24"/>
          <w:szCs w:val="24"/>
        </w:rPr>
        <w:t>concisas</w:t>
      </w:r>
      <w:r w:rsidR="002716BE">
        <w:rPr>
          <w:rFonts w:ascii="Century Gothic" w:hAnsi="Century Gothic" w:cs="Arial"/>
          <w:bCs/>
          <w:sz w:val="24"/>
          <w:szCs w:val="24"/>
        </w:rPr>
        <w:t xml:space="preserve"> y</w:t>
      </w:r>
      <w:r w:rsidR="00732352">
        <w:rPr>
          <w:rFonts w:ascii="Century Gothic" w:hAnsi="Century Gothic" w:cs="Arial"/>
          <w:bCs/>
          <w:sz w:val="24"/>
          <w:szCs w:val="24"/>
        </w:rPr>
        <w:t xml:space="preserve"> justas, esto</w:t>
      </w:r>
      <w:r w:rsidR="002716BE">
        <w:rPr>
          <w:rFonts w:ascii="Century Gothic" w:hAnsi="Century Gothic" w:cs="Arial"/>
          <w:bCs/>
          <w:sz w:val="24"/>
          <w:szCs w:val="24"/>
        </w:rPr>
        <w:t xml:space="preserve"> se debe procurar mediante la publicidad que el ente </w:t>
      </w:r>
    </w:p>
    <w:p w14:paraId="727D7137" w14:textId="77777777" w:rsidR="007D473E" w:rsidRDefault="007D473E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663B1AA7" w14:textId="77777777" w:rsidR="007D473E" w:rsidRDefault="007D473E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22F6F14" w14:textId="76B51D8C" w:rsidR="00FA53BC" w:rsidRDefault="002716BE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o los entes gubernamentales hagan de las misma</w:t>
      </w:r>
      <w:r w:rsidR="00FA1546">
        <w:rPr>
          <w:rFonts w:ascii="Century Gothic" w:hAnsi="Century Gothic" w:cs="Arial"/>
          <w:bCs/>
          <w:sz w:val="24"/>
          <w:szCs w:val="24"/>
        </w:rPr>
        <w:t>s</w:t>
      </w:r>
      <w:r>
        <w:rPr>
          <w:rFonts w:ascii="Century Gothic" w:hAnsi="Century Gothic" w:cs="Arial"/>
          <w:bCs/>
          <w:sz w:val="24"/>
          <w:szCs w:val="24"/>
        </w:rPr>
        <w:t>, ab</w:t>
      </w:r>
      <w:r w:rsidR="00D8053F">
        <w:rPr>
          <w:rFonts w:ascii="Century Gothic" w:hAnsi="Century Gothic" w:cs="Arial"/>
          <w:bCs/>
          <w:sz w:val="24"/>
          <w:szCs w:val="24"/>
        </w:rPr>
        <w:t xml:space="preserve">riendo la participación de </w:t>
      </w:r>
      <w:r w:rsidR="00107318">
        <w:rPr>
          <w:rFonts w:ascii="Century Gothic" w:hAnsi="Century Gothic" w:cs="Arial"/>
          <w:bCs/>
          <w:sz w:val="24"/>
          <w:szCs w:val="24"/>
        </w:rPr>
        <w:t>quienes cumplan</w:t>
      </w:r>
      <w:r w:rsidR="00D8053F">
        <w:rPr>
          <w:rFonts w:ascii="Century Gothic" w:hAnsi="Century Gothic" w:cs="Arial"/>
          <w:bCs/>
          <w:sz w:val="24"/>
          <w:szCs w:val="24"/>
        </w:rPr>
        <w:t xml:space="preserve"> con los requisitos para poder proveer un servicio o bien ejecutar una obra</w:t>
      </w:r>
      <w:r w:rsidR="00FA53BC">
        <w:rPr>
          <w:rFonts w:ascii="Century Gothic" w:hAnsi="Century Gothic" w:cs="Arial"/>
          <w:bCs/>
          <w:sz w:val="24"/>
          <w:szCs w:val="24"/>
        </w:rPr>
        <w:t>.</w:t>
      </w:r>
    </w:p>
    <w:p w14:paraId="470D052F" w14:textId="77777777" w:rsidR="00FA53BC" w:rsidRDefault="00FA53BC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3AC29D99" w14:textId="7C77AF32" w:rsidR="00DC633A" w:rsidRDefault="00FA53BC" w:rsidP="00DB0D37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L</w:t>
      </w:r>
      <w:r w:rsidR="008306B6">
        <w:rPr>
          <w:rFonts w:ascii="Century Gothic" w:hAnsi="Century Gothic" w:cs="Arial"/>
          <w:bCs/>
          <w:sz w:val="24"/>
          <w:szCs w:val="24"/>
        </w:rPr>
        <w:t xml:space="preserve">a difusión </w:t>
      </w:r>
      <w:r w:rsidR="00CB1F3E">
        <w:rPr>
          <w:rFonts w:ascii="Century Gothic" w:hAnsi="Century Gothic" w:cs="Arial"/>
          <w:bCs/>
          <w:sz w:val="24"/>
          <w:szCs w:val="24"/>
        </w:rPr>
        <w:t xml:space="preserve">que se les debe de dar a </w:t>
      </w:r>
      <w:r>
        <w:rPr>
          <w:rFonts w:ascii="Century Gothic" w:hAnsi="Century Gothic" w:cs="Arial"/>
          <w:bCs/>
          <w:sz w:val="24"/>
          <w:szCs w:val="24"/>
        </w:rPr>
        <w:t>las convocatorias</w:t>
      </w:r>
      <w:r w:rsidR="00CB1F3E">
        <w:rPr>
          <w:rFonts w:ascii="Century Gothic" w:hAnsi="Century Gothic" w:cs="Arial"/>
          <w:bCs/>
          <w:sz w:val="24"/>
          <w:szCs w:val="24"/>
        </w:rPr>
        <w:t xml:space="preserve">, debe </w:t>
      </w:r>
      <w:r w:rsidR="007C555D">
        <w:rPr>
          <w:rFonts w:ascii="Century Gothic" w:hAnsi="Century Gothic" w:cs="Arial"/>
          <w:bCs/>
          <w:sz w:val="24"/>
          <w:szCs w:val="24"/>
        </w:rPr>
        <w:t>garantizarse</w:t>
      </w:r>
      <w:r>
        <w:rPr>
          <w:rFonts w:ascii="Century Gothic" w:hAnsi="Century Gothic" w:cs="Arial"/>
          <w:bCs/>
          <w:sz w:val="24"/>
          <w:szCs w:val="24"/>
        </w:rPr>
        <w:t>, y adecuarse a las necesidades</w:t>
      </w:r>
      <w:r w:rsidR="00507782">
        <w:rPr>
          <w:rFonts w:ascii="Century Gothic" w:hAnsi="Century Gothic" w:cs="Arial"/>
          <w:bCs/>
          <w:sz w:val="24"/>
          <w:szCs w:val="24"/>
        </w:rPr>
        <w:t>, según sea el caso concreto</w:t>
      </w:r>
      <w:r w:rsidR="00CA7447">
        <w:rPr>
          <w:rFonts w:ascii="Century Gothic" w:hAnsi="Century Gothic" w:cs="Arial"/>
          <w:bCs/>
          <w:sz w:val="24"/>
          <w:szCs w:val="24"/>
        </w:rPr>
        <w:t>;</w:t>
      </w:r>
      <w:r w:rsidR="00507782">
        <w:rPr>
          <w:rFonts w:ascii="Century Gothic" w:hAnsi="Century Gothic" w:cs="Arial"/>
          <w:bCs/>
          <w:sz w:val="24"/>
          <w:szCs w:val="24"/>
        </w:rPr>
        <w:t xml:space="preserve"> es por eso que </w:t>
      </w:r>
      <w:r w:rsidR="00A46EF3">
        <w:rPr>
          <w:rFonts w:ascii="Century Gothic" w:hAnsi="Century Gothic" w:cs="Arial"/>
          <w:bCs/>
          <w:sz w:val="24"/>
          <w:szCs w:val="24"/>
        </w:rPr>
        <w:t xml:space="preserve">los medios de </w:t>
      </w:r>
      <w:r w:rsidR="00FA1546">
        <w:rPr>
          <w:rFonts w:ascii="Century Gothic" w:hAnsi="Century Gothic" w:cs="Arial"/>
          <w:bCs/>
          <w:sz w:val="24"/>
          <w:szCs w:val="24"/>
        </w:rPr>
        <w:t>comunicación mediante</w:t>
      </w:r>
      <w:r w:rsidR="00A46EF3">
        <w:rPr>
          <w:rFonts w:ascii="Century Gothic" w:hAnsi="Century Gothic" w:cs="Arial"/>
          <w:bCs/>
          <w:sz w:val="24"/>
          <w:szCs w:val="24"/>
        </w:rPr>
        <w:t xml:space="preserve"> los cuales </w:t>
      </w:r>
      <w:r w:rsidR="00CA7447">
        <w:rPr>
          <w:rFonts w:ascii="Century Gothic" w:hAnsi="Century Gothic" w:cs="Arial"/>
          <w:bCs/>
          <w:sz w:val="24"/>
          <w:szCs w:val="24"/>
        </w:rPr>
        <w:t>se transmiten estas deben ser los idóneos</w:t>
      </w:r>
      <w:r w:rsidR="00911B1D">
        <w:rPr>
          <w:rFonts w:ascii="Century Gothic" w:hAnsi="Century Gothic" w:cs="Arial"/>
          <w:bCs/>
          <w:sz w:val="24"/>
          <w:szCs w:val="24"/>
        </w:rPr>
        <w:t xml:space="preserve">, </w:t>
      </w:r>
      <w:r w:rsidR="009612B2">
        <w:rPr>
          <w:rFonts w:ascii="Century Gothic" w:hAnsi="Century Gothic" w:cs="Arial"/>
          <w:bCs/>
          <w:sz w:val="24"/>
          <w:szCs w:val="24"/>
        </w:rPr>
        <w:t xml:space="preserve">para que la </w:t>
      </w:r>
      <w:r w:rsidR="003410BF">
        <w:rPr>
          <w:rFonts w:ascii="Century Gothic" w:hAnsi="Century Gothic" w:cs="Arial"/>
          <w:bCs/>
          <w:sz w:val="24"/>
          <w:szCs w:val="24"/>
        </w:rPr>
        <w:t>ciudadanía</w:t>
      </w:r>
      <w:r w:rsidR="009612B2">
        <w:rPr>
          <w:rFonts w:ascii="Century Gothic" w:hAnsi="Century Gothic" w:cs="Arial"/>
          <w:bCs/>
          <w:sz w:val="24"/>
          <w:szCs w:val="24"/>
        </w:rPr>
        <w:t xml:space="preserve"> este al tanto </w:t>
      </w:r>
      <w:r w:rsidR="003410BF">
        <w:rPr>
          <w:rFonts w:ascii="Century Gothic" w:hAnsi="Century Gothic" w:cs="Arial"/>
          <w:bCs/>
          <w:sz w:val="24"/>
          <w:szCs w:val="24"/>
        </w:rPr>
        <w:t>y enterada, y en su caso estar en la posibilidad de participar de dichas licitaciones</w:t>
      </w:r>
      <w:r w:rsidR="000106ED" w:rsidRPr="000106ED">
        <w:rPr>
          <w:rFonts w:ascii="Century Gothic" w:hAnsi="Century Gothic" w:cs="Arial"/>
          <w:bCs/>
          <w:sz w:val="24"/>
          <w:szCs w:val="24"/>
        </w:rPr>
        <w:t xml:space="preserve">. </w:t>
      </w:r>
    </w:p>
    <w:p w14:paraId="29388535" w14:textId="5CFC07CA" w:rsidR="00B84116" w:rsidRDefault="00B84116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BC3BA42" w14:textId="4AD7EF71" w:rsidR="00107318" w:rsidRDefault="00107318" w:rsidP="003F7B1D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Es por eso que debemos reconocer que </w:t>
      </w:r>
      <w:r w:rsidR="00095122">
        <w:rPr>
          <w:rFonts w:ascii="Century Gothic" w:hAnsi="Century Gothic" w:cs="Arial"/>
          <w:bCs/>
          <w:sz w:val="24"/>
          <w:szCs w:val="24"/>
        </w:rPr>
        <w:t>l</w:t>
      </w:r>
      <w:r w:rsidR="00095122" w:rsidRPr="00095122">
        <w:rPr>
          <w:rFonts w:ascii="Century Gothic" w:hAnsi="Century Gothic" w:cs="Arial"/>
          <w:bCs/>
          <w:sz w:val="24"/>
          <w:szCs w:val="24"/>
        </w:rPr>
        <w:t>as convocatorias en licitaciones públicas son mucho más que simples anuncios: son la piedra angular de un proceso que busca transparencia, equidad y eficiencia. Al garantizar que todos los interesados tengan acceso a la misma información y al establecer reglas claras, las convocatorias promueven la competencia y ayudan a los organismos gubernamentales a obtener el mejor valor por su dinero. Sin embargo, es vital que estos anuncios se elaboren con claridad y precisión, y que formen parte de un sistema de licitación más amplio que valore y priorice la transparencia y la justicia en todas sus etapas.</w:t>
      </w:r>
    </w:p>
    <w:p w14:paraId="37989605" w14:textId="77777777" w:rsidR="00B12A47" w:rsidRPr="00B12A47" w:rsidRDefault="00B12A47" w:rsidP="00645E0C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0A9EDC66" w14:textId="6D4BF9DE" w:rsidR="007F1A89" w:rsidRDefault="009D3047">
      <w:pPr>
        <w:spacing w:line="360" w:lineRule="auto"/>
        <w:jc w:val="both"/>
        <w:rPr>
          <w:rFonts w:ascii="Century Gothic" w:eastAsia="Century Gothic" w:hAnsi="Century Gothic" w:cs="Century Gothic"/>
          <w:color w:val="252525"/>
          <w:sz w:val="24"/>
          <w:szCs w:val="24"/>
        </w:rPr>
      </w:pPr>
      <w:r w:rsidRPr="009D3047">
        <w:rPr>
          <w:rFonts w:ascii="Century Gothic" w:eastAsia="Century Gothic" w:hAnsi="Century Gothic" w:cs="Century Gothic"/>
          <w:color w:val="252525"/>
          <w:sz w:val="24"/>
          <w:szCs w:val="24"/>
        </w:rPr>
        <w:t>Por lo anteriormente expuesto me permito presentar la siguiente iniciativa con carácter de:</w:t>
      </w:r>
    </w:p>
    <w:p w14:paraId="242882C6" w14:textId="77777777" w:rsidR="00AC0AD9" w:rsidRPr="00E60343" w:rsidRDefault="00AC0AD9">
      <w:pPr>
        <w:spacing w:line="360" w:lineRule="auto"/>
        <w:jc w:val="both"/>
        <w:rPr>
          <w:rFonts w:ascii="Century Gothic" w:eastAsia="Century Gothic" w:hAnsi="Century Gothic" w:cs="Century Gothic"/>
          <w:color w:val="252525"/>
          <w:sz w:val="24"/>
          <w:szCs w:val="24"/>
        </w:rPr>
      </w:pPr>
    </w:p>
    <w:p w14:paraId="21006F8B" w14:textId="77777777" w:rsidR="00852B41" w:rsidRDefault="00852B41" w:rsidP="00A50D5E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F7D340D" w14:textId="77777777" w:rsidR="00852B41" w:rsidRDefault="00852B41" w:rsidP="00A50D5E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B21D4B8" w14:textId="28C3ED8E" w:rsidR="00F40C67" w:rsidRDefault="0027423A" w:rsidP="00A50D5E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9D0096">
        <w:rPr>
          <w:rFonts w:ascii="Century Gothic" w:eastAsia="Century Gothic" w:hAnsi="Century Gothic" w:cs="Century Gothic"/>
          <w:b/>
          <w:sz w:val="24"/>
          <w:szCs w:val="24"/>
        </w:rPr>
        <w:t>DECRETO</w:t>
      </w:r>
      <w:r w:rsidR="007721AE" w:rsidRPr="009D0096">
        <w:rPr>
          <w:rFonts w:ascii="Century Gothic" w:eastAsia="Century Gothic" w:hAnsi="Century Gothic" w:cs="Century Gothic"/>
          <w:b/>
          <w:sz w:val="24"/>
          <w:szCs w:val="24"/>
        </w:rPr>
        <w:t>:</w:t>
      </w:r>
    </w:p>
    <w:p w14:paraId="6896DA22" w14:textId="77777777" w:rsidR="0093420F" w:rsidRDefault="0093420F" w:rsidP="00A50D5E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8EB61BE" w14:textId="16891185" w:rsidR="00532BC7" w:rsidRDefault="00121A5E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ARTÍCULO 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ÚNICO.-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110810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B3CC3">
        <w:rPr>
          <w:rFonts w:ascii="Century Gothic" w:eastAsia="Century Gothic" w:hAnsi="Century Gothic" w:cs="Century Gothic"/>
          <w:sz w:val="24"/>
          <w:szCs w:val="24"/>
        </w:rPr>
        <w:t xml:space="preserve">Se reforma </w:t>
      </w:r>
      <w:r w:rsidR="005C530C">
        <w:rPr>
          <w:rFonts w:ascii="Century Gothic" w:eastAsia="Century Gothic" w:hAnsi="Century Gothic" w:cs="Century Gothic"/>
          <w:sz w:val="24"/>
          <w:szCs w:val="24"/>
        </w:rPr>
        <w:t>el primer párrafo de</w:t>
      </w:r>
      <w:r w:rsidR="002F2A31">
        <w:rPr>
          <w:rFonts w:ascii="Century Gothic" w:eastAsia="Century Gothic" w:hAnsi="Century Gothic" w:cs="Century Gothic"/>
          <w:sz w:val="24"/>
          <w:szCs w:val="24"/>
        </w:rPr>
        <w:t xml:space="preserve">l artículo 54 de la </w:t>
      </w:r>
      <w:r w:rsidR="002F2A31" w:rsidRPr="002009D8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>LEY DE ADQUISICIONES, ARRENDAMIENTOS Y CONTRATACIÓN DE SERVICIOS DEL ESTADO DE CHIHUAHUA</w:t>
      </w:r>
      <w:r w:rsidR="0045384F" w:rsidRPr="009D3047">
        <w:rPr>
          <w:rFonts w:ascii="Century Gothic" w:eastAsia="Century Gothic" w:hAnsi="Century Gothic" w:cs="Century Gothic"/>
          <w:sz w:val="24"/>
          <w:szCs w:val="24"/>
        </w:rPr>
        <w:t>, para quedar redactado de la siguiente manera:</w:t>
      </w:r>
    </w:p>
    <w:p w14:paraId="4171B4BC" w14:textId="77777777" w:rsidR="0093420F" w:rsidRPr="00A50D5E" w:rsidRDefault="0093420F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8B14392" w14:textId="579B7DDA" w:rsidR="00086A23" w:rsidRPr="00086A23" w:rsidRDefault="00244220" w:rsidP="00086A23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>Artículo</w:t>
      </w:r>
      <w:r w:rsidR="0087526A"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72060F">
        <w:rPr>
          <w:rFonts w:ascii="Century Gothic" w:eastAsia="Century Gothic" w:hAnsi="Century Gothic" w:cs="Century Gothic"/>
          <w:b/>
          <w:bCs/>
          <w:sz w:val="24"/>
          <w:szCs w:val="24"/>
        </w:rPr>
        <w:t>54</w:t>
      </w:r>
      <w:r w:rsidR="00D4286D"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>.</w:t>
      </w:r>
      <w:r w:rsidR="00D4286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86A23" w:rsidRPr="00086A23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La convocatoria se publicará en el Sistema de Contrataciones Públicas. Simultáneamente, se enviará </w:t>
      </w:r>
      <w:r w:rsidR="00086A23" w:rsidRPr="00086A23">
        <w:rPr>
          <w:rFonts w:ascii="Century Gothic" w:eastAsia="Century Gothic" w:hAnsi="Century Gothic" w:cs="Century Gothic"/>
          <w:bCs/>
          <w:sz w:val="24"/>
          <w:szCs w:val="24"/>
          <w:lang w:val="es-ES"/>
        </w:rPr>
        <w:t>un resumen</w:t>
      </w:r>
      <w:r w:rsidR="00086A23" w:rsidRPr="00086A23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 para su publicación </w:t>
      </w:r>
      <w:r w:rsidR="00F47DED" w:rsidRPr="00086A23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en </w:t>
      </w:r>
      <w:r w:rsidR="00F47DED"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  <w:t>los</w:t>
      </w:r>
      <w:r w:rsidR="00323AED"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  <w:t xml:space="preserve"> medios de mayor difusión</w:t>
      </w:r>
      <w:r w:rsidR="00B00193"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  <w:t>, uso</w:t>
      </w:r>
      <w:r w:rsidR="00323AED"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  <w:t xml:space="preserve"> y circulación </w:t>
      </w:r>
      <w:r w:rsidR="00086A23" w:rsidRPr="00086A23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y en el Periódico Oficial del Estado. </w:t>
      </w:r>
    </w:p>
    <w:p w14:paraId="42AD7D23" w14:textId="77777777" w:rsidR="00532BC7" w:rsidRPr="003E7272" w:rsidRDefault="00532BC7" w:rsidP="003E7272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8552574" w14:textId="1D9C0B56" w:rsidR="00416AE7" w:rsidRDefault="00121A5E" w:rsidP="000D2A4B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TRANSITORIOS</w:t>
      </w:r>
    </w:p>
    <w:p w14:paraId="066B9798" w14:textId="77777777" w:rsidR="0093420F" w:rsidRDefault="0093420F" w:rsidP="000D2A4B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12696BA" w14:textId="504E0677" w:rsidR="00073CFD" w:rsidRDefault="006D7DFD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ÚNICO</w:t>
      </w:r>
      <w:r w:rsidRPr="00121A5E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>.-</w:t>
      </w:r>
      <w:proofErr w:type="gramEnd"/>
      <w:r w:rsidRPr="00121A5E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 xml:space="preserve"> </w:t>
      </w:r>
      <w:r w:rsidR="00121A5E" w:rsidRPr="00121A5E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El presente Decreto entrará en vigor al día siguiente de su publicación en el </w:t>
      </w:r>
      <w:r w:rsidR="00D91B65">
        <w:rPr>
          <w:rFonts w:ascii="Century Gothic" w:eastAsia="Century Gothic" w:hAnsi="Century Gothic" w:cs="Century Gothic"/>
          <w:sz w:val="24"/>
          <w:szCs w:val="24"/>
          <w:lang w:val="es-ES"/>
        </w:rPr>
        <w:t>Periódico Oficial del Estado</w:t>
      </w:r>
      <w:r w:rsidR="00121A5E" w:rsidRPr="00121A5E">
        <w:rPr>
          <w:rFonts w:ascii="Century Gothic" w:eastAsia="Century Gothic" w:hAnsi="Century Gothic" w:cs="Century Gothic"/>
          <w:sz w:val="24"/>
          <w:szCs w:val="24"/>
          <w:lang w:val="es-ES"/>
        </w:rPr>
        <w:t>.</w:t>
      </w:r>
    </w:p>
    <w:p w14:paraId="04883232" w14:textId="77777777" w:rsidR="006D7DFD" w:rsidRDefault="006D7DFD" w:rsidP="00121A5E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</w:pPr>
    </w:p>
    <w:p w14:paraId="0DBF95F6" w14:textId="0AD41076" w:rsidR="00A50D5E" w:rsidRDefault="00121A5E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121A5E">
        <w:rPr>
          <w:rFonts w:ascii="Century Gothic" w:eastAsia="Century Gothic" w:hAnsi="Century Gothic" w:cs="Century Gothic"/>
          <w:b/>
          <w:sz w:val="24"/>
          <w:szCs w:val="24"/>
        </w:rPr>
        <w:t>ECONÓMICO: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> Aprobado que sea, túrnese a la Secretaría para que elabore la Minuta de Decreto en los términos en que deba publicarse.</w:t>
      </w:r>
    </w:p>
    <w:p w14:paraId="74119E16" w14:textId="77777777" w:rsidR="0093420F" w:rsidRPr="00121A5E" w:rsidRDefault="0093420F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16F2414" w14:textId="3AC8FC4E" w:rsidR="00A321BD" w:rsidRDefault="00121A5E" w:rsidP="00185E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121A5E">
        <w:rPr>
          <w:rFonts w:ascii="Century Gothic" w:eastAsia="Century Gothic" w:hAnsi="Century Gothic" w:cs="Century Gothic"/>
          <w:b/>
          <w:sz w:val="24"/>
          <w:szCs w:val="24"/>
        </w:rPr>
        <w:t>D A D O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> 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en la sede </w:t>
      </w:r>
      <w:r w:rsidR="00715103" w:rsidRPr="009D3047">
        <w:rPr>
          <w:rFonts w:ascii="Century Gothic" w:eastAsia="Century Gothic" w:hAnsi="Century Gothic" w:cs="Century Gothic"/>
          <w:sz w:val="24"/>
          <w:szCs w:val="24"/>
        </w:rPr>
        <w:t>del Poder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 Legislativo, en la Ciudad de Chihuahua, Chihuahua a los </w:t>
      </w:r>
      <w:r w:rsidR="002802DE">
        <w:rPr>
          <w:rFonts w:ascii="Century Gothic" w:eastAsia="Century Gothic" w:hAnsi="Century Gothic" w:cs="Century Gothic"/>
          <w:sz w:val="24"/>
          <w:szCs w:val="24"/>
        </w:rPr>
        <w:t>veintiún</w:t>
      </w:r>
      <w:r w:rsidR="009D304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días del mes de </w:t>
      </w:r>
      <w:r w:rsidR="002802DE">
        <w:rPr>
          <w:rFonts w:ascii="Century Gothic" w:eastAsia="Century Gothic" w:hAnsi="Century Gothic" w:cs="Century Gothic"/>
          <w:sz w:val="24"/>
          <w:szCs w:val="24"/>
        </w:rPr>
        <w:t xml:space="preserve">septiembre </w:t>
      </w:r>
      <w:r w:rsidR="00A9365C">
        <w:rPr>
          <w:rFonts w:ascii="Century Gothic" w:eastAsia="Century Gothic" w:hAnsi="Century Gothic" w:cs="Century Gothic"/>
          <w:sz w:val="24"/>
          <w:szCs w:val="24"/>
        </w:rPr>
        <w:t>del dos</w:t>
      </w:r>
      <w:r w:rsidR="00491A5B" w:rsidRPr="009D3047">
        <w:rPr>
          <w:rFonts w:ascii="Century Gothic" w:eastAsia="Century Gothic" w:hAnsi="Century Gothic" w:cs="Century Gothic"/>
          <w:sz w:val="24"/>
          <w:szCs w:val="24"/>
        </w:rPr>
        <w:t xml:space="preserve"> mil </w:t>
      </w:r>
      <w:r w:rsidR="00A9365C" w:rsidRPr="009D3047">
        <w:rPr>
          <w:rFonts w:ascii="Century Gothic" w:eastAsia="Century Gothic" w:hAnsi="Century Gothic" w:cs="Century Gothic"/>
          <w:sz w:val="24"/>
          <w:szCs w:val="24"/>
        </w:rPr>
        <w:t>veinti</w:t>
      </w:r>
      <w:r w:rsidR="00A9365C">
        <w:rPr>
          <w:rFonts w:ascii="Century Gothic" w:eastAsia="Century Gothic" w:hAnsi="Century Gothic" w:cs="Century Gothic"/>
          <w:sz w:val="24"/>
          <w:szCs w:val="24"/>
        </w:rPr>
        <w:t>trés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>.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4DB5F47" w14:textId="77777777" w:rsidR="0093420F" w:rsidRDefault="0093420F" w:rsidP="00185E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7EC6C80" w14:textId="0A5C77E3" w:rsidR="00FC285B" w:rsidRDefault="005F221C" w:rsidP="006D7DFD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>ATENTAMENTE.</w:t>
      </w:r>
    </w:p>
    <w:p w14:paraId="08033CED" w14:textId="3B7B6DE5" w:rsidR="0093420F" w:rsidRPr="00FD5CA8" w:rsidRDefault="005F221C" w:rsidP="00FC285B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 xml:space="preserve">POR EL GRUPO PARLAMENTARIO DEL PARTIDO ACCIÓN </w:t>
      </w:r>
      <w:r w:rsidR="008E2A7E" w:rsidRPr="00FD5CA8">
        <w:rPr>
          <w:rFonts w:ascii="Century Gothic" w:eastAsia="Century Gothic" w:hAnsi="Century Gothic" w:cs="Century Gothic"/>
          <w:b/>
        </w:rPr>
        <w:t xml:space="preserve">NACIONAL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A577A" w:rsidRPr="00FD5CA8" w14:paraId="0D96B2D4" w14:textId="77777777" w:rsidTr="00383452">
        <w:tc>
          <w:tcPr>
            <w:tcW w:w="4414" w:type="dxa"/>
          </w:tcPr>
          <w:p w14:paraId="71B9A96C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8FFDD8B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F96C997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F186C56" w14:textId="21E63FBF" w:rsidR="00BA577A" w:rsidRPr="00FD5CA8" w:rsidRDefault="006D020B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Saúl Mireles Corral</w:t>
            </w:r>
          </w:p>
        </w:tc>
        <w:tc>
          <w:tcPr>
            <w:tcW w:w="4414" w:type="dxa"/>
          </w:tcPr>
          <w:p w14:paraId="2AE2CA4E" w14:textId="77777777" w:rsidR="00E24157" w:rsidRPr="00FD5CA8" w:rsidRDefault="00E24157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6C09B59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AA58D17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70107D8" w14:textId="09255A4C" w:rsidR="00BA577A" w:rsidRPr="00FD5CA8" w:rsidRDefault="006D020B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Rocío Guadalupe Sarmiento Rufino</w:t>
            </w:r>
          </w:p>
        </w:tc>
      </w:tr>
      <w:tr w:rsidR="00BA577A" w:rsidRPr="00FD5CA8" w14:paraId="3B3CD789" w14:textId="77777777" w:rsidTr="00383452">
        <w:tc>
          <w:tcPr>
            <w:tcW w:w="4414" w:type="dxa"/>
          </w:tcPr>
          <w:p w14:paraId="3EC62B6A" w14:textId="537C51FB" w:rsidR="00BA577A" w:rsidRPr="00FD5CA8" w:rsidRDefault="00BA577A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C22AB1C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977DDA3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9571BD2" w14:textId="11ED45EA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</w:t>
            </w:r>
            <w:r w:rsidR="009426DD">
              <w:rPr>
                <w:rFonts w:ascii="Century Gothic" w:hAnsi="Century Gothic"/>
                <w:b/>
              </w:rPr>
              <w:t>Ismael Mario Rodríguez Saldaña</w:t>
            </w:r>
          </w:p>
        </w:tc>
        <w:tc>
          <w:tcPr>
            <w:tcW w:w="4414" w:type="dxa"/>
          </w:tcPr>
          <w:p w14:paraId="14AEA874" w14:textId="0B8123EA" w:rsidR="00BA577A" w:rsidRPr="00FD5CA8" w:rsidRDefault="00BA577A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67EA51B" w14:textId="77777777" w:rsidR="00E24157" w:rsidRPr="00FD5CA8" w:rsidRDefault="00E24157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90B1F7A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DD338F4" w14:textId="73A19CFD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Ismael Pérez Pavía</w:t>
            </w:r>
          </w:p>
        </w:tc>
      </w:tr>
      <w:tr w:rsidR="00BA577A" w:rsidRPr="00FD5CA8" w14:paraId="247228FB" w14:textId="77777777" w:rsidTr="00383452">
        <w:tc>
          <w:tcPr>
            <w:tcW w:w="4414" w:type="dxa"/>
          </w:tcPr>
          <w:p w14:paraId="42739693" w14:textId="77777777" w:rsidR="00AC0AD9" w:rsidRPr="00FD5CA8" w:rsidRDefault="00AC0AD9" w:rsidP="00A439A1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7645F2A" w14:textId="77777777" w:rsidR="00AC0AD9" w:rsidRPr="00FD5CA8" w:rsidRDefault="00AC0AD9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0A3BF54" w14:textId="77777777" w:rsidR="00AC0AD9" w:rsidRPr="00FD5CA8" w:rsidRDefault="00AC0AD9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8257604" w14:textId="5EEC2393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</w:t>
            </w:r>
            <w:r w:rsidR="00090D3D">
              <w:rPr>
                <w:rFonts w:ascii="Century Gothic" w:hAnsi="Century Gothic"/>
                <w:b/>
              </w:rPr>
              <w:t>Georgina Alejandra Bujanda Ríos</w:t>
            </w:r>
          </w:p>
        </w:tc>
        <w:tc>
          <w:tcPr>
            <w:tcW w:w="4414" w:type="dxa"/>
          </w:tcPr>
          <w:p w14:paraId="0FE42C46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B4A3925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BB72B06" w14:textId="77777777" w:rsidR="00AC0AD9" w:rsidRPr="00FD5CA8" w:rsidRDefault="00AC0AD9" w:rsidP="006426B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02D49BA" w14:textId="7F3CF082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Marisela Terrazas Muñoz</w:t>
            </w:r>
          </w:p>
        </w:tc>
      </w:tr>
      <w:tr w:rsidR="00BA577A" w:rsidRPr="00FD5CA8" w14:paraId="7A73E1A8" w14:textId="77777777" w:rsidTr="00383452">
        <w:tc>
          <w:tcPr>
            <w:tcW w:w="4414" w:type="dxa"/>
          </w:tcPr>
          <w:p w14:paraId="397F04DA" w14:textId="77777777" w:rsidR="00E24157" w:rsidRPr="00FD5CA8" w:rsidRDefault="00E24157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79561D1" w14:textId="77777777" w:rsidR="00AC0AD9" w:rsidRPr="00FD5CA8" w:rsidRDefault="00AC0AD9" w:rsidP="00AC0AD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8D68CE2" w14:textId="77777777" w:rsidR="00AC0AD9" w:rsidRPr="00FD5CA8" w:rsidRDefault="00AC0AD9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A9AF8CE" w14:textId="1A109584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José Alfredo Chávez Madrid</w:t>
            </w:r>
          </w:p>
        </w:tc>
        <w:tc>
          <w:tcPr>
            <w:tcW w:w="4414" w:type="dxa"/>
          </w:tcPr>
          <w:p w14:paraId="3DDF1252" w14:textId="77777777" w:rsidR="00383452" w:rsidRPr="00FD5CA8" w:rsidRDefault="00383452" w:rsidP="00AC0AD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057C1EF" w14:textId="77777777" w:rsidR="00AC0AD9" w:rsidRPr="00FD5CA8" w:rsidRDefault="00AC0AD9" w:rsidP="00AC0AD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1B7D30E" w14:textId="77777777" w:rsidR="00AC0AD9" w:rsidRPr="00FD5CA8" w:rsidRDefault="00AC0AD9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647C596" w14:textId="0944A952" w:rsidR="00BA577A" w:rsidRPr="00FD5CA8" w:rsidRDefault="00BA577A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Roberto Marcelino Carreón</w:t>
            </w:r>
            <w:r w:rsidR="00383452" w:rsidRPr="00FD5CA8">
              <w:rPr>
                <w:rFonts w:ascii="Century Gothic" w:hAnsi="Century Gothic"/>
                <w:b/>
              </w:rPr>
              <w:t xml:space="preserve"> Huitrón</w:t>
            </w:r>
          </w:p>
        </w:tc>
      </w:tr>
      <w:tr w:rsidR="00BA577A" w:rsidRPr="00FD5CA8" w14:paraId="2511A433" w14:textId="77777777" w:rsidTr="00383452">
        <w:tc>
          <w:tcPr>
            <w:tcW w:w="4414" w:type="dxa"/>
          </w:tcPr>
          <w:p w14:paraId="31CEBB31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3C14DAD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2150AAD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AA4E5E3" w14:textId="7058601D" w:rsidR="00383452" w:rsidRPr="00FD5CA8" w:rsidRDefault="00383452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Luis Alberto Aguilar Lozoya</w:t>
            </w:r>
          </w:p>
        </w:tc>
        <w:tc>
          <w:tcPr>
            <w:tcW w:w="4414" w:type="dxa"/>
          </w:tcPr>
          <w:p w14:paraId="1C476505" w14:textId="77777777" w:rsidR="00E24157" w:rsidRPr="00FD5CA8" w:rsidRDefault="00E24157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9CDD006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2F013C0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314190C" w14:textId="2A206364" w:rsidR="00383452" w:rsidRPr="00FD5CA8" w:rsidRDefault="00383452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Diana Ivette Pereda Gutiérrez</w:t>
            </w:r>
          </w:p>
        </w:tc>
      </w:tr>
      <w:tr w:rsidR="00BA577A" w:rsidRPr="00FD5CA8" w14:paraId="244A8D59" w14:textId="77777777" w:rsidTr="00383452">
        <w:tc>
          <w:tcPr>
            <w:tcW w:w="4414" w:type="dxa"/>
          </w:tcPr>
          <w:p w14:paraId="27B2386B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9FB1FF1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F329B7F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0D4ECE7" w14:textId="3791BA70" w:rsidR="00383452" w:rsidRPr="00FD5CA8" w:rsidRDefault="00383452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Gabriel Ángel García Cantú</w:t>
            </w:r>
          </w:p>
        </w:tc>
        <w:tc>
          <w:tcPr>
            <w:tcW w:w="4414" w:type="dxa"/>
          </w:tcPr>
          <w:p w14:paraId="7B2B2A39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3841C72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2056A6C" w14:textId="77777777" w:rsidR="00E24157" w:rsidRPr="00FD5CA8" w:rsidRDefault="00E24157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391327B" w14:textId="6CAA1C9F" w:rsidR="00383452" w:rsidRPr="00FD5CA8" w:rsidRDefault="00383452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Rosa Isela Martínez Díaz</w:t>
            </w:r>
          </w:p>
        </w:tc>
      </w:tr>
      <w:tr w:rsidR="00BA577A" w:rsidRPr="009426DD" w14:paraId="6C8ABAB2" w14:textId="77777777" w:rsidTr="00383452">
        <w:tc>
          <w:tcPr>
            <w:tcW w:w="4414" w:type="dxa"/>
          </w:tcPr>
          <w:p w14:paraId="2614519E" w14:textId="77777777" w:rsidR="00383452" w:rsidRPr="00FD5CA8" w:rsidRDefault="00383452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4D06D1B" w14:textId="77777777" w:rsidR="00E24157" w:rsidRPr="00FD5CA8" w:rsidRDefault="00E24157" w:rsidP="00E2415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E441BEE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1D6220" w14:textId="5518F9F8" w:rsidR="00383452" w:rsidRPr="00FD5CA8" w:rsidRDefault="00383452" w:rsidP="0038345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Carlos Olson San Vicente</w:t>
            </w:r>
          </w:p>
        </w:tc>
        <w:tc>
          <w:tcPr>
            <w:tcW w:w="4414" w:type="dxa"/>
          </w:tcPr>
          <w:p w14:paraId="43DE7420" w14:textId="4819D23B" w:rsidR="00BA577A" w:rsidRPr="00FD5CA8" w:rsidRDefault="00BA577A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48BDB49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5F03D1F" w14:textId="77777777" w:rsidR="00383452" w:rsidRPr="00FD5CA8" w:rsidRDefault="00383452" w:rsidP="0038345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14A5AD1" w14:textId="3A6BE16F" w:rsidR="00383452" w:rsidRPr="009426DD" w:rsidRDefault="00383452" w:rsidP="0038345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9426DD">
              <w:rPr>
                <w:rFonts w:ascii="Century Gothic" w:hAnsi="Century Gothic"/>
                <w:b/>
                <w:lang w:val="en-US"/>
              </w:rPr>
              <w:t xml:space="preserve">Dip. </w:t>
            </w:r>
            <w:r w:rsidR="009426DD" w:rsidRPr="009426DD">
              <w:rPr>
                <w:rFonts w:ascii="Century Gothic" w:hAnsi="Century Gothic"/>
                <w:b/>
                <w:lang w:val="en-US"/>
              </w:rPr>
              <w:t xml:space="preserve">Andrea Daniela Flores </w:t>
            </w:r>
            <w:proofErr w:type="spellStart"/>
            <w:r w:rsidR="009426DD" w:rsidRPr="009426DD">
              <w:rPr>
                <w:rFonts w:ascii="Century Gothic" w:hAnsi="Century Gothic"/>
                <w:b/>
                <w:lang w:val="en-US"/>
              </w:rPr>
              <w:t>C</w:t>
            </w:r>
            <w:r w:rsidR="009426DD">
              <w:rPr>
                <w:rFonts w:ascii="Century Gothic" w:hAnsi="Century Gothic"/>
                <w:b/>
                <w:lang w:val="en-US"/>
              </w:rPr>
              <w:t>hacón</w:t>
            </w:r>
            <w:proofErr w:type="spellEnd"/>
          </w:p>
        </w:tc>
      </w:tr>
      <w:tr w:rsidR="00BA577A" w:rsidRPr="00FD5CA8" w14:paraId="6333D146" w14:textId="77777777" w:rsidTr="00383452">
        <w:tc>
          <w:tcPr>
            <w:tcW w:w="4414" w:type="dxa"/>
          </w:tcPr>
          <w:p w14:paraId="015E7F0B" w14:textId="77777777" w:rsidR="00A93D20" w:rsidRPr="009426DD" w:rsidRDefault="00A93D20" w:rsidP="00306D2F">
            <w:pPr>
              <w:rPr>
                <w:lang w:val="en-US"/>
              </w:rPr>
            </w:pPr>
          </w:p>
          <w:p w14:paraId="213C7FFF" w14:textId="77777777" w:rsidR="00A93D20" w:rsidRPr="009426DD" w:rsidRDefault="00A93D20" w:rsidP="00383452">
            <w:pPr>
              <w:jc w:val="center"/>
              <w:rPr>
                <w:lang w:val="en-US"/>
              </w:rPr>
            </w:pPr>
          </w:p>
          <w:p w14:paraId="0D0197D2" w14:textId="06D97450" w:rsidR="00A93D20" w:rsidRPr="00FD5CA8" w:rsidRDefault="00A93D20" w:rsidP="00A93D20">
            <w:pPr>
              <w:rPr>
                <w:rFonts w:ascii="Century Gothic" w:hAnsi="Century Gothic"/>
                <w:b/>
              </w:rPr>
            </w:pPr>
            <w:r w:rsidRPr="009426DD">
              <w:rPr>
                <w:b/>
                <w:lang w:val="en-US"/>
              </w:rPr>
              <w:t xml:space="preserve">   </w:t>
            </w:r>
            <w:r w:rsidR="00306D2F" w:rsidRPr="00FD5CA8">
              <w:rPr>
                <w:rFonts w:ascii="Century Gothic" w:hAnsi="Century Gothic"/>
                <w:b/>
              </w:rPr>
              <w:t>_______________</w:t>
            </w:r>
            <w:r w:rsidRPr="00FD5CA8">
              <w:rPr>
                <w:rFonts w:ascii="Century Gothic" w:hAnsi="Century Gothic"/>
                <w:b/>
              </w:rPr>
              <w:t>_______________</w:t>
            </w:r>
          </w:p>
          <w:p w14:paraId="112A1CCC" w14:textId="77777777" w:rsidR="00A93D20" w:rsidRPr="00FD5CA8" w:rsidRDefault="00A93D20" w:rsidP="00A93D20">
            <w:pPr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Yesenia Guadalupe Reyes</w:t>
            </w:r>
          </w:p>
          <w:p w14:paraId="179F78DB" w14:textId="77777777" w:rsidR="00A93D20" w:rsidRPr="00FD5CA8" w:rsidRDefault="00A93D20" w:rsidP="00A93D20">
            <w:pPr>
              <w:rPr>
                <w:rFonts w:ascii="Century Gothic" w:hAnsi="Century Gothic"/>
              </w:rPr>
            </w:pPr>
            <w:r w:rsidRPr="00FD5CA8">
              <w:rPr>
                <w:rFonts w:ascii="Century Gothic" w:hAnsi="Century Gothic"/>
                <w:b/>
              </w:rPr>
              <w:t xml:space="preserve">                 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Calzadías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</w:t>
            </w:r>
          </w:p>
          <w:p w14:paraId="21293667" w14:textId="77777777" w:rsidR="00A93D20" w:rsidRPr="00FD5CA8" w:rsidRDefault="00A93D20" w:rsidP="00306D2F"/>
        </w:tc>
        <w:tc>
          <w:tcPr>
            <w:tcW w:w="4414" w:type="dxa"/>
          </w:tcPr>
          <w:p w14:paraId="5CCA2F87" w14:textId="77777777" w:rsidR="00BA577A" w:rsidRPr="00FD5CA8" w:rsidRDefault="00BA577A" w:rsidP="00383452">
            <w:pPr>
              <w:jc w:val="center"/>
            </w:pPr>
          </w:p>
          <w:p w14:paraId="538E458D" w14:textId="77777777" w:rsidR="00E24157" w:rsidRPr="00FD5CA8" w:rsidRDefault="00E24157" w:rsidP="00383452">
            <w:pPr>
              <w:jc w:val="center"/>
            </w:pPr>
          </w:p>
          <w:p w14:paraId="4518CB15" w14:textId="77777777" w:rsidR="00E24157" w:rsidRPr="00FD5CA8" w:rsidRDefault="00E24157" w:rsidP="00383452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297A" w14:paraId="420F8EA9" w14:textId="77777777" w:rsidTr="0088297A">
        <w:tc>
          <w:tcPr>
            <w:tcW w:w="8828" w:type="dxa"/>
          </w:tcPr>
          <w:p w14:paraId="598E4590" w14:textId="10868853" w:rsidR="0088297A" w:rsidRPr="006828EA" w:rsidRDefault="006828EA" w:rsidP="0088297A">
            <w:pPr>
              <w:jc w:val="both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828EA">
              <w:rPr>
                <w:rFonts w:ascii="Century Gothic" w:hAnsi="Century Gothic" w:cs="Times New Roman"/>
                <w:b/>
                <w:sz w:val="14"/>
                <w:szCs w:val="14"/>
                <w:lang w:eastAsia="en-US"/>
              </w:rPr>
              <w:t xml:space="preserve">ESTA HOJA DE FIRMAS PERTENECE A LA </w:t>
            </w:r>
            <w:r w:rsidRPr="006828EA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INICIATIVA CON CARÁCTER DE DECRETO A EFECTO DE REFORMAR EL ARTÍCULO 54 DE</w:t>
            </w:r>
            <w:r w:rsidRPr="006828EA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 xml:space="preserve"> </w:t>
            </w:r>
            <w:r w:rsidRPr="006828EA">
              <w:rPr>
                <w:rFonts w:ascii="Century Gothic" w:eastAsia="Century Gothic" w:hAnsi="Century Gothic" w:cs="Century Gothic"/>
                <w:b/>
                <w:sz w:val="14"/>
                <w:szCs w:val="14"/>
                <w:lang w:val="es-ES"/>
              </w:rPr>
              <w:t>LEY DE ADQUISICIONES, ARRENDAMIENTOS Y CONTRATACIÓN DE SERVICIOS DEL ESTADO DE CHIHUAHUA</w:t>
            </w:r>
            <w:r w:rsidRPr="006828EA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, CON LA FINALIDAD DE ADECUAR Y AMPLIAR LOS MEDIOS </w:t>
            </w:r>
            <w:proofErr w:type="gramStart"/>
            <w:r w:rsidRPr="006828EA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POR  LOS</w:t>
            </w:r>
            <w:proofErr w:type="gramEnd"/>
            <w:r w:rsidRPr="006828EA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CUALES SE HAGAN PÚBLICAS LAS CONVOCATORIAS</w:t>
            </w:r>
          </w:p>
        </w:tc>
      </w:tr>
    </w:tbl>
    <w:p w14:paraId="140F2790" w14:textId="77777777" w:rsidR="00E24157" w:rsidRDefault="00E24157" w:rsidP="00A55345">
      <w:pPr>
        <w:jc w:val="both"/>
        <w:rPr>
          <w:b/>
        </w:rPr>
      </w:pPr>
    </w:p>
    <w:sectPr w:rsidR="00E2415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710E" w14:textId="77777777" w:rsidR="0001616B" w:rsidRDefault="0001616B" w:rsidP="00B901F0">
      <w:pPr>
        <w:spacing w:after="0" w:line="240" w:lineRule="auto"/>
      </w:pPr>
      <w:r>
        <w:separator/>
      </w:r>
    </w:p>
  </w:endnote>
  <w:endnote w:type="continuationSeparator" w:id="0">
    <w:p w14:paraId="606B4ABA" w14:textId="77777777" w:rsidR="0001616B" w:rsidRDefault="0001616B" w:rsidP="00B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F035" w14:textId="77777777" w:rsidR="0001616B" w:rsidRDefault="0001616B" w:rsidP="00B901F0">
      <w:pPr>
        <w:spacing w:after="0" w:line="240" w:lineRule="auto"/>
      </w:pPr>
      <w:r>
        <w:separator/>
      </w:r>
    </w:p>
  </w:footnote>
  <w:footnote w:type="continuationSeparator" w:id="0">
    <w:p w14:paraId="2A8CB22B" w14:textId="77777777" w:rsidR="0001616B" w:rsidRDefault="0001616B" w:rsidP="00B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799A" w14:textId="77777777" w:rsidR="00B901F0" w:rsidRDefault="00B901F0" w:rsidP="006D5EF3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Arial"/>
        <w:b/>
        <w:bCs/>
        <w:noProof/>
        <w:szCs w:val="24"/>
        <w:lang w:eastAsia="en-US"/>
      </w:rPr>
    </w:pPr>
  </w:p>
  <w:p w14:paraId="0F88CC6D" w14:textId="3C261791" w:rsidR="00B901F0" w:rsidRDefault="0028692F" w:rsidP="00B901F0">
    <w:pPr>
      <w:pStyle w:val="Encabezado"/>
      <w:jc w:val="right"/>
    </w:pPr>
    <w:r>
      <w:rPr>
        <w:noProof/>
      </w:rPr>
      <w:drawing>
        <wp:inline distT="0" distB="0" distL="0" distR="0" wp14:anchorId="1C62EC86" wp14:editId="14C0EA00">
          <wp:extent cx="1666875" cy="2952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83" cy="29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D26"/>
    <w:multiLevelType w:val="hybridMultilevel"/>
    <w:tmpl w:val="33603852"/>
    <w:lvl w:ilvl="0" w:tplc="90CA3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133"/>
    <w:multiLevelType w:val="multilevel"/>
    <w:tmpl w:val="7A6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058AD"/>
    <w:multiLevelType w:val="hybridMultilevel"/>
    <w:tmpl w:val="48D43D38"/>
    <w:lvl w:ilvl="0" w:tplc="68701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6C1F"/>
    <w:multiLevelType w:val="hybridMultilevel"/>
    <w:tmpl w:val="46DCD5D4"/>
    <w:lvl w:ilvl="0" w:tplc="D8C8F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101F"/>
    <w:multiLevelType w:val="hybridMultilevel"/>
    <w:tmpl w:val="83060AB0"/>
    <w:lvl w:ilvl="0" w:tplc="7362D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7FB4"/>
    <w:multiLevelType w:val="hybridMultilevel"/>
    <w:tmpl w:val="9D404BE6"/>
    <w:lvl w:ilvl="0" w:tplc="FC02A0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848F9"/>
    <w:multiLevelType w:val="hybridMultilevel"/>
    <w:tmpl w:val="B32AF5D8"/>
    <w:lvl w:ilvl="0" w:tplc="BB1A5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6710"/>
    <w:multiLevelType w:val="hybridMultilevel"/>
    <w:tmpl w:val="B64C2D26"/>
    <w:lvl w:ilvl="0" w:tplc="E6FCF2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66671"/>
    <w:multiLevelType w:val="hybridMultilevel"/>
    <w:tmpl w:val="CCAA2970"/>
    <w:lvl w:ilvl="0" w:tplc="4B209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04"/>
    <w:rsid w:val="00001B70"/>
    <w:rsid w:val="00003136"/>
    <w:rsid w:val="000106ED"/>
    <w:rsid w:val="00014AB9"/>
    <w:rsid w:val="0001616B"/>
    <w:rsid w:val="00020206"/>
    <w:rsid w:val="00024F9F"/>
    <w:rsid w:val="00031A56"/>
    <w:rsid w:val="00032118"/>
    <w:rsid w:val="00034324"/>
    <w:rsid w:val="00034C43"/>
    <w:rsid w:val="000351E6"/>
    <w:rsid w:val="0003562D"/>
    <w:rsid w:val="000446E2"/>
    <w:rsid w:val="00052602"/>
    <w:rsid w:val="00053548"/>
    <w:rsid w:val="000546FF"/>
    <w:rsid w:val="00055ED5"/>
    <w:rsid w:val="00056DBB"/>
    <w:rsid w:val="00062150"/>
    <w:rsid w:val="000645BA"/>
    <w:rsid w:val="00065779"/>
    <w:rsid w:val="00065D45"/>
    <w:rsid w:val="00067499"/>
    <w:rsid w:val="000706F2"/>
    <w:rsid w:val="00072730"/>
    <w:rsid w:val="00073031"/>
    <w:rsid w:val="000733D5"/>
    <w:rsid w:val="00073CFD"/>
    <w:rsid w:val="00073DA8"/>
    <w:rsid w:val="00077A7D"/>
    <w:rsid w:val="00077D1D"/>
    <w:rsid w:val="000829D1"/>
    <w:rsid w:val="00086A23"/>
    <w:rsid w:val="0009057E"/>
    <w:rsid w:val="00090D3D"/>
    <w:rsid w:val="000928E1"/>
    <w:rsid w:val="00095122"/>
    <w:rsid w:val="000A00A8"/>
    <w:rsid w:val="000A0418"/>
    <w:rsid w:val="000A4E43"/>
    <w:rsid w:val="000A5946"/>
    <w:rsid w:val="000A6588"/>
    <w:rsid w:val="000A6F58"/>
    <w:rsid w:val="000B0524"/>
    <w:rsid w:val="000B1111"/>
    <w:rsid w:val="000B26BA"/>
    <w:rsid w:val="000B3657"/>
    <w:rsid w:val="000B4B73"/>
    <w:rsid w:val="000B54F1"/>
    <w:rsid w:val="000B57D9"/>
    <w:rsid w:val="000B588A"/>
    <w:rsid w:val="000B7201"/>
    <w:rsid w:val="000C5244"/>
    <w:rsid w:val="000C5CAD"/>
    <w:rsid w:val="000D09E5"/>
    <w:rsid w:val="000D2424"/>
    <w:rsid w:val="000D2A4B"/>
    <w:rsid w:val="000E157C"/>
    <w:rsid w:val="000F093D"/>
    <w:rsid w:val="000F0D66"/>
    <w:rsid w:val="000F2117"/>
    <w:rsid w:val="000F28E5"/>
    <w:rsid w:val="00105A32"/>
    <w:rsid w:val="00106E44"/>
    <w:rsid w:val="00107318"/>
    <w:rsid w:val="00110810"/>
    <w:rsid w:val="0011238F"/>
    <w:rsid w:val="00112B1E"/>
    <w:rsid w:val="001138EA"/>
    <w:rsid w:val="00113DCA"/>
    <w:rsid w:val="00120A8E"/>
    <w:rsid w:val="00121A5E"/>
    <w:rsid w:val="00122E7B"/>
    <w:rsid w:val="001232D6"/>
    <w:rsid w:val="00124D1F"/>
    <w:rsid w:val="00126D94"/>
    <w:rsid w:val="0013207C"/>
    <w:rsid w:val="00132102"/>
    <w:rsid w:val="00133750"/>
    <w:rsid w:val="00137CE9"/>
    <w:rsid w:val="0014273E"/>
    <w:rsid w:val="001428E2"/>
    <w:rsid w:val="00142B01"/>
    <w:rsid w:val="001440C6"/>
    <w:rsid w:val="001444BD"/>
    <w:rsid w:val="0014792D"/>
    <w:rsid w:val="00150642"/>
    <w:rsid w:val="00154AF2"/>
    <w:rsid w:val="0015783E"/>
    <w:rsid w:val="00160B98"/>
    <w:rsid w:val="00162798"/>
    <w:rsid w:val="00165D1A"/>
    <w:rsid w:val="00170D0E"/>
    <w:rsid w:val="0017542D"/>
    <w:rsid w:val="00176EDE"/>
    <w:rsid w:val="00185E57"/>
    <w:rsid w:val="00187005"/>
    <w:rsid w:val="0019379E"/>
    <w:rsid w:val="00194DDF"/>
    <w:rsid w:val="001A1024"/>
    <w:rsid w:val="001A2111"/>
    <w:rsid w:val="001A73A9"/>
    <w:rsid w:val="001B08F3"/>
    <w:rsid w:val="001B2A91"/>
    <w:rsid w:val="001B48A1"/>
    <w:rsid w:val="001B4D94"/>
    <w:rsid w:val="001B6A5B"/>
    <w:rsid w:val="001C043B"/>
    <w:rsid w:val="001C1F34"/>
    <w:rsid w:val="001C4A29"/>
    <w:rsid w:val="001C59A1"/>
    <w:rsid w:val="001C60B6"/>
    <w:rsid w:val="001D0A59"/>
    <w:rsid w:val="001D17DF"/>
    <w:rsid w:val="001D566F"/>
    <w:rsid w:val="001E20DB"/>
    <w:rsid w:val="001F4D72"/>
    <w:rsid w:val="001F7E59"/>
    <w:rsid w:val="002009D8"/>
    <w:rsid w:val="00200EED"/>
    <w:rsid w:val="00204EA9"/>
    <w:rsid w:val="00206E85"/>
    <w:rsid w:val="00207B05"/>
    <w:rsid w:val="00212D7F"/>
    <w:rsid w:val="00215091"/>
    <w:rsid w:val="00215140"/>
    <w:rsid w:val="002162E0"/>
    <w:rsid w:val="0022124B"/>
    <w:rsid w:val="00223B6F"/>
    <w:rsid w:val="0022574B"/>
    <w:rsid w:val="002273FD"/>
    <w:rsid w:val="00230C8C"/>
    <w:rsid w:val="00231A07"/>
    <w:rsid w:val="002329FC"/>
    <w:rsid w:val="00234E98"/>
    <w:rsid w:val="002364AE"/>
    <w:rsid w:val="00236AE3"/>
    <w:rsid w:val="00236BDE"/>
    <w:rsid w:val="00240541"/>
    <w:rsid w:val="002405D8"/>
    <w:rsid w:val="002418AA"/>
    <w:rsid w:val="00243B24"/>
    <w:rsid w:val="00244220"/>
    <w:rsid w:val="00244387"/>
    <w:rsid w:val="00245967"/>
    <w:rsid w:val="00245CD6"/>
    <w:rsid w:val="0025058C"/>
    <w:rsid w:val="002519FF"/>
    <w:rsid w:val="0025220B"/>
    <w:rsid w:val="00253DEA"/>
    <w:rsid w:val="002559D6"/>
    <w:rsid w:val="00262E4B"/>
    <w:rsid w:val="00262EE3"/>
    <w:rsid w:val="00266E08"/>
    <w:rsid w:val="0026711F"/>
    <w:rsid w:val="002716BE"/>
    <w:rsid w:val="00272F5B"/>
    <w:rsid w:val="00273F36"/>
    <w:rsid w:val="0027423A"/>
    <w:rsid w:val="0027556E"/>
    <w:rsid w:val="00277C16"/>
    <w:rsid w:val="002802DE"/>
    <w:rsid w:val="002856DB"/>
    <w:rsid w:val="0028590E"/>
    <w:rsid w:val="0028692F"/>
    <w:rsid w:val="00291C08"/>
    <w:rsid w:val="0029282A"/>
    <w:rsid w:val="00293A2B"/>
    <w:rsid w:val="002976A4"/>
    <w:rsid w:val="002A1FD9"/>
    <w:rsid w:val="002A5137"/>
    <w:rsid w:val="002A7585"/>
    <w:rsid w:val="002B296D"/>
    <w:rsid w:val="002B45B1"/>
    <w:rsid w:val="002B5609"/>
    <w:rsid w:val="002B5783"/>
    <w:rsid w:val="002B5C21"/>
    <w:rsid w:val="002B671D"/>
    <w:rsid w:val="002B6E59"/>
    <w:rsid w:val="002C34BD"/>
    <w:rsid w:val="002C489B"/>
    <w:rsid w:val="002D0DCA"/>
    <w:rsid w:val="002D7D48"/>
    <w:rsid w:val="002E073B"/>
    <w:rsid w:val="002E255C"/>
    <w:rsid w:val="002E30E2"/>
    <w:rsid w:val="002E535C"/>
    <w:rsid w:val="002E55B7"/>
    <w:rsid w:val="002E7443"/>
    <w:rsid w:val="002F2A31"/>
    <w:rsid w:val="002F37BE"/>
    <w:rsid w:val="002F66A8"/>
    <w:rsid w:val="00301609"/>
    <w:rsid w:val="00301992"/>
    <w:rsid w:val="00302409"/>
    <w:rsid w:val="00302C73"/>
    <w:rsid w:val="003031C3"/>
    <w:rsid w:val="00306D2F"/>
    <w:rsid w:val="0030708B"/>
    <w:rsid w:val="0031009F"/>
    <w:rsid w:val="00310B48"/>
    <w:rsid w:val="0031112B"/>
    <w:rsid w:val="00311B9B"/>
    <w:rsid w:val="00312860"/>
    <w:rsid w:val="003214B8"/>
    <w:rsid w:val="00322819"/>
    <w:rsid w:val="00323AED"/>
    <w:rsid w:val="00327023"/>
    <w:rsid w:val="00332680"/>
    <w:rsid w:val="0033705C"/>
    <w:rsid w:val="003410BF"/>
    <w:rsid w:val="003432E0"/>
    <w:rsid w:val="00347DDB"/>
    <w:rsid w:val="00353497"/>
    <w:rsid w:val="00355078"/>
    <w:rsid w:val="00356624"/>
    <w:rsid w:val="00356B0E"/>
    <w:rsid w:val="00361CC6"/>
    <w:rsid w:val="00364E78"/>
    <w:rsid w:val="00365B21"/>
    <w:rsid w:val="00372874"/>
    <w:rsid w:val="00373119"/>
    <w:rsid w:val="00373406"/>
    <w:rsid w:val="00382DE1"/>
    <w:rsid w:val="0038322E"/>
    <w:rsid w:val="00383452"/>
    <w:rsid w:val="00385194"/>
    <w:rsid w:val="00385E0C"/>
    <w:rsid w:val="00387025"/>
    <w:rsid w:val="0039059D"/>
    <w:rsid w:val="0039112B"/>
    <w:rsid w:val="00391A79"/>
    <w:rsid w:val="00393228"/>
    <w:rsid w:val="00393411"/>
    <w:rsid w:val="003951B9"/>
    <w:rsid w:val="003A18F8"/>
    <w:rsid w:val="003A28C7"/>
    <w:rsid w:val="003B21A0"/>
    <w:rsid w:val="003B46D5"/>
    <w:rsid w:val="003B7352"/>
    <w:rsid w:val="003C2B4E"/>
    <w:rsid w:val="003C58BB"/>
    <w:rsid w:val="003C6958"/>
    <w:rsid w:val="003D1A58"/>
    <w:rsid w:val="003D5A7A"/>
    <w:rsid w:val="003D5F41"/>
    <w:rsid w:val="003E147D"/>
    <w:rsid w:val="003E2D2F"/>
    <w:rsid w:val="003E709C"/>
    <w:rsid w:val="003E7272"/>
    <w:rsid w:val="003F1D5E"/>
    <w:rsid w:val="003F2E6A"/>
    <w:rsid w:val="003F3C67"/>
    <w:rsid w:val="003F4FED"/>
    <w:rsid w:val="003F7B1D"/>
    <w:rsid w:val="00411C99"/>
    <w:rsid w:val="004144ED"/>
    <w:rsid w:val="00414A9A"/>
    <w:rsid w:val="004158E1"/>
    <w:rsid w:val="00416AE7"/>
    <w:rsid w:val="00424F9C"/>
    <w:rsid w:val="00431A50"/>
    <w:rsid w:val="00433006"/>
    <w:rsid w:val="00452ACE"/>
    <w:rsid w:val="0045384F"/>
    <w:rsid w:val="00454861"/>
    <w:rsid w:val="00454D85"/>
    <w:rsid w:val="00457B6A"/>
    <w:rsid w:val="0046167D"/>
    <w:rsid w:val="00462813"/>
    <w:rsid w:val="0047008E"/>
    <w:rsid w:val="00472890"/>
    <w:rsid w:val="004754CA"/>
    <w:rsid w:val="00477498"/>
    <w:rsid w:val="00482915"/>
    <w:rsid w:val="00486239"/>
    <w:rsid w:val="00486636"/>
    <w:rsid w:val="00486C21"/>
    <w:rsid w:val="00490043"/>
    <w:rsid w:val="00491A5B"/>
    <w:rsid w:val="00496CA7"/>
    <w:rsid w:val="004A2A33"/>
    <w:rsid w:val="004A35C5"/>
    <w:rsid w:val="004A674D"/>
    <w:rsid w:val="004B2678"/>
    <w:rsid w:val="004B2F17"/>
    <w:rsid w:val="004B7E74"/>
    <w:rsid w:val="004C0D46"/>
    <w:rsid w:val="004C2404"/>
    <w:rsid w:val="004C33EC"/>
    <w:rsid w:val="004C4573"/>
    <w:rsid w:val="004C55A7"/>
    <w:rsid w:val="004D169E"/>
    <w:rsid w:val="004D31EF"/>
    <w:rsid w:val="004D4C17"/>
    <w:rsid w:val="004D7C23"/>
    <w:rsid w:val="004E0AE3"/>
    <w:rsid w:val="004E636E"/>
    <w:rsid w:val="004F44B6"/>
    <w:rsid w:val="0050425C"/>
    <w:rsid w:val="00504CCA"/>
    <w:rsid w:val="00507782"/>
    <w:rsid w:val="00510154"/>
    <w:rsid w:val="00517FE9"/>
    <w:rsid w:val="005204A0"/>
    <w:rsid w:val="00524F65"/>
    <w:rsid w:val="0052712F"/>
    <w:rsid w:val="00532BC7"/>
    <w:rsid w:val="00534148"/>
    <w:rsid w:val="00537A95"/>
    <w:rsid w:val="00537F0A"/>
    <w:rsid w:val="0054112A"/>
    <w:rsid w:val="0054386F"/>
    <w:rsid w:val="00544A3E"/>
    <w:rsid w:val="005468AA"/>
    <w:rsid w:val="005524D5"/>
    <w:rsid w:val="00555ECB"/>
    <w:rsid w:val="005567FB"/>
    <w:rsid w:val="005568B8"/>
    <w:rsid w:val="0056083E"/>
    <w:rsid w:val="00561D7B"/>
    <w:rsid w:val="0056447A"/>
    <w:rsid w:val="00570287"/>
    <w:rsid w:val="00570568"/>
    <w:rsid w:val="005709DF"/>
    <w:rsid w:val="00576DB2"/>
    <w:rsid w:val="00582547"/>
    <w:rsid w:val="00583FDC"/>
    <w:rsid w:val="005846D9"/>
    <w:rsid w:val="005874BC"/>
    <w:rsid w:val="0059097C"/>
    <w:rsid w:val="00591C82"/>
    <w:rsid w:val="00592559"/>
    <w:rsid w:val="005928A5"/>
    <w:rsid w:val="005937A7"/>
    <w:rsid w:val="00594865"/>
    <w:rsid w:val="00595674"/>
    <w:rsid w:val="005A13CE"/>
    <w:rsid w:val="005A49D3"/>
    <w:rsid w:val="005A4FDA"/>
    <w:rsid w:val="005A5CE4"/>
    <w:rsid w:val="005B1BB2"/>
    <w:rsid w:val="005B3A89"/>
    <w:rsid w:val="005B5BCD"/>
    <w:rsid w:val="005B7D9D"/>
    <w:rsid w:val="005C0634"/>
    <w:rsid w:val="005C3C01"/>
    <w:rsid w:val="005C3D06"/>
    <w:rsid w:val="005C507F"/>
    <w:rsid w:val="005C530C"/>
    <w:rsid w:val="005C629C"/>
    <w:rsid w:val="005D72AA"/>
    <w:rsid w:val="005E040B"/>
    <w:rsid w:val="005E1365"/>
    <w:rsid w:val="005E285D"/>
    <w:rsid w:val="005E326A"/>
    <w:rsid w:val="005E5FA0"/>
    <w:rsid w:val="005F1D92"/>
    <w:rsid w:val="005F221C"/>
    <w:rsid w:val="005F4199"/>
    <w:rsid w:val="005F6AC9"/>
    <w:rsid w:val="005F7675"/>
    <w:rsid w:val="00600C2A"/>
    <w:rsid w:val="00602357"/>
    <w:rsid w:val="006043F5"/>
    <w:rsid w:val="00610958"/>
    <w:rsid w:val="00612793"/>
    <w:rsid w:val="00613EAF"/>
    <w:rsid w:val="00617CF8"/>
    <w:rsid w:val="0062279F"/>
    <w:rsid w:val="006228B7"/>
    <w:rsid w:val="00622A8B"/>
    <w:rsid w:val="0062429F"/>
    <w:rsid w:val="0063007B"/>
    <w:rsid w:val="00630535"/>
    <w:rsid w:val="006311C9"/>
    <w:rsid w:val="00631478"/>
    <w:rsid w:val="00631B35"/>
    <w:rsid w:val="0063216A"/>
    <w:rsid w:val="00633DD8"/>
    <w:rsid w:val="00634CDD"/>
    <w:rsid w:val="0063543A"/>
    <w:rsid w:val="00641FE1"/>
    <w:rsid w:val="00642623"/>
    <w:rsid w:val="006426B7"/>
    <w:rsid w:val="00645E0C"/>
    <w:rsid w:val="00652A84"/>
    <w:rsid w:val="00653B88"/>
    <w:rsid w:val="00655C5F"/>
    <w:rsid w:val="0066010B"/>
    <w:rsid w:val="00662C39"/>
    <w:rsid w:val="00664E9D"/>
    <w:rsid w:val="00671B67"/>
    <w:rsid w:val="006746CE"/>
    <w:rsid w:val="006757FB"/>
    <w:rsid w:val="006776AB"/>
    <w:rsid w:val="006828EA"/>
    <w:rsid w:val="00683CDB"/>
    <w:rsid w:val="00684A5E"/>
    <w:rsid w:val="00684DEF"/>
    <w:rsid w:val="006913BE"/>
    <w:rsid w:val="00694F16"/>
    <w:rsid w:val="006951F6"/>
    <w:rsid w:val="00695320"/>
    <w:rsid w:val="00696E2A"/>
    <w:rsid w:val="006A2876"/>
    <w:rsid w:val="006A3503"/>
    <w:rsid w:val="006A65E2"/>
    <w:rsid w:val="006C531E"/>
    <w:rsid w:val="006D020B"/>
    <w:rsid w:val="006D18B3"/>
    <w:rsid w:val="006D1B1B"/>
    <w:rsid w:val="006D5EF3"/>
    <w:rsid w:val="006D7353"/>
    <w:rsid w:val="006D7DFD"/>
    <w:rsid w:val="006E09EA"/>
    <w:rsid w:val="006E135F"/>
    <w:rsid w:val="006E3D6E"/>
    <w:rsid w:val="006E55A4"/>
    <w:rsid w:val="006E55BC"/>
    <w:rsid w:val="006E7158"/>
    <w:rsid w:val="006F54EE"/>
    <w:rsid w:val="006F6324"/>
    <w:rsid w:val="006F66C4"/>
    <w:rsid w:val="00700794"/>
    <w:rsid w:val="00700807"/>
    <w:rsid w:val="007028CA"/>
    <w:rsid w:val="00703E46"/>
    <w:rsid w:val="00706CA7"/>
    <w:rsid w:val="007079C9"/>
    <w:rsid w:val="00710F41"/>
    <w:rsid w:val="00714008"/>
    <w:rsid w:val="00715103"/>
    <w:rsid w:val="007165F4"/>
    <w:rsid w:val="0072060F"/>
    <w:rsid w:val="007220A9"/>
    <w:rsid w:val="00725885"/>
    <w:rsid w:val="00726EB0"/>
    <w:rsid w:val="00727D98"/>
    <w:rsid w:val="00727DD5"/>
    <w:rsid w:val="00730C01"/>
    <w:rsid w:val="00732352"/>
    <w:rsid w:val="00734386"/>
    <w:rsid w:val="00734D6A"/>
    <w:rsid w:val="00736774"/>
    <w:rsid w:val="00737AAE"/>
    <w:rsid w:val="00745541"/>
    <w:rsid w:val="00747748"/>
    <w:rsid w:val="0075383D"/>
    <w:rsid w:val="00756E39"/>
    <w:rsid w:val="007603B4"/>
    <w:rsid w:val="007621D0"/>
    <w:rsid w:val="00765CB3"/>
    <w:rsid w:val="007721AE"/>
    <w:rsid w:val="00773736"/>
    <w:rsid w:val="00774ADE"/>
    <w:rsid w:val="007764B9"/>
    <w:rsid w:val="00776AE2"/>
    <w:rsid w:val="0077753D"/>
    <w:rsid w:val="0078100C"/>
    <w:rsid w:val="0078208F"/>
    <w:rsid w:val="007868E1"/>
    <w:rsid w:val="00787777"/>
    <w:rsid w:val="00791CD8"/>
    <w:rsid w:val="00792910"/>
    <w:rsid w:val="007946E1"/>
    <w:rsid w:val="00795E03"/>
    <w:rsid w:val="007A07EB"/>
    <w:rsid w:val="007A15C9"/>
    <w:rsid w:val="007A2DAC"/>
    <w:rsid w:val="007A6A98"/>
    <w:rsid w:val="007A7F36"/>
    <w:rsid w:val="007B6A7F"/>
    <w:rsid w:val="007B6F84"/>
    <w:rsid w:val="007C1F01"/>
    <w:rsid w:val="007C366B"/>
    <w:rsid w:val="007C555D"/>
    <w:rsid w:val="007D1640"/>
    <w:rsid w:val="007D262B"/>
    <w:rsid w:val="007D473E"/>
    <w:rsid w:val="007E0B3E"/>
    <w:rsid w:val="007E1D22"/>
    <w:rsid w:val="007E6157"/>
    <w:rsid w:val="007E6846"/>
    <w:rsid w:val="007E7319"/>
    <w:rsid w:val="007F0D58"/>
    <w:rsid w:val="007F1A89"/>
    <w:rsid w:val="007F625F"/>
    <w:rsid w:val="00800043"/>
    <w:rsid w:val="008021CA"/>
    <w:rsid w:val="00805887"/>
    <w:rsid w:val="0081153D"/>
    <w:rsid w:val="008115DC"/>
    <w:rsid w:val="00812230"/>
    <w:rsid w:val="008144BF"/>
    <w:rsid w:val="00814F94"/>
    <w:rsid w:val="00816CCE"/>
    <w:rsid w:val="0082122F"/>
    <w:rsid w:val="00825D95"/>
    <w:rsid w:val="008306B6"/>
    <w:rsid w:val="00832570"/>
    <w:rsid w:val="00834B70"/>
    <w:rsid w:val="00841F55"/>
    <w:rsid w:val="00842AF6"/>
    <w:rsid w:val="00846619"/>
    <w:rsid w:val="0085082D"/>
    <w:rsid w:val="00852B41"/>
    <w:rsid w:val="008537CD"/>
    <w:rsid w:val="00854FBB"/>
    <w:rsid w:val="008608A5"/>
    <w:rsid w:val="00864149"/>
    <w:rsid w:val="00865B2A"/>
    <w:rsid w:val="00870570"/>
    <w:rsid w:val="0087526A"/>
    <w:rsid w:val="0088172B"/>
    <w:rsid w:val="0088297A"/>
    <w:rsid w:val="008835A3"/>
    <w:rsid w:val="00884BD5"/>
    <w:rsid w:val="008857BC"/>
    <w:rsid w:val="00894745"/>
    <w:rsid w:val="008961A9"/>
    <w:rsid w:val="008A23E2"/>
    <w:rsid w:val="008A31AE"/>
    <w:rsid w:val="008A3A76"/>
    <w:rsid w:val="008A56AF"/>
    <w:rsid w:val="008B0E49"/>
    <w:rsid w:val="008B35A9"/>
    <w:rsid w:val="008B3D6F"/>
    <w:rsid w:val="008B49DC"/>
    <w:rsid w:val="008B5047"/>
    <w:rsid w:val="008B703A"/>
    <w:rsid w:val="008C3069"/>
    <w:rsid w:val="008C3215"/>
    <w:rsid w:val="008C4484"/>
    <w:rsid w:val="008C4999"/>
    <w:rsid w:val="008C57BA"/>
    <w:rsid w:val="008C7A87"/>
    <w:rsid w:val="008D288C"/>
    <w:rsid w:val="008D3EA6"/>
    <w:rsid w:val="008D4AD6"/>
    <w:rsid w:val="008D4EC6"/>
    <w:rsid w:val="008D6F1F"/>
    <w:rsid w:val="008E0E73"/>
    <w:rsid w:val="008E2A7E"/>
    <w:rsid w:val="008E3106"/>
    <w:rsid w:val="008E6324"/>
    <w:rsid w:val="008F3B50"/>
    <w:rsid w:val="008F6685"/>
    <w:rsid w:val="008F7F21"/>
    <w:rsid w:val="0090068D"/>
    <w:rsid w:val="00901262"/>
    <w:rsid w:val="00904502"/>
    <w:rsid w:val="00906FD8"/>
    <w:rsid w:val="00910CC5"/>
    <w:rsid w:val="00911B1D"/>
    <w:rsid w:val="00914779"/>
    <w:rsid w:val="009150AE"/>
    <w:rsid w:val="00917C89"/>
    <w:rsid w:val="00921A9B"/>
    <w:rsid w:val="00921BFB"/>
    <w:rsid w:val="00923CA1"/>
    <w:rsid w:val="00924C01"/>
    <w:rsid w:val="00926818"/>
    <w:rsid w:val="00930E42"/>
    <w:rsid w:val="00931AC1"/>
    <w:rsid w:val="0093420F"/>
    <w:rsid w:val="00934EF1"/>
    <w:rsid w:val="00941229"/>
    <w:rsid w:val="009418BD"/>
    <w:rsid w:val="00941DB0"/>
    <w:rsid w:val="009426DD"/>
    <w:rsid w:val="009462B0"/>
    <w:rsid w:val="00946630"/>
    <w:rsid w:val="00950F2E"/>
    <w:rsid w:val="009519B0"/>
    <w:rsid w:val="009525FF"/>
    <w:rsid w:val="009526C2"/>
    <w:rsid w:val="009543F8"/>
    <w:rsid w:val="00955F6E"/>
    <w:rsid w:val="009577F7"/>
    <w:rsid w:val="00957AD3"/>
    <w:rsid w:val="009612B2"/>
    <w:rsid w:val="009621EA"/>
    <w:rsid w:val="009676AE"/>
    <w:rsid w:val="009718FC"/>
    <w:rsid w:val="00973460"/>
    <w:rsid w:val="00973BCC"/>
    <w:rsid w:val="00973F31"/>
    <w:rsid w:val="00976D33"/>
    <w:rsid w:val="00985593"/>
    <w:rsid w:val="009856F2"/>
    <w:rsid w:val="00987AA6"/>
    <w:rsid w:val="00987B00"/>
    <w:rsid w:val="0099433A"/>
    <w:rsid w:val="00995884"/>
    <w:rsid w:val="009A02BC"/>
    <w:rsid w:val="009A07D6"/>
    <w:rsid w:val="009A5050"/>
    <w:rsid w:val="009B0854"/>
    <w:rsid w:val="009B1D4F"/>
    <w:rsid w:val="009B2C7A"/>
    <w:rsid w:val="009B3B56"/>
    <w:rsid w:val="009C05A9"/>
    <w:rsid w:val="009C628F"/>
    <w:rsid w:val="009D0096"/>
    <w:rsid w:val="009D3047"/>
    <w:rsid w:val="009D35D6"/>
    <w:rsid w:val="009D3B77"/>
    <w:rsid w:val="009D5257"/>
    <w:rsid w:val="009D7737"/>
    <w:rsid w:val="009E0B6E"/>
    <w:rsid w:val="009E1D09"/>
    <w:rsid w:val="009E3A7B"/>
    <w:rsid w:val="009E6757"/>
    <w:rsid w:val="009F0E28"/>
    <w:rsid w:val="009F1F70"/>
    <w:rsid w:val="009F5696"/>
    <w:rsid w:val="009F644C"/>
    <w:rsid w:val="00A0732F"/>
    <w:rsid w:val="00A12D16"/>
    <w:rsid w:val="00A13CBB"/>
    <w:rsid w:val="00A21EB7"/>
    <w:rsid w:val="00A238D8"/>
    <w:rsid w:val="00A321BD"/>
    <w:rsid w:val="00A32397"/>
    <w:rsid w:val="00A337F8"/>
    <w:rsid w:val="00A3571D"/>
    <w:rsid w:val="00A357ED"/>
    <w:rsid w:val="00A35A51"/>
    <w:rsid w:val="00A35AFD"/>
    <w:rsid w:val="00A37FDD"/>
    <w:rsid w:val="00A406F2"/>
    <w:rsid w:val="00A409D0"/>
    <w:rsid w:val="00A4395E"/>
    <w:rsid w:val="00A439A1"/>
    <w:rsid w:val="00A44563"/>
    <w:rsid w:val="00A46A8C"/>
    <w:rsid w:val="00A46EF3"/>
    <w:rsid w:val="00A50D5E"/>
    <w:rsid w:val="00A54061"/>
    <w:rsid w:val="00A55345"/>
    <w:rsid w:val="00A561D3"/>
    <w:rsid w:val="00A57D62"/>
    <w:rsid w:val="00A62463"/>
    <w:rsid w:val="00A63CD9"/>
    <w:rsid w:val="00A675B3"/>
    <w:rsid w:val="00A71BC2"/>
    <w:rsid w:val="00A82867"/>
    <w:rsid w:val="00A829F8"/>
    <w:rsid w:val="00A83091"/>
    <w:rsid w:val="00A84133"/>
    <w:rsid w:val="00A86075"/>
    <w:rsid w:val="00A875A2"/>
    <w:rsid w:val="00A918CB"/>
    <w:rsid w:val="00A9365C"/>
    <w:rsid w:val="00A93D20"/>
    <w:rsid w:val="00A949CD"/>
    <w:rsid w:val="00AA25A1"/>
    <w:rsid w:val="00AA61C9"/>
    <w:rsid w:val="00AA64FC"/>
    <w:rsid w:val="00AB1A79"/>
    <w:rsid w:val="00AB23BF"/>
    <w:rsid w:val="00AB4E79"/>
    <w:rsid w:val="00AB7989"/>
    <w:rsid w:val="00AC0AD9"/>
    <w:rsid w:val="00AC12CA"/>
    <w:rsid w:val="00AD0269"/>
    <w:rsid w:val="00AD1785"/>
    <w:rsid w:val="00AE0BD7"/>
    <w:rsid w:val="00AE1C07"/>
    <w:rsid w:val="00AE31C6"/>
    <w:rsid w:val="00AE3FDE"/>
    <w:rsid w:val="00AE7411"/>
    <w:rsid w:val="00AF07AC"/>
    <w:rsid w:val="00AF5D80"/>
    <w:rsid w:val="00AF702D"/>
    <w:rsid w:val="00B00193"/>
    <w:rsid w:val="00B0028E"/>
    <w:rsid w:val="00B03642"/>
    <w:rsid w:val="00B06553"/>
    <w:rsid w:val="00B0751F"/>
    <w:rsid w:val="00B07F45"/>
    <w:rsid w:val="00B1267B"/>
    <w:rsid w:val="00B12A47"/>
    <w:rsid w:val="00B13DE3"/>
    <w:rsid w:val="00B14EDD"/>
    <w:rsid w:val="00B16894"/>
    <w:rsid w:val="00B22F6D"/>
    <w:rsid w:val="00B3164A"/>
    <w:rsid w:val="00B324C7"/>
    <w:rsid w:val="00B37FB9"/>
    <w:rsid w:val="00B4074F"/>
    <w:rsid w:val="00B423B7"/>
    <w:rsid w:val="00B42A20"/>
    <w:rsid w:val="00B43E9F"/>
    <w:rsid w:val="00B45090"/>
    <w:rsid w:val="00B458E2"/>
    <w:rsid w:val="00B470A4"/>
    <w:rsid w:val="00B5606D"/>
    <w:rsid w:val="00B617F0"/>
    <w:rsid w:val="00B63F00"/>
    <w:rsid w:val="00B66C7C"/>
    <w:rsid w:val="00B714A4"/>
    <w:rsid w:val="00B72997"/>
    <w:rsid w:val="00B742AB"/>
    <w:rsid w:val="00B75944"/>
    <w:rsid w:val="00B81169"/>
    <w:rsid w:val="00B813DE"/>
    <w:rsid w:val="00B84116"/>
    <w:rsid w:val="00B901F0"/>
    <w:rsid w:val="00B9243C"/>
    <w:rsid w:val="00BA577A"/>
    <w:rsid w:val="00BA629C"/>
    <w:rsid w:val="00BB00BA"/>
    <w:rsid w:val="00BB0416"/>
    <w:rsid w:val="00BB1B6D"/>
    <w:rsid w:val="00BB351F"/>
    <w:rsid w:val="00BC2B8F"/>
    <w:rsid w:val="00BC675F"/>
    <w:rsid w:val="00BD2451"/>
    <w:rsid w:val="00BD42B3"/>
    <w:rsid w:val="00BD5D92"/>
    <w:rsid w:val="00BD64BB"/>
    <w:rsid w:val="00BE0CAE"/>
    <w:rsid w:val="00BE0E40"/>
    <w:rsid w:val="00BE3636"/>
    <w:rsid w:val="00BE586A"/>
    <w:rsid w:val="00BF0CE3"/>
    <w:rsid w:val="00BF59AD"/>
    <w:rsid w:val="00C0164F"/>
    <w:rsid w:val="00C029F0"/>
    <w:rsid w:val="00C038F3"/>
    <w:rsid w:val="00C04A39"/>
    <w:rsid w:val="00C04E57"/>
    <w:rsid w:val="00C0672E"/>
    <w:rsid w:val="00C105A6"/>
    <w:rsid w:val="00C126E3"/>
    <w:rsid w:val="00C21B7D"/>
    <w:rsid w:val="00C27E84"/>
    <w:rsid w:val="00C32AF1"/>
    <w:rsid w:val="00C3483A"/>
    <w:rsid w:val="00C40535"/>
    <w:rsid w:val="00C417C0"/>
    <w:rsid w:val="00C421CD"/>
    <w:rsid w:val="00C425C3"/>
    <w:rsid w:val="00C47216"/>
    <w:rsid w:val="00C47490"/>
    <w:rsid w:val="00C50EBA"/>
    <w:rsid w:val="00C51E29"/>
    <w:rsid w:val="00C53637"/>
    <w:rsid w:val="00C575D7"/>
    <w:rsid w:val="00C60786"/>
    <w:rsid w:val="00C6182A"/>
    <w:rsid w:val="00C61C5B"/>
    <w:rsid w:val="00C622A1"/>
    <w:rsid w:val="00C62909"/>
    <w:rsid w:val="00C62C9C"/>
    <w:rsid w:val="00C638A1"/>
    <w:rsid w:val="00C63A2E"/>
    <w:rsid w:val="00C6434F"/>
    <w:rsid w:val="00C66266"/>
    <w:rsid w:val="00C724B1"/>
    <w:rsid w:val="00C7284D"/>
    <w:rsid w:val="00C73BFD"/>
    <w:rsid w:val="00C74123"/>
    <w:rsid w:val="00C776A9"/>
    <w:rsid w:val="00C838EB"/>
    <w:rsid w:val="00C83E4F"/>
    <w:rsid w:val="00C8460D"/>
    <w:rsid w:val="00C84BD3"/>
    <w:rsid w:val="00C9052C"/>
    <w:rsid w:val="00C90C17"/>
    <w:rsid w:val="00C91030"/>
    <w:rsid w:val="00C9283B"/>
    <w:rsid w:val="00CA1B0B"/>
    <w:rsid w:val="00CA3167"/>
    <w:rsid w:val="00CA6AC9"/>
    <w:rsid w:val="00CA7447"/>
    <w:rsid w:val="00CB1F26"/>
    <w:rsid w:val="00CB1F3E"/>
    <w:rsid w:val="00CB2193"/>
    <w:rsid w:val="00CB3CC3"/>
    <w:rsid w:val="00CB74AA"/>
    <w:rsid w:val="00CC093C"/>
    <w:rsid w:val="00CC4023"/>
    <w:rsid w:val="00CD0F7D"/>
    <w:rsid w:val="00CD1DE3"/>
    <w:rsid w:val="00CE3955"/>
    <w:rsid w:val="00CE502D"/>
    <w:rsid w:val="00CF09A4"/>
    <w:rsid w:val="00CF0B1B"/>
    <w:rsid w:val="00CF1862"/>
    <w:rsid w:val="00CF4C2E"/>
    <w:rsid w:val="00CF6A5C"/>
    <w:rsid w:val="00CF75A4"/>
    <w:rsid w:val="00D01751"/>
    <w:rsid w:val="00D022A4"/>
    <w:rsid w:val="00D03C7C"/>
    <w:rsid w:val="00D05472"/>
    <w:rsid w:val="00D07474"/>
    <w:rsid w:val="00D07F6F"/>
    <w:rsid w:val="00D1076F"/>
    <w:rsid w:val="00D1246F"/>
    <w:rsid w:val="00D12F64"/>
    <w:rsid w:val="00D14031"/>
    <w:rsid w:val="00D1663B"/>
    <w:rsid w:val="00D202F4"/>
    <w:rsid w:val="00D20327"/>
    <w:rsid w:val="00D23B00"/>
    <w:rsid w:val="00D23FB3"/>
    <w:rsid w:val="00D252D5"/>
    <w:rsid w:val="00D25BBA"/>
    <w:rsid w:val="00D2619D"/>
    <w:rsid w:val="00D272D9"/>
    <w:rsid w:val="00D27DAC"/>
    <w:rsid w:val="00D32B7B"/>
    <w:rsid w:val="00D37FC7"/>
    <w:rsid w:val="00D4286D"/>
    <w:rsid w:val="00D46508"/>
    <w:rsid w:val="00D47234"/>
    <w:rsid w:val="00D47DC0"/>
    <w:rsid w:val="00D5519A"/>
    <w:rsid w:val="00D55BC5"/>
    <w:rsid w:val="00D571A7"/>
    <w:rsid w:val="00D602E1"/>
    <w:rsid w:val="00D617A9"/>
    <w:rsid w:val="00D62159"/>
    <w:rsid w:val="00D6293B"/>
    <w:rsid w:val="00D652A1"/>
    <w:rsid w:val="00D65501"/>
    <w:rsid w:val="00D67858"/>
    <w:rsid w:val="00D72749"/>
    <w:rsid w:val="00D727F1"/>
    <w:rsid w:val="00D73456"/>
    <w:rsid w:val="00D77E65"/>
    <w:rsid w:val="00D8033E"/>
    <w:rsid w:val="00D8053F"/>
    <w:rsid w:val="00D83F50"/>
    <w:rsid w:val="00D84A3E"/>
    <w:rsid w:val="00D84F07"/>
    <w:rsid w:val="00D86206"/>
    <w:rsid w:val="00D86279"/>
    <w:rsid w:val="00D90A6A"/>
    <w:rsid w:val="00D91B65"/>
    <w:rsid w:val="00D92111"/>
    <w:rsid w:val="00D93C0C"/>
    <w:rsid w:val="00D93F36"/>
    <w:rsid w:val="00D9481E"/>
    <w:rsid w:val="00D95A00"/>
    <w:rsid w:val="00D978F3"/>
    <w:rsid w:val="00DA3EEB"/>
    <w:rsid w:val="00DA5A2E"/>
    <w:rsid w:val="00DA652D"/>
    <w:rsid w:val="00DA68C1"/>
    <w:rsid w:val="00DA6B2A"/>
    <w:rsid w:val="00DB0D37"/>
    <w:rsid w:val="00DB7BBB"/>
    <w:rsid w:val="00DC04DB"/>
    <w:rsid w:val="00DC253F"/>
    <w:rsid w:val="00DC25AE"/>
    <w:rsid w:val="00DC3117"/>
    <w:rsid w:val="00DC3753"/>
    <w:rsid w:val="00DC62B5"/>
    <w:rsid w:val="00DC633A"/>
    <w:rsid w:val="00DC6991"/>
    <w:rsid w:val="00DD2537"/>
    <w:rsid w:val="00DD4847"/>
    <w:rsid w:val="00DE0CD9"/>
    <w:rsid w:val="00DE2183"/>
    <w:rsid w:val="00DF04A1"/>
    <w:rsid w:val="00DF536A"/>
    <w:rsid w:val="00DF5D80"/>
    <w:rsid w:val="00DF656F"/>
    <w:rsid w:val="00E0002D"/>
    <w:rsid w:val="00E014B5"/>
    <w:rsid w:val="00E05810"/>
    <w:rsid w:val="00E110D6"/>
    <w:rsid w:val="00E12450"/>
    <w:rsid w:val="00E13CCF"/>
    <w:rsid w:val="00E1557D"/>
    <w:rsid w:val="00E1763C"/>
    <w:rsid w:val="00E24157"/>
    <w:rsid w:val="00E24C3A"/>
    <w:rsid w:val="00E303E0"/>
    <w:rsid w:val="00E31225"/>
    <w:rsid w:val="00E362C3"/>
    <w:rsid w:val="00E412F7"/>
    <w:rsid w:val="00E4144D"/>
    <w:rsid w:val="00E46BBD"/>
    <w:rsid w:val="00E507B9"/>
    <w:rsid w:val="00E526CE"/>
    <w:rsid w:val="00E536FF"/>
    <w:rsid w:val="00E5595F"/>
    <w:rsid w:val="00E60343"/>
    <w:rsid w:val="00E62135"/>
    <w:rsid w:val="00E7076E"/>
    <w:rsid w:val="00E72E52"/>
    <w:rsid w:val="00E73C1C"/>
    <w:rsid w:val="00E73FCE"/>
    <w:rsid w:val="00E74E59"/>
    <w:rsid w:val="00E761E7"/>
    <w:rsid w:val="00E779CA"/>
    <w:rsid w:val="00E818DA"/>
    <w:rsid w:val="00E82FB3"/>
    <w:rsid w:val="00E8402D"/>
    <w:rsid w:val="00E84F0D"/>
    <w:rsid w:val="00E901D7"/>
    <w:rsid w:val="00E94D4F"/>
    <w:rsid w:val="00E953BC"/>
    <w:rsid w:val="00EB2799"/>
    <w:rsid w:val="00EB3B76"/>
    <w:rsid w:val="00EB4137"/>
    <w:rsid w:val="00EB573C"/>
    <w:rsid w:val="00EB61F5"/>
    <w:rsid w:val="00EC4BED"/>
    <w:rsid w:val="00ED11D5"/>
    <w:rsid w:val="00ED3D08"/>
    <w:rsid w:val="00ED4AF1"/>
    <w:rsid w:val="00EE07ED"/>
    <w:rsid w:val="00EE5EC2"/>
    <w:rsid w:val="00EF4A57"/>
    <w:rsid w:val="00EF56E1"/>
    <w:rsid w:val="00F00746"/>
    <w:rsid w:val="00F00ED8"/>
    <w:rsid w:val="00F05C05"/>
    <w:rsid w:val="00F063CC"/>
    <w:rsid w:val="00F06434"/>
    <w:rsid w:val="00F10E4A"/>
    <w:rsid w:val="00F1112D"/>
    <w:rsid w:val="00F11AE7"/>
    <w:rsid w:val="00F13C58"/>
    <w:rsid w:val="00F17DF8"/>
    <w:rsid w:val="00F208B1"/>
    <w:rsid w:val="00F24639"/>
    <w:rsid w:val="00F25A37"/>
    <w:rsid w:val="00F26555"/>
    <w:rsid w:val="00F265B1"/>
    <w:rsid w:val="00F265E4"/>
    <w:rsid w:val="00F27091"/>
    <w:rsid w:val="00F302B7"/>
    <w:rsid w:val="00F34690"/>
    <w:rsid w:val="00F348EB"/>
    <w:rsid w:val="00F3497A"/>
    <w:rsid w:val="00F408D6"/>
    <w:rsid w:val="00F40C67"/>
    <w:rsid w:val="00F4377A"/>
    <w:rsid w:val="00F47DED"/>
    <w:rsid w:val="00F50F27"/>
    <w:rsid w:val="00F51464"/>
    <w:rsid w:val="00F51957"/>
    <w:rsid w:val="00F51A78"/>
    <w:rsid w:val="00F5222A"/>
    <w:rsid w:val="00F53120"/>
    <w:rsid w:val="00F5559E"/>
    <w:rsid w:val="00F555B5"/>
    <w:rsid w:val="00F5647F"/>
    <w:rsid w:val="00F60B78"/>
    <w:rsid w:val="00F659F0"/>
    <w:rsid w:val="00F67128"/>
    <w:rsid w:val="00F7037E"/>
    <w:rsid w:val="00F70D78"/>
    <w:rsid w:val="00F71EB5"/>
    <w:rsid w:val="00F72A6B"/>
    <w:rsid w:val="00F766F4"/>
    <w:rsid w:val="00F7701B"/>
    <w:rsid w:val="00F80CBC"/>
    <w:rsid w:val="00F85BB8"/>
    <w:rsid w:val="00F93B92"/>
    <w:rsid w:val="00F964FA"/>
    <w:rsid w:val="00FA0B41"/>
    <w:rsid w:val="00FA1546"/>
    <w:rsid w:val="00FA1F78"/>
    <w:rsid w:val="00FA53BC"/>
    <w:rsid w:val="00FA634E"/>
    <w:rsid w:val="00FA7884"/>
    <w:rsid w:val="00FB3BBE"/>
    <w:rsid w:val="00FC030E"/>
    <w:rsid w:val="00FC285B"/>
    <w:rsid w:val="00FC36E4"/>
    <w:rsid w:val="00FC503B"/>
    <w:rsid w:val="00FC5717"/>
    <w:rsid w:val="00FD3C99"/>
    <w:rsid w:val="00FD5CA8"/>
    <w:rsid w:val="00FD61FB"/>
    <w:rsid w:val="00FD7851"/>
    <w:rsid w:val="00FE4441"/>
    <w:rsid w:val="00FE6FCB"/>
    <w:rsid w:val="00FE7A71"/>
    <w:rsid w:val="00FF0C74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0D3B8"/>
  <w15:docId w15:val="{7AA53BED-29DE-4D9C-BDF3-3234661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1F0"/>
  </w:style>
  <w:style w:type="paragraph" w:styleId="Piedepgina">
    <w:name w:val="footer"/>
    <w:basedOn w:val="Normal"/>
    <w:link w:val="Piedepgina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1F0"/>
  </w:style>
  <w:style w:type="paragraph" w:styleId="Textodeglobo">
    <w:name w:val="Balloon Text"/>
    <w:basedOn w:val="Normal"/>
    <w:link w:val="TextodegloboCar"/>
    <w:uiPriority w:val="99"/>
    <w:semiHidden/>
    <w:unhideWhenUsed/>
    <w:rsid w:val="0054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3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4F6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F6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C8C"/>
    <w:pPr>
      <w:spacing w:after="0" w:line="240" w:lineRule="auto"/>
      <w:jc w:val="both"/>
    </w:pPr>
    <w:rPr>
      <w:rFonts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C8C"/>
    <w:rPr>
      <w:rFonts w:cs="Times New Roman"/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230C8C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B3D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B3D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Tarcy Lizbeth Guerra Garcia</dc:creator>
  <cp:lastModifiedBy>Brenda Sarahi Gonzalez Dominguez</cp:lastModifiedBy>
  <cp:revision>2</cp:revision>
  <cp:lastPrinted>2021-10-06T17:22:00Z</cp:lastPrinted>
  <dcterms:created xsi:type="dcterms:W3CDTF">2023-09-20T17:23:00Z</dcterms:created>
  <dcterms:modified xsi:type="dcterms:W3CDTF">2023-09-20T17:23:00Z</dcterms:modified>
</cp:coreProperties>
</file>