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D24062"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D24062">
        <w:rPr>
          <w:rFonts w:ascii="Arial" w:hAnsi="Arial" w:cs="Arial"/>
          <w:b/>
          <w:bCs/>
          <w:lang w:val="es-ES_tradnl"/>
        </w:rPr>
        <w:t>H. CONGRE</w:t>
      </w:r>
      <w:r w:rsidRPr="00D24062">
        <w:rPr>
          <w:rFonts w:ascii="Arial" w:hAnsi="Arial" w:cs="Arial"/>
          <w:b/>
          <w:bCs/>
          <w:spacing w:val="1"/>
          <w:lang w:val="es-ES_tradnl"/>
        </w:rPr>
        <w:t>S</w:t>
      </w:r>
      <w:r w:rsidRPr="00D24062">
        <w:rPr>
          <w:rFonts w:ascii="Arial" w:hAnsi="Arial" w:cs="Arial"/>
          <w:b/>
          <w:bCs/>
          <w:lang w:val="es-ES_tradnl"/>
        </w:rPr>
        <w:t>O</w:t>
      </w:r>
      <w:r w:rsidRPr="00D24062">
        <w:rPr>
          <w:rFonts w:ascii="Arial" w:hAnsi="Arial" w:cs="Arial"/>
          <w:b/>
          <w:bCs/>
          <w:spacing w:val="1"/>
          <w:lang w:val="es-ES_tradnl"/>
        </w:rPr>
        <w:t xml:space="preserve"> </w:t>
      </w:r>
      <w:r w:rsidRPr="00D24062">
        <w:rPr>
          <w:rFonts w:ascii="Arial" w:hAnsi="Arial" w:cs="Arial"/>
          <w:b/>
          <w:bCs/>
          <w:lang w:val="es-ES_tradnl"/>
        </w:rPr>
        <w:t>DEL</w:t>
      </w:r>
      <w:r w:rsidRPr="00D24062">
        <w:rPr>
          <w:rFonts w:ascii="Arial" w:hAnsi="Arial" w:cs="Arial"/>
          <w:b/>
          <w:bCs/>
          <w:spacing w:val="-2"/>
          <w:lang w:val="es-ES_tradnl"/>
        </w:rPr>
        <w:t xml:space="preserve"> </w:t>
      </w:r>
      <w:r w:rsidRPr="00D24062">
        <w:rPr>
          <w:rFonts w:ascii="Arial" w:hAnsi="Arial" w:cs="Arial"/>
          <w:b/>
          <w:bCs/>
          <w:lang w:val="es-ES_tradnl"/>
        </w:rPr>
        <w:t>ES</w:t>
      </w:r>
      <w:r w:rsidRPr="00D24062">
        <w:rPr>
          <w:rFonts w:ascii="Arial" w:hAnsi="Arial" w:cs="Arial"/>
          <w:b/>
          <w:bCs/>
          <w:spacing w:val="2"/>
          <w:lang w:val="es-ES_tradnl"/>
        </w:rPr>
        <w:t>T</w:t>
      </w:r>
      <w:r w:rsidRPr="00D24062">
        <w:rPr>
          <w:rFonts w:ascii="Arial" w:hAnsi="Arial" w:cs="Arial"/>
          <w:b/>
          <w:bCs/>
          <w:spacing w:val="-5"/>
          <w:lang w:val="es-ES_tradnl"/>
        </w:rPr>
        <w:t>A</w:t>
      </w:r>
      <w:r w:rsidRPr="00D24062">
        <w:rPr>
          <w:rFonts w:ascii="Arial" w:hAnsi="Arial" w:cs="Arial"/>
          <w:b/>
          <w:bCs/>
          <w:lang w:val="es-ES_tradnl"/>
        </w:rPr>
        <w:t>DO DE</w:t>
      </w:r>
      <w:r w:rsidRPr="00D24062">
        <w:rPr>
          <w:rFonts w:ascii="Arial" w:hAnsi="Arial" w:cs="Arial"/>
          <w:b/>
          <w:bCs/>
          <w:spacing w:val="1"/>
          <w:lang w:val="es-ES_tradnl"/>
        </w:rPr>
        <w:t xml:space="preserve"> </w:t>
      </w:r>
      <w:r w:rsidRPr="00D24062">
        <w:rPr>
          <w:rFonts w:ascii="Arial" w:hAnsi="Arial" w:cs="Arial"/>
          <w:b/>
          <w:bCs/>
          <w:lang w:val="es-ES_tradnl"/>
        </w:rPr>
        <w:t>CHIH</w:t>
      </w:r>
      <w:r w:rsidRPr="00D24062">
        <w:rPr>
          <w:rFonts w:ascii="Arial" w:hAnsi="Arial" w:cs="Arial"/>
          <w:b/>
          <w:bCs/>
          <w:spacing w:val="4"/>
          <w:lang w:val="es-ES_tradnl"/>
        </w:rPr>
        <w:t>U</w:t>
      </w:r>
      <w:r w:rsidRPr="00D24062">
        <w:rPr>
          <w:rFonts w:ascii="Arial" w:hAnsi="Arial" w:cs="Arial"/>
          <w:b/>
          <w:bCs/>
          <w:spacing w:val="-3"/>
          <w:lang w:val="es-ES_tradnl"/>
        </w:rPr>
        <w:t>A</w:t>
      </w:r>
      <w:r w:rsidRPr="00D24062">
        <w:rPr>
          <w:rFonts w:ascii="Arial" w:hAnsi="Arial" w:cs="Arial"/>
          <w:b/>
          <w:bCs/>
          <w:lang w:val="es-ES_tradnl"/>
        </w:rPr>
        <w:t>H</w:t>
      </w:r>
      <w:r w:rsidRPr="00D24062">
        <w:rPr>
          <w:rFonts w:ascii="Arial" w:hAnsi="Arial" w:cs="Arial"/>
          <w:b/>
          <w:bCs/>
          <w:spacing w:val="4"/>
          <w:lang w:val="es-ES_tradnl"/>
        </w:rPr>
        <w:t>U</w:t>
      </w:r>
      <w:r w:rsidRPr="00D24062">
        <w:rPr>
          <w:rFonts w:ascii="Arial" w:hAnsi="Arial" w:cs="Arial"/>
          <w:b/>
          <w:bCs/>
          <w:lang w:val="es-ES_tradnl"/>
        </w:rPr>
        <w:t xml:space="preserve">A </w:t>
      </w:r>
    </w:p>
    <w:p w14:paraId="28F27D79" w14:textId="5E0DC215" w:rsidR="00D003A3" w:rsidRPr="00D24062"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D24062">
        <w:rPr>
          <w:rFonts w:ascii="Arial" w:hAnsi="Arial" w:cs="Arial"/>
          <w:b/>
          <w:bCs/>
          <w:lang w:val="es-ES_tradnl"/>
        </w:rPr>
        <w:t>P</w:t>
      </w:r>
      <w:r w:rsidRPr="00D24062">
        <w:rPr>
          <w:rFonts w:ascii="Arial" w:hAnsi="Arial" w:cs="Arial"/>
          <w:b/>
          <w:bCs/>
          <w:spacing w:val="1"/>
          <w:lang w:val="es-ES_tradnl"/>
        </w:rPr>
        <w:t xml:space="preserve"> </w:t>
      </w:r>
      <w:r w:rsidRPr="00D24062">
        <w:rPr>
          <w:rFonts w:ascii="Arial" w:hAnsi="Arial" w:cs="Arial"/>
          <w:b/>
          <w:bCs/>
          <w:lang w:val="es-ES_tradnl"/>
        </w:rPr>
        <w:t>R E</w:t>
      </w:r>
      <w:r w:rsidRPr="00D24062">
        <w:rPr>
          <w:rFonts w:ascii="Arial" w:hAnsi="Arial" w:cs="Arial"/>
          <w:b/>
          <w:bCs/>
          <w:spacing w:val="1"/>
          <w:lang w:val="es-ES_tradnl"/>
        </w:rPr>
        <w:t xml:space="preserve"> </w:t>
      </w:r>
      <w:r w:rsidRPr="00D24062">
        <w:rPr>
          <w:rFonts w:ascii="Arial" w:hAnsi="Arial" w:cs="Arial"/>
          <w:b/>
          <w:bCs/>
          <w:lang w:val="es-ES_tradnl"/>
        </w:rPr>
        <w:t>S</w:t>
      </w:r>
      <w:r w:rsidRPr="00D24062">
        <w:rPr>
          <w:rFonts w:ascii="Arial" w:hAnsi="Arial" w:cs="Arial"/>
          <w:b/>
          <w:bCs/>
          <w:spacing w:val="-1"/>
          <w:lang w:val="es-ES_tradnl"/>
        </w:rPr>
        <w:t xml:space="preserve"> </w:t>
      </w:r>
      <w:r w:rsidRPr="00D24062">
        <w:rPr>
          <w:rFonts w:ascii="Arial" w:hAnsi="Arial" w:cs="Arial"/>
          <w:b/>
          <w:bCs/>
          <w:lang w:val="es-ES_tradnl"/>
        </w:rPr>
        <w:t>E</w:t>
      </w:r>
      <w:r w:rsidRPr="00D24062">
        <w:rPr>
          <w:rFonts w:ascii="Arial" w:hAnsi="Arial" w:cs="Arial"/>
          <w:b/>
          <w:bCs/>
          <w:spacing w:val="1"/>
          <w:lang w:val="es-ES_tradnl"/>
        </w:rPr>
        <w:t xml:space="preserve"> </w:t>
      </w:r>
      <w:r w:rsidRPr="00D24062">
        <w:rPr>
          <w:rFonts w:ascii="Arial" w:hAnsi="Arial" w:cs="Arial"/>
          <w:b/>
          <w:bCs/>
          <w:lang w:val="es-ES_tradnl"/>
        </w:rPr>
        <w:t>N T</w:t>
      </w:r>
      <w:r w:rsidRPr="00D24062">
        <w:rPr>
          <w:rFonts w:ascii="Arial" w:hAnsi="Arial" w:cs="Arial"/>
          <w:b/>
          <w:bCs/>
          <w:spacing w:val="1"/>
          <w:lang w:val="es-ES_tradnl"/>
        </w:rPr>
        <w:t xml:space="preserve"> </w:t>
      </w:r>
      <w:r w:rsidRPr="00D24062">
        <w:rPr>
          <w:rFonts w:ascii="Arial" w:hAnsi="Arial" w:cs="Arial"/>
          <w:b/>
          <w:bCs/>
          <w:spacing w:val="-2"/>
          <w:lang w:val="es-ES_tradnl"/>
        </w:rPr>
        <w:t>E</w:t>
      </w:r>
      <w:r w:rsidRPr="00D24062">
        <w:rPr>
          <w:rFonts w:ascii="Arial" w:hAnsi="Arial" w:cs="Arial"/>
          <w:b/>
          <w:bCs/>
          <w:lang w:val="es-ES_tradnl"/>
        </w:rPr>
        <w:t>.</w:t>
      </w:r>
      <w:r w:rsidRPr="00D24062">
        <w:rPr>
          <w:rFonts w:ascii="Arial" w:hAnsi="Arial" w:cs="Arial"/>
          <w:b/>
          <w:bCs/>
          <w:spacing w:val="2"/>
          <w:lang w:val="es-ES_tradnl"/>
        </w:rPr>
        <w:t xml:space="preserve"> </w:t>
      </w:r>
      <w:r w:rsidRPr="00D24062">
        <w:rPr>
          <w:rFonts w:ascii="Arial" w:hAnsi="Arial" w:cs="Arial"/>
          <w:b/>
          <w:bCs/>
          <w:lang w:val="es-ES_tradnl"/>
        </w:rPr>
        <w:t>-</w:t>
      </w:r>
    </w:p>
    <w:p w14:paraId="79C45EF3" w14:textId="77777777" w:rsidR="00D003A3" w:rsidRPr="00D24062" w:rsidRDefault="00D003A3" w:rsidP="000C18B6">
      <w:pPr>
        <w:widowControl w:val="0"/>
        <w:autoSpaceDE w:val="0"/>
        <w:autoSpaceDN w:val="0"/>
        <w:adjustRightInd w:val="0"/>
        <w:spacing w:line="360" w:lineRule="auto"/>
        <w:jc w:val="both"/>
        <w:rPr>
          <w:rFonts w:ascii="Arial" w:hAnsi="Arial" w:cs="Arial"/>
          <w:lang w:val="es-ES_tradnl"/>
        </w:rPr>
      </w:pPr>
    </w:p>
    <w:p w14:paraId="0EAFCA50" w14:textId="38E2964E" w:rsidR="00A0290E" w:rsidRPr="00D24062" w:rsidRDefault="00A0290E" w:rsidP="000C18B6">
      <w:pPr>
        <w:pStyle w:val="Sinespaciado"/>
        <w:spacing w:line="360" w:lineRule="auto"/>
        <w:jc w:val="both"/>
        <w:rPr>
          <w:rFonts w:ascii="Arial" w:hAnsi="Arial" w:cs="Arial"/>
          <w:sz w:val="24"/>
          <w:szCs w:val="24"/>
        </w:rPr>
      </w:pPr>
      <w:r w:rsidRPr="00D24062">
        <w:rPr>
          <w:rFonts w:ascii="Arial" w:hAnsi="Arial" w:cs="Arial"/>
          <w:spacing w:val="1"/>
          <w:sz w:val="24"/>
          <w:szCs w:val="24"/>
          <w:lang w:val="es-ES_tradnl"/>
        </w:rPr>
        <w:t xml:space="preserve">El suscrito Diputado </w:t>
      </w:r>
      <w:r w:rsidR="006125CB" w:rsidRPr="00D24062">
        <w:rPr>
          <w:rFonts w:ascii="Arial" w:hAnsi="Arial" w:cs="Arial"/>
          <w:sz w:val="24"/>
          <w:szCs w:val="24"/>
          <w:lang w:val="es-ES_tradnl"/>
        </w:rPr>
        <w:t>de la Sexagésima Séptima Legislatura del Honorable Congreso del Estado</w:t>
      </w:r>
      <w:r w:rsidR="006125CB" w:rsidRPr="00D24062">
        <w:rPr>
          <w:rFonts w:ascii="Arial" w:hAnsi="Arial" w:cs="Arial"/>
          <w:spacing w:val="1"/>
          <w:sz w:val="24"/>
          <w:szCs w:val="24"/>
          <w:lang w:val="es-ES_tradnl"/>
        </w:rPr>
        <w:t xml:space="preserve"> </w:t>
      </w:r>
      <w:r w:rsidR="00F94896" w:rsidRPr="00D24062">
        <w:rPr>
          <w:rFonts w:ascii="Arial" w:hAnsi="Arial" w:cs="Arial"/>
          <w:b/>
          <w:spacing w:val="1"/>
          <w:sz w:val="24"/>
          <w:szCs w:val="24"/>
          <w:lang w:val="es-ES_tradnl"/>
        </w:rPr>
        <w:t xml:space="preserve">Lic. </w:t>
      </w:r>
      <w:r w:rsidR="006125CB" w:rsidRPr="00D24062">
        <w:rPr>
          <w:rFonts w:ascii="Arial" w:hAnsi="Arial" w:cs="Arial"/>
          <w:b/>
          <w:spacing w:val="1"/>
          <w:sz w:val="24"/>
          <w:szCs w:val="24"/>
          <w:lang w:val="es-ES_tradnl"/>
        </w:rPr>
        <w:t>GABRIEL ÁNGEL</w:t>
      </w:r>
      <w:r w:rsidRPr="00D24062">
        <w:rPr>
          <w:rFonts w:ascii="Arial" w:hAnsi="Arial" w:cs="Arial"/>
          <w:b/>
          <w:spacing w:val="1"/>
          <w:sz w:val="24"/>
          <w:szCs w:val="24"/>
          <w:lang w:val="es-ES_tradnl"/>
        </w:rPr>
        <w:t xml:space="preserve"> GARCÍA CANTÚ</w:t>
      </w:r>
      <w:r w:rsidRPr="00D24062">
        <w:rPr>
          <w:rFonts w:ascii="Arial" w:hAnsi="Arial" w:cs="Arial"/>
          <w:spacing w:val="1"/>
          <w:sz w:val="24"/>
          <w:szCs w:val="24"/>
          <w:lang w:val="es-ES_tradnl"/>
        </w:rPr>
        <w:t>,</w:t>
      </w:r>
      <w:r w:rsidR="00D003A3" w:rsidRPr="00D24062">
        <w:rPr>
          <w:rFonts w:ascii="Arial" w:hAnsi="Arial" w:cs="Arial"/>
          <w:spacing w:val="3"/>
          <w:sz w:val="24"/>
          <w:szCs w:val="24"/>
          <w:lang w:val="es-ES_tradnl"/>
        </w:rPr>
        <w:t xml:space="preserve"> </w:t>
      </w:r>
      <w:r w:rsidR="00563822" w:rsidRPr="00D24062">
        <w:rPr>
          <w:rFonts w:ascii="Arial" w:hAnsi="Arial" w:cs="Arial"/>
          <w:spacing w:val="3"/>
          <w:sz w:val="24"/>
          <w:szCs w:val="24"/>
          <w:lang w:val="es-ES_tradnl"/>
        </w:rPr>
        <w:t xml:space="preserve">en representación y </w:t>
      </w:r>
      <w:r w:rsidR="00B65E25" w:rsidRPr="00D24062">
        <w:rPr>
          <w:rFonts w:ascii="Arial" w:hAnsi="Arial" w:cs="Arial"/>
          <w:sz w:val="24"/>
          <w:szCs w:val="24"/>
          <w:lang w:val="es-ES_tradnl"/>
        </w:rPr>
        <w:t>miembro del Grupo Parlamentario del Partido Acción Nacional</w:t>
      </w:r>
      <w:r w:rsidR="00B65E25" w:rsidRPr="00D24062">
        <w:rPr>
          <w:rFonts w:ascii="Arial" w:hAnsi="Arial" w:cs="Arial"/>
          <w:sz w:val="24"/>
          <w:szCs w:val="24"/>
        </w:rPr>
        <w:t xml:space="preserve">, </w:t>
      </w:r>
      <w:r w:rsidRPr="00D24062">
        <w:rPr>
          <w:rFonts w:ascii="Arial" w:hAnsi="Arial" w:cs="Arial"/>
          <w:sz w:val="24"/>
          <w:szCs w:val="24"/>
        </w:rPr>
        <w:t>en uso de las facultades que me confiere</w:t>
      </w:r>
      <w:r w:rsidR="00B65E25" w:rsidRPr="00D24062">
        <w:rPr>
          <w:rFonts w:ascii="Arial" w:hAnsi="Arial" w:cs="Arial"/>
          <w:sz w:val="24"/>
          <w:szCs w:val="24"/>
        </w:rPr>
        <w:t>n los</w:t>
      </w:r>
      <w:r w:rsidRPr="00D24062">
        <w:rPr>
          <w:rFonts w:ascii="Arial" w:hAnsi="Arial" w:cs="Arial"/>
          <w:sz w:val="24"/>
          <w:szCs w:val="24"/>
        </w:rPr>
        <w:t xml:space="preserve"> arábigo</w:t>
      </w:r>
      <w:r w:rsidR="00B65E25" w:rsidRPr="00D24062">
        <w:rPr>
          <w:rFonts w:ascii="Arial" w:hAnsi="Arial" w:cs="Arial"/>
          <w:sz w:val="24"/>
          <w:szCs w:val="24"/>
        </w:rPr>
        <w:t xml:space="preserve">s 57, 58 y </w:t>
      </w:r>
      <w:r w:rsidRPr="00D24062">
        <w:rPr>
          <w:rFonts w:ascii="Arial" w:hAnsi="Arial" w:cs="Arial"/>
          <w:sz w:val="24"/>
          <w:szCs w:val="24"/>
        </w:rPr>
        <w:t>68 fracción I de la Constitución Particular del Estado, así como el diverso 169, 170, 171, 174 fracción I, 175 y demás relativos de la Ley Orgánica del Poder Legislativo del Estado de Chihuahua,</w:t>
      </w:r>
      <w:r w:rsidR="00B65E25" w:rsidRPr="00D24062">
        <w:rPr>
          <w:rFonts w:ascii="Arial" w:hAnsi="Arial" w:cs="Arial"/>
          <w:sz w:val="24"/>
          <w:szCs w:val="24"/>
        </w:rPr>
        <w:t xml:space="preserve"> </w:t>
      </w:r>
      <w:r w:rsidR="00B65E25" w:rsidRPr="00D24062">
        <w:rPr>
          <w:rFonts w:ascii="Arial" w:hAnsi="Arial" w:cs="Arial"/>
          <w:sz w:val="24"/>
          <w:szCs w:val="24"/>
          <w:lang w:val="es-ES_tradnl"/>
        </w:rPr>
        <w:t xml:space="preserve">los numerales 75 y 76 del Reglamento Interior y de Prácticas Parlamentarias del Poder Legislativo, </w:t>
      </w:r>
      <w:r w:rsidR="005574CD" w:rsidRPr="00D24062">
        <w:rPr>
          <w:rFonts w:ascii="Arial" w:hAnsi="Arial" w:cs="Arial"/>
          <w:sz w:val="24"/>
          <w:szCs w:val="24"/>
        </w:rPr>
        <w:t>acudo ante esta</w:t>
      </w:r>
      <w:r w:rsidRPr="00D24062">
        <w:rPr>
          <w:rFonts w:ascii="Arial" w:hAnsi="Arial" w:cs="Arial"/>
          <w:sz w:val="24"/>
          <w:szCs w:val="24"/>
        </w:rPr>
        <w:t xml:space="preserve"> Honorable </w:t>
      </w:r>
      <w:r w:rsidR="005574CD" w:rsidRPr="00D24062">
        <w:rPr>
          <w:rFonts w:ascii="Arial" w:hAnsi="Arial" w:cs="Arial"/>
          <w:sz w:val="24"/>
          <w:szCs w:val="24"/>
        </w:rPr>
        <w:t>Asamblea</w:t>
      </w:r>
      <w:r w:rsidRPr="00D24062">
        <w:rPr>
          <w:rFonts w:ascii="Arial" w:hAnsi="Arial" w:cs="Arial"/>
          <w:sz w:val="24"/>
          <w:szCs w:val="24"/>
        </w:rPr>
        <w:t xml:space="preserve">, </w:t>
      </w:r>
      <w:r w:rsidR="00E30528" w:rsidRPr="00D24062">
        <w:rPr>
          <w:rFonts w:ascii="Arial" w:hAnsi="Arial" w:cs="Arial"/>
          <w:sz w:val="24"/>
          <w:szCs w:val="24"/>
        </w:rPr>
        <w:t xml:space="preserve">a fin de presentar iniciativa con carácter de decreto con el propósito de </w:t>
      </w:r>
      <w:r w:rsidR="00E66CF3" w:rsidRPr="00D24062">
        <w:rPr>
          <w:rFonts w:ascii="Arial" w:hAnsi="Arial" w:cs="Arial"/>
          <w:b/>
          <w:sz w:val="24"/>
          <w:szCs w:val="24"/>
        </w:rPr>
        <w:t>a fin de presentar iniciativa con carácter de decreto con el propósito de reformar diversas disposiciones de la Ley Federal Contra la Delincuencia Organizada, para crear la obligatoriedad de que la Fiscalía General de la República, atraiga</w:t>
      </w:r>
      <w:r w:rsidR="005C324E">
        <w:rPr>
          <w:rFonts w:ascii="Arial" w:hAnsi="Arial" w:cs="Arial"/>
          <w:b/>
          <w:sz w:val="24"/>
          <w:szCs w:val="24"/>
        </w:rPr>
        <w:t xml:space="preserve"> de manera oficiosa,</w:t>
      </w:r>
      <w:r w:rsidR="00E66CF3" w:rsidRPr="00D24062">
        <w:rPr>
          <w:rFonts w:ascii="Arial" w:hAnsi="Arial" w:cs="Arial"/>
          <w:b/>
          <w:sz w:val="24"/>
          <w:szCs w:val="24"/>
        </w:rPr>
        <w:t xml:space="preserve"> la investigación de multihomicidios y considerarlos como de Delincuencia Organizada, lo anterior para que en caso de que sea </w:t>
      </w:r>
      <w:r w:rsidR="00D30E6A">
        <w:rPr>
          <w:rFonts w:ascii="Arial" w:hAnsi="Arial" w:cs="Arial"/>
          <w:b/>
          <w:sz w:val="24"/>
          <w:szCs w:val="24"/>
        </w:rPr>
        <w:t>aprobada</w:t>
      </w:r>
      <w:r w:rsidR="00E66CF3" w:rsidRPr="00D24062">
        <w:rPr>
          <w:rFonts w:ascii="Arial" w:hAnsi="Arial" w:cs="Arial"/>
          <w:b/>
          <w:sz w:val="24"/>
          <w:szCs w:val="24"/>
        </w:rPr>
        <w:t xml:space="preserve"> por esta honorable Representación Popular, se verifique su formal presentación ante el H. Congreso de la Unión de conformidad con la fracción III del numeral 71 de la Constitución General de la República, la que se presenta al tenor de lo siguiente</w:t>
      </w:r>
      <w:r w:rsidR="00E30528" w:rsidRPr="00D24062">
        <w:rPr>
          <w:rFonts w:ascii="Arial" w:hAnsi="Arial" w:cs="Arial"/>
          <w:sz w:val="24"/>
          <w:szCs w:val="24"/>
        </w:rPr>
        <w:t>, la que se presenta al tenor de la siguiente:</w:t>
      </w:r>
    </w:p>
    <w:p w14:paraId="08F113F7" w14:textId="77777777" w:rsidR="00A0290E" w:rsidRPr="00D24062" w:rsidRDefault="00A0290E" w:rsidP="000C18B6">
      <w:pPr>
        <w:pStyle w:val="Sinespaciado"/>
        <w:spacing w:line="360" w:lineRule="auto"/>
        <w:jc w:val="both"/>
        <w:rPr>
          <w:rFonts w:ascii="Arial" w:hAnsi="Arial" w:cs="Arial"/>
          <w:sz w:val="24"/>
          <w:szCs w:val="24"/>
        </w:rPr>
      </w:pPr>
    </w:p>
    <w:p w14:paraId="0CB4FFAF" w14:textId="5790D5A2" w:rsidR="00F21941" w:rsidRPr="00D24062" w:rsidRDefault="00A0290E" w:rsidP="001848B8">
      <w:pPr>
        <w:pStyle w:val="Sinespaciado"/>
        <w:spacing w:line="360" w:lineRule="auto"/>
        <w:jc w:val="center"/>
        <w:rPr>
          <w:rFonts w:ascii="Arial" w:hAnsi="Arial" w:cs="Arial"/>
          <w:b/>
          <w:sz w:val="24"/>
          <w:szCs w:val="24"/>
        </w:rPr>
      </w:pPr>
      <w:r w:rsidRPr="00D24062">
        <w:rPr>
          <w:rFonts w:ascii="Arial" w:hAnsi="Arial" w:cs="Arial"/>
          <w:b/>
          <w:sz w:val="24"/>
          <w:szCs w:val="24"/>
        </w:rPr>
        <w:t>EXPOSICIÓN DE MOTIVOS</w:t>
      </w:r>
    </w:p>
    <w:p w14:paraId="71AB8622" w14:textId="77777777" w:rsidR="00827BB2" w:rsidRPr="00D24062" w:rsidRDefault="00827BB2" w:rsidP="001848B8">
      <w:pPr>
        <w:pStyle w:val="Sinespaciado"/>
        <w:spacing w:line="360" w:lineRule="auto"/>
        <w:jc w:val="center"/>
        <w:rPr>
          <w:rFonts w:ascii="Arial" w:hAnsi="Arial" w:cs="Arial"/>
          <w:b/>
          <w:sz w:val="24"/>
          <w:szCs w:val="24"/>
        </w:rPr>
      </w:pPr>
    </w:p>
    <w:p w14:paraId="027E6D42" w14:textId="2D98B48A" w:rsidR="00EE3B93" w:rsidRPr="00D24062" w:rsidRDefault="00EE3B93" w:rsidP="00EE3B93">
      <w:pPr>
        <w:spacing w:line="360" w:lineRule="auto"/>
        <w:jc w:val="both"/>
        <w:rPr>
          <w:rFonts w:ascii="Arial" w:hAnsi="Arial" w:cs="Arial"/>
          <w:bCs/>
        </w:rPr>
      </w:pPr>
      <w:r w:rsidRPr="00D24062">
        <w:rPr>
          <w:rFonts w:ascii="Arial" w:hAnsi="Arial" w:cs="Arial"/>
          <w:bCs/>
        </w:rPr>
        <w:t>La doctrina define a la delincuencia organizada como aquella donde tres o más personas se organizan bajo las reglas de disciplina y jerarquía para cometer de modo violento o reiterado o con fines predominantemente lucrativos.</w:t>
      </w:r>
    </w:p>
    <w:p w14:paraId="47322836" w14:textId="77777777" w:rsidR="00EE3B93" w:rsidRPr="00D24062" w:rsidRDefault="00EE3B93" w:rsidP="00EE3B93">
      <w:pPr>
        <w:spacing w:line="360" w:lineRule="auto"/>
        <w:jc w:val="both"/>
        <w:rPr>
          <w:rFonts w:ascii="Arial" w:hAnsi="Arial" w:cs="Arial"/>
          <w:bCs/>
        </w:rPr>
      </w:pPr>
    </w:p>
    <w:p w14:paraId="6A3D720A" w14:textId="77777777" w:rsidR="00EE3B93" w:rsidRPr="00D24062" w:rsidRDefault="00EE3B93" w:rsidP="00EE3B93">
      <w:pPr>
        <w:spacing w:line="360" w:lineRule="auto"/>
        <w:jc w:val="both"/>
        <w:rPr>
          <w:rFonts w:ascii="Arial" w:hAnsi="Arial" w:cs="Arial"/>
          <w:bCs/>
        </w:rPr>
      </w:pPr>
      <w:r w:rsidRPr="00D24062">
        <w:rPr>
          <w:rFonts w:ascii="Arial" w:hAnsi="Arial" w:cs="Arial"/>
          <w:bCs/>
        </w:rPr>
        <w:t xml:space="preserve">Mientras tanto la definición legal que nos otorga la Constitución General de la República en su artículo 16 es la siguiente: Por delincuencia organizada se entiende </w:t>
      </w:r>
      <w:r w:rsidRPr="00D24062">
        <w:rPr>
          <w:rFonts w:ascii="Arial" w:hAnsi="Arial" w:cs="Arial"/>
          <w:bCs/>
        </w:rPr>
        <w:lastRenderedPageBreak/>
        <w:t>una organización de hecho de tres o más personas, para cometer delitos en forma permanente o reiterada, en los términos de la ley de la materia.</w:t>
      </w:r>
    </w:p>
    <w:p w14:paraId="524CD2FB" w14:textId="77777777" w:rsidR="00EE3B93" w:rsidRPr="00D24062" w:rsidRDefault="00EE3B93" w:rsidP="00EE3B93">
      <w:pPr>
        <w:spacing w:line="360" w:lineRule="auto"/>
        <w:jc w:val="both"/>
        <w:rPr>
          <w:rFonts w:ascii="Arial" w:hAnsi="Arial" w:cs="Arial"/>
          <w:bCs/>
        </w:rPr>
      </w:pPr>
    </w:p>
    <w:p w14:paraId="63487B76" w14:textId="77777777" w:rsidR="00EE3B93" w:rsidRPr="00D24062" w:rsidRDefault="00EE3B93" w:rsidP="00EE3B93">
      <w:pPr>
        <w:spacing w:line="360" w:lineRule="auto"/>
        <w:jc w:val="both"/>
        <w:rPr>
          <w:rFonts w:ascii="Arial" w:hAnsi="Arial" w:cs="Arial"/>
          <w:bCs/>
        </w:rPr>
      </w:pPr>
    </w:p>
    <w:p w14:paraId="563B20DA" w14:textId="77777777" w:rsidR="00EE3B93" w:rsidRPr="00D24062" w:rsidRDefault="00EE3B93" w:rsidP="00EE3B93">
      <w:pPr>
        <w:spacing w:line="360" w:lineRule="auto"/>
        <w:jc w:val="both"/>
        <w:rPr>
          <w:rFonts w:ascii="Arial" w:hAnsi="Arial" w:cs="Arial"/>
          <w:bCs/>
        </w:rPr>
      </w:pPr>
      <w:r w:rsidRPr="00D24062">
        <w:rPr>
          <w:rFonts w:ascii="Arial" w:hAnsi="Arial" w:cs="Arial"/>
          <w:bCs/>
        </w:rPr>
        <w:t xml:space="preserve">En el artículo segundo de la Ley Federal Contra la Delincuencia Organizada se construye el tipo penal de delincuencia organizada, quedando en los siguientes términos: Cuando tres o más personas se organicen de hecho para realizar, en forma permanente o reiterada, conductas que por sí o unidas a otras, tienen como fin o resultado cometer alguno o algunos de los delitos siguientes, serán sancionadas por ese solo hecho, como miembros de la delincuencia organizada.   </w:t>
      </w:r>
    </w:p>
    <w:p w14:paraId="1D07B09F" w14:textId="370F04E2" w:rsidR="00EE3B93" w:rsidRPr="00D24062" w:rsidRDefault="00EE3B93" w:rsidP="00EE3B93">
      <w:pPr>
        <w:spacing w:line="360" w:lineRule="auto"/>
        <w:jc w:val="both"/>
        <w:rPr>
          <w:rFonts w:ascii="Arial" w:hAnsi="Arial" w:cs="Arial"/>
          <w:bCs/>
        </w:rPr>
      </w:pPr>
      <w:r w:rsidRPr="00D24062">
        <w:rPr>
          <w:rFonts w:ascii="Arial" w:hAnsi="Arial" w:cs="Arial"/>
          <w:bCs/>
        </w:rPr>
        <w:t xml:space="preserve">    </w:t>
      </w:r>
    </w:p>
    <w:p w14:paraId="4B0F730B" w14:textId="77777777" w:rsidR="00EE3B93" w:rsidRPr="00D24062" w:rsidRDefault="00EE3B93" w:rsidP="00EE3B93">
      <w:pPr>
        <w:spacing w:line="360" w:lineRule="auto"/>
        <w:jc w:val="both"/>
        <w:rPr>
          <w:rFonts w:ascii="Arial" w:hAnsi="Arial" w:cs="Arial"/>
          <w:bCs/>
        </w:rPr>
      </w:pPr>
    </w:p>
    <w:p w14:paraId="709E354E" w14:textId="11803721" w:rsidR="00495143" w:rsidRPr="00D24062" w:rsidRDefault="00EE3B93" w:rsidP="00EE3B93">
      <w:pPr>
        <w:spacing w:line="360" w:lineRule="auto"/>
        <w:jc w:val="both"/>
        <w:rPr>
          <w:rFonts w:ascii="Arial" w:hAnsi="Arial" w:cs="Arial"/>
          <w:bCs/>
        </w:rPr>
      </w:pPr>
      <w:r w:rsidRPr="00D24062">
        <w:rPr>
          <w:rFonts w:ascii="Arial" w:hAnsi="Arial" w:cs="Arial"/>
          <w:bCs/>
        </w:rPr>
        <w:t>El jurista alemán Jakobs manifiesta que existen dos rangos de derecho penal, el común que se aplica a todos los ciudadanos y el derecho penal del enemigo, que es creado precisamente para aquellas personas que realizan ciertas conductas delictivas</w:t>
      </w:r>
      <w:r w:rsidR="00495143" w:rsidRPr="00D24062">
        <w:rPr>
          <w:rFonts w:ascii="Arial" w:hAnsi="Arial" w:cs="Arial"/>
          <w:bCs/>
        </w:rPr>
        <w:t xml:space="preserve"> </w:t>
      </w:r>
      <w:r w:rsidRPr="00D24062">
        <w:rPr>
          <w:rFonts w:ascii="Arial" w:hAnsi="Arial" w:cs="Arial"/>
          <w:bCs/>
        </w:rPr>
        <w:t>a las cuales</w:t>
      </w:r>
      <w:r w:rsidR="00495143" w:rsidRPr="00D24062">
        <w:rPr>
          <w:rFonts w:ascii="Arial" w:hAnsi="Arial" w:cs="Arial"/>
          <w:bCs/>
        </w:rPr>
        <w:t xml:space="preserve"> el Estado no debe mantener consideración y debe ser tratada con excepción, precisamente por ser enemiga a los intereses de la sociedad.</w:t>
      </w:r>
    </w:p>
    <w:p w14:paraId="2DF8EE21" w14:textId="77777777" w:rsidR="00495143" w:rsidRPr="00D24062" w:rsidRDefault="00495143" w:rsidP="00EE3B93">
      <w:pPr>
        <w:spacing w:line="360" w:lineRule="auto"/>
        <w:jc w:val="both"/>
        <w:rPr>
          <w:rFonts w:ascii="Arial" w:hAnsi="Arial" w:cs="Arial"/>
          <w:bCs/>
        </w:rPr>
      </w:pPr>
    </w:p>
    <w:p w14:paraId="3AED97B0" w14:textId="35B6F3EB" w:rsidR="00C0334D" w:rsidRDefault="00C0334D" w:rsidP="00EE3B93">
      <w:pPr>
        <w:spacing w:line="360" w:lineRule="auto"/>
        <w:jc w:val="both"/>
        <w:rPr>
          <w:rFonts w:ascii="Arial" w:hAnsi="Arial" w:cs="Arial"/>
          <w:bCs/>
        </w:rPr>
      </w:pPr>
    </w:p>
    <w:p w14:paraId="2BA80861" w14:textId="6CDC1C55" w:rsidR="00495143" w:rsidRDefault="00495143" w:rsidP="00EE3B93">
      <w:pPr>
        <w:spacing w:line="360" w:lineRule="auto"/>
        <w:jc w:val="both"/>
        <w:rPr>
          <w:rFonts w:ascii="Arial" w:hAnsi="Arial" w:cs="Arial"/>
          <w:bCs/>
        </w:rPr>
      </w:pPr>
      <w:r w:rsidRPr="00D24062">
        <w:rPr>
          <w:rFonts w:ascii="Arial" w:hAnsi="Arial" w:cs="Arial"/>
          <w:bCs/>
        </w:rPr>
        <w:t xml:space="preserve">Los Estados de la República se encuentran rebasados en cuanto a capacidades y presupuesto para la investigación de homicidios causados por la </w:t>
      </w:r>
      <w:r w:rsidR="008E1553">
        <w:rPr>
          <w:rFonts w:ascii="Arial" w:hAnsi="Arial" w:cs="Arial"/>
          <w:bCs/>
        </w:rPr>
        <w:t>delincuencia organizada, esto sin contar los delitos del fuero común que son originados por esta categoría de delincuentes, como lo son: robo de vehículos y extorsiones.</w:t>
      </w:r>
    </w:p>
    <w:p w14:paraId="12DB1481" w14:textId="77777777" w:rsidR="008E1553" w:rsidRPr="00D24062" w:rsidRDefault="008E1553" w:rsidP="00EE3B93">
      <w:pPr>
        <w:spacing w:line="360" w:lineRule="auto"/>
        <w:jc w:val="both"/>
        <w:rPr>
          <w:rFonts w:ascii="Arial" w:hAnsi="Arial" w:cs="Arial"/>
          <w:bCs/>
        </w:rPr>
      </w:pPr>
    </w:p>
    <w:p w14:paraId="112B19B7" w14:textId="0C938E67" w:rsidR="00495143" w:rsidRPr="00D24062" w:rsidRDefault="00495143" w:rsidP="00EE3B93">
      <w:pPr>
        <w:spacing w:line="360" w:lineRule="auto"/>
        <w:jc w:val="both"/>
        <w:rPr>
          <w:rFonts w:ascii="Arial" w:hAnsi="Arial" w:cs="Arial"/>
          <w:bCs/>
        </w:rPr>
      </w:pPr>
    </w:p>
    <w:p w14:paraId="13CAC3B0" w14:textId="5B3BD5FB" w:rsidR="00495143" w:rsidRDefault="00F90254" w:rsidP="00EE3B93">
      <w:pPr>
        <w:spacing w:line="360" w:lineRule="auto"/>
        <w:jc w:val="both"/>
        <w:rPr>
          <w:rFonts w:ascii="Arial" w:hAnsi="Arial" w:cs="Arial"/>
          <w:bCs/>
        </w:rPr>
      </w:pPr>
      <w:r w:rsidRPr="00D24062">
        <w:rPr>
          <w:rFonts w:ascii="Arial" w:hAnsi="Arial" w:cs="Arial"/>
          <w:bCs/>
        </w:rPr>
        <w:t xml:space="preserve">Según la estadística que emana del Secretariado Ejecutivo del Sistema Nacional de Seguridad Pública, </w:t>
      </w:r>
      <w:r w:rsidR="00095237">
        <w:rPr>
          <w:rFonts w:ascii="Arial" w:hAnsi="Arial" w:cs="Arial"/>
          <w:bCs/>
        </w:rPr>
        <w:t>la estadística de homicidios en los últimos nueve años es de la siguiente manera:</w:t>
      </w:r>
    </w:p>
    <w:p w14:paraId="218CD1F5" w14:textId="57CB9287" w:rsidR="00095237" w:rsidRDefault="00095237" w:rsidP="00EE3B93">
      <w:pPr>
        <w:spacing w:line="360" w:lineRule="auto"/>
        <w:jc w:val="both"/>
        <w:rPr>
          <w:rFonts w:ascii="Arial" w:hAnsi="Arial" w:cs="Arial"/>
          <w:bCs/>
        </w:rPr>
      </w:pPr>
    </w:p>
    <w:tbl>
      <w:tblPr>
        <w:tblStyle w:val="Tablaconcuadrcula"/>
        <w:tblW w:w="0" w:type="auto"/>
        <w:jc w:val="center"/>
        <w:tblLook w:val="04A0" w:firstRow="1" w:lastRow="0" w:firstColumn="1" w:lastColumn="0" w:noHBand="0" w:noVBand="1"/>
      </w:tblPr>
      <w:tblGrid>
        <w:gridCol w:w="1271"/>
        <w:gridCol w:w="1701"/>
      </w:tblGrid>
      <w:tr w:rsidR="00095237" w14:paraId="6C5241D3" w14:textId="77777777" w:rsidTr="00765CF6">
        <w:trPr>
          <w:jc w:val="center"/>
        </w:trPr>
        <w:tc>
          <w:tcPr>
            <w:tcW w:w="1271" w:type="dxa"/>
          </w:tcPr>
          <w:p w14:paraId="2283C29B" w14:textId="0E71E872" w:rsidR="00095237" w:rsidRDefault="00095237" w:rsidP="00EE3B93">
            <w:pPr>
              <w:spacing w:line="360" w:lineRule="auto"/>
              <w:jc w:val="both"/>
              <w:rPr>
                <w:rFonts w:ascii="Arial" w:hAnsi="Arial" w:cs="Arial"/>
                <w:bCs/>
              </w:rPr>
            </w:pPr>
            <w:r>
              <w:rPr>
                <w:rFonts w:ascii="Arial" w:hAnsi="Arial" w:cs="Arial"/>
                <w:bCs/>
              </w:rPr>
              <w:lastRenderedPageBreak/>
              <w:t>AÑO</w:t>
            </w:r>
          </w:p>
        </w:tc>
        <w:tc>
          <w:tcPr>
            <w:tcW w:w="1701" w:type="dxa"/>
          </w:tcPr>
          <w:p w14:paraId="33CD76C5" w14:textId="3F9C6A46" w:rsidR="00095237" w:rsidRDefault="00095237" w:rsidP="00EE3B93">
            <w:pPr>
              <w:spacing w:line="360" w:lineRule="auto"/>
              <w:jc w:val="both"/>
              <w:rPr>
                <w:rFonts w:ascii="Arial" w:hAnsi="Arial" w:cs="Arial"/>
                <w:bCs/>
              </w:rPr>
            </w:pPr>
            <w:r>
              <w:rPr>
                <w:rFonts w:ascii="Arial" w:hAnsi="Arial" w:cs="Arial"/>
                <w:bCs/>
              </w:rPr>
              <w:t>HOMICIDIOS</w:t>
            </w:r>
          </w:p>
        </w:tc>
      </w:tr>
      <w:tr w:rsidR="00095237" w14:paraId="73130A76" w14:textId="77777777" w:rsidTr="00765CF6">
        <w:trPr>
          <w:jc w:val="center"/>
        </w:trPr>
        <w:tc>
          <w:tcPr>
            <w:tcW w:w="1271" w:type="dxa"/>
          </w:tcPr>
          <w:p w14:paraId="2AB428D3" w14:textId="5E53DBF1" w:rsidR="00095237" w:rsidRDefault="00095237" w:rsidP="00EE3B93">
            <w:pPr>
              <w:spacing w:line="360" w:lineRule="auto"/>
              <w:jc w:val="both"/>
              <w:rPr>
                <w:rFonts w:ascii="Arial" w:hAnsi="Arial" w:cs="Arial"/>
                <w:bCs/>
              </w:rPr>
            </w:pPr>
            <w:r>
              <w:rPr>
                <w:rFonts w:ascii="Arial" w:hAnsi="Arial" w:cs="Arial"/>
                <w:bCs/>
              </w:rPr>
              <w:t>2015</w:t>
            </w:r>
          </w:p>
        </w:tc>
        <w:tc>
          <w:tcPr>
            <w:tcW w:w="1701" w:type="dxa"/>
          </w:tcPr>
          <w:p w14:paraId="5C8EF327" w14:textId="43EE2C7E" w:rsidR="00095237" w:rsidRDefault="00765CF6" w:rsidP="00EE3B93">
            <w:pPr>
              <w:spacing w:line="360" w:lineRule="auto"/>
              <w:jc w:val="both"/>
              <w:rPr>
                <w:rFonts w:ascii="Arial" w:hAnsi="Arial" w:cs="Arial"/>
                <w:bCs/>
              </w:rPr>
            </w:pPr>
            <w:r>
              <w:rPr>
                <w:rFonts w:ascii="Arial" w:hAnsi="Arial" w:cs="Arial"/>
                <w:bCs/>
              </w:rPr>
              <w:t>31,332</w:t>
            </w:r>
          </w:p>
        </w:tc>
      </w:tr>
      <w:tr w:rsidR="00095237" w14:paraId="3D3387C1" w14:textId="77777777" w:rsidTr="00765CF6">
        <w:trPr>
          <w:jc w:val="center"/>
        </w:trPr>
        <w:tc>
          <w:tcPr>
            <w:tcW w:w="1271" w:type="dxa"/>
          </w:tcPr>
          <w:p w14:paraId="3C855544" w14:textId="060E1A5A" w:rsidR="00095237" w:rsidRDefault="00095237" w:rsidP="00EE3B93">
            <w:pPr>
              <w:spacing w:line="360" w:lineRule="auto"/>
              <w:jc w:val="both"/>
              <w:rPr>
                <w:rFonts w:ascii="Arial" w:hAnsi="Arial" w:cs="Arial"/>
                <w:bCs/>
              </w:rPr>
            </w:pPr>
            <w:r>
              <w:rPr>
                <w:rFonts w:ascii="Arial" w:hAnsi="Arial" w:cs="Arial"/>
                <w:bCs/>
              </w:rPr>
              <w:t>2016</w:t>
            </w:r>
          </w:p>
        </w:tc>
        <w:tc>
          <w:tcPr>
            <w:tcW w:w="1701" w:type="dxa"/>
          </w:tcPr>
          <w:p w14:paraId="6224EA0B" w14:textId="6FA4214D" w:rsidR="00095237" w:rsidRDefault="00765CF6" w:rsidP="00EE3B93">
            <w:pPr>
              <w:spacing w:line="360" w:lineRule="auto"/>
              <w:jc w:val="both"/>
              <w:rPr>
                <w:rFonts w:ascii="Arial" w:hAnsi="Arial" w:cs="Arial"/>
                <w:bCs/>
              </w:rPr>
            </w:pPr>
            <w:r>
              <w:rPr>
                <w:rFonts w:ascii="Arial" w:hAnsi="Arial" w:cs="Arial"/>
                <w:bCs/>
              </w:rPr>
              <w:t>35,410</w:t>
            </w:r>
          </w:p>
        </w:tc>
      </w:tr>
      <w:tr w:rsidR="00095237" w14:paraId="558CB4CC" w14:textId="77777777" w:rsidTr="00765CF6">
        <w:trPr>
          <w:jc w:val="center"/>
        </w:trPr>
        <w:tc>
          <w:tcPr>
            <w:tcW w:w="1271" w:type="dxa"/>
          </w:tcPr>
          <w:p w14:paraId="7CEBD632" w14:textId="071C31EB" w:rsidR="00095237" w:rsidRDefault="00095237" w:rsidP="00EE3B93">
            <w:pPr>
              <w:spacing w:line="360" w:lineRule="auto"/>
              <w:jc w:val="both"/>
              <w:rPr>
                <w:rFonts w:ascii="Arial" w:hAnsi="Arial" w:cs="Arial"/>
                <w:bCs/>
              </w:rPr>
            </w:pPr>
            <w:r>
              <w:rPr>
                <w:rFonts w:ascii="Arial" w:hAnsi="Arial" w:cs="Arial"/>
                <w:bCs/>
              </w:rPr>
              <w:t>2017</w:t>
            </w:r>
          </w:p>
        </w:tc>
        <w:tc>
          <w:tcPr>
            <w:tcW w:w="1701" w:type="dxa"/>
          </w:tcPr>
          <w:p w14:paraId="7E852942" w14:textId="26D5DD47" w:rsidR="00095237" w:rsidRDefault="00765CF6" w:rsidP="00EE3B93">
            <w:pPr>
              <w:spacing w:line="360" w:lineRule="auto"/>
              <w:jc w:val="both"/>
              <w:rPr>
                <w:rFonts w:ascii="Arial" w:hAnsi="Arial" w:cs="Arial"/>
                <w:bCs/>
              </w:rPr>
            </w:pPr>
            <w:r>
              <w:rPr>
                <w:rFonts w:ascii="Arial" w:hAnsi="Arial" w:cs="Arial"/>
                <w:bCs/>
              </w:rPr>
              <w:t>41,326</w:t>
            </w:r>
          </w:p>
        </w:tc>
      </w:tr>
      <w:tr w:rsidR="00095237" w14:paraId="65344C3C" w14:textId="77777777" w:rsidTr="00765CF6">
        <w:trPr>
          <w:jc w:val="center"/>
        </w:trPr>
        <w:tc>
          <w:tcPr>
            <w:tcW w:w="1271" w:type="dxa"/>
          </w:tcPr>
          <w:p w14:paraId="1200DEA3" w14:textId="5086C677" w:rsidR="00095237" w:rsidRDefault="00095237" w:rsidP="00EE3B93">
            <w:pPr>
              <w:spacing w:line="360" w:lineRule="auto"/>
              <w:jc w:val="both"/>
              <w:rPr>
                <w:rFonts w:ascii="Arial" w:hAnsi="Arial" w:cs="Arial"/>
                <w:bCs/>
              </w:rPr>
            </w:pPr>
            <w:r>
              <w:rPr>
                <w:rFonts w:ascii="Arial" w:hAnsi="Arial" w:cs="Arial"/>
                <w:bCs/>
              </w:rPr>
              <w:t>2018</w:t>
            </w:r>
          </w:p>
        </w:tc>
        <w:tc>
          <w:tcPr>
            <w:tcW w:w="1701" w:type="dxa"/>
          </w:tcPr>
          <w:p w14:paraId="4669D59A" w14:textId="6331884F" w:rsidR="00095237" w:rsidRDefault="00765CF6" w:rsidP="00EE3B93">
            <w:pPr>
              <w:spacing w:line="360" w:lineRule="auto"/>
              <w:jc w:val="both"/>
              <w:rPr>
                <w:rFonts w:ascii="Arial" w:hAnsi="Arial" w:cs="Arial"/>
                <w:bCs/>
              </w:rPr>
            </w:pPr>
            <w:r>
              <w:rPr>
                <w:rFonts w:ascii="Arial" w:hAnsi="Arial" w:cs="Arial"/>
                <w:bCs/>
              </w:rPr>
              <w:t>44,485</w:t>
            </w:r>
          </w:p>
        </w:tc>
      </w:tr>
      <w:tr w:rsidR="00095237" w14:paraId="194826A2" w14:textId="77777777" w:rsidTr="00765CF6">
        <w:trPr>
          <w:jc w:val="center"/>
        </w:trPr>
        <w:tc>
          <w:tcPr>
            <w:tcW w:w="1271" w:type="dxa"/>
          </w:tcPr>
          <w:p w14:paraId="225D8B17" w14:textId="36DB73F0" w:rsidR="00095237" w:rsidRDefault="00095237" w:rsidP="00EE3B93">
            <w:pPr>
              <w:spacing w:line="360" w:lineRule="auto"/>
              <w:jc w:val="both"/>
              <w:rPr>
                <w:rFonts w:ascii="Arial" w:hAnsi="Arial" w:cs="Arial"/>
                <w:bCs/>
              </w:rPr>
            </w:pPr>
            <w:r>
              <w:rPr>
                <w:rFonts w:ascii="Arial" w:hAnsi="Arial" w:cs="Arial"/>
                <w:bCs/>
              </w:rPr>
              <w:t>2019</w:t>
            </w:r>
          </w:p>
        </w:tc>
        <w:tc>
          <w:tcPr>
            <w:tcW w:w="1701" w:type="dxa"/>
          </w:tcPr>
          <w:p w14:paraId="79ADBD68" w14:textId="192D42C1" w:rsidR="00095237" w:rsidRDefault="00765CF6" w:rsidP="00EE3B93">
            <w:pPr>
              <w:spacing w:line="360" w:lineRule="auto"/>
              <w:jc w:val="both"/>
              <w:rPr>
                <w:rFonts w:ascii="Arial" w:hAnsi="Arial" w:cs="Arial"/>
                <w:bCs/>
              </w:rPr>
            </w:pPr>
            <w:r>
              <w:rPr>
                <w:rFonts w:ascii="Arial" w:hAnsi="Arial" w:cs="Arial"/>
                <w:bCs/>
              </w:rPr>
              <w:t>44,877</w:t>
            </w:r>
          </w:p>
        </w:tc>
      </w:tr>
      <w:tr w:rsidR="00095237" w14:paraId="2C2A588E" w14:textId="77777777" w:rsidTr="00765CF6">
        <w:trPr>
          <w:jc w:val="center"/>
        </w:trPr>
        <w:tc>
          <w:tcPr>
            <w:tcW w:w="1271" w:type="dxa"/>
          </w:tcPr>
          <w:p w14:paraId="7FFEE565" w14:textId="6042809F" w:rsidR="00095237" w:rsidRDefault="00095237" w:rsidP="00EE3B93">
            <w:pPr>
              <w:spacing w:line="360" w:lineRule="auto"/>
              <w:jc w:val="both"/>
              <w:rPr>
                <w:rFonts w:ascii="Arial" w:hAnsi="Arial" w:cs="Arial"/>
                <w:bCs/>
              </w:rPr>
            </w:pPr>
            <w:r>
              <w:rPr>
                <w:rFonts w:ascii="Arial" w:hAnsi="Arial" w:cs="Arial"/>
                <w:bCs/>
              </w:rPr>
              <w:t>2020</w:t>
            </w:r>
          </w:p>
        </w:tc>
        <w:tc>
          <w:tcPr>
            <w:tcW w:w="1701" w:type="dxa"/>
          </w:tcPr>
          <w:p w14:paraId="70B35E02" w14:textId="27089D49" w:rsidR="00095237" w:rsidRDefault="00765CF6" w:rsidP="00EE3B93">
            <w:pPr>
              <w:spacing w:line="360" w:lineRule="auto"/>
              <w:jc w:val="both"/>
              <w:rPr>
                <w:rFonts w:ascii="Arial" w:hAnsi="Arial" w:cs="Arial"/>
                <w:bCs/>
              </w:rPr>
            </w:pPr>
            <w:r>
              <w:rPr>
                <w:rFonts w:ascii="Arial" w:hAnsi="Arial" w:cs="Arial"/>
                <w:bCs/>
              </w:rPr>
              <w:t>43,275</w:t>
            </w:r>
          </w:p>
        </w:tc>
      </w:tr>
      <w:tr w:rsidR="00095237" w14:paraId="244D8CEB" w14:textId="77777777" w:rsidTr="00765CF6">
        <w:trPr>
          <w:jc w:val="center"/>
        </w:trPr>
        <w:tc>
          <w:tcPr>
            <w:tcW w:w="1271" w:type="dxa"/>
          </w:tcPr>
          <w:p w14:paraId="6F9413BA" w14:textId="250D6979" w:rsidR="00095237" w:rsidRDefault="00095237" w:rsidP="00EE3B93">
            <w:pPr>
              <w:spacing w:line="360" w:lineRule="auto"/>
              <w:jc w:val="both"/>
              <w:rPr>
                <w:rFonts w:ascii="Arial" w:hAnsi="Arial" w:cs="Arial"/>
                <w:bCs/>
              </w:rPr>
            </w:pPr>
            <w:r>
              <w:rPr>
                <w:rFonts w:ascii="Arial" w:hAnsi="Arial" w:cs="Arial"/>
                <w:bCs/>
              </w:rPr>
              <w:t>2021</w:t>
            </w:r>
          </w:p>
        </w:tc>
        <w:tc>
          <w:tcPr>
            <w:tcW w:w="1701" w:type="dxa"/>
          </w:tcPr>
          <w:p w14:paraId="1EC5C61A" w14:textId="0B59C983" w:rsidR="00095237" w:rsidRDefault="00765CF6" w:rsidP="00EE3B93">
            <w:pPr>
              <w:spacing w:line="360" w:lineRule="auto"/>
              <w:jc w:val="both"/>
              <w:rPr>
                <w:rFonts w:ascii="Arial" w:hAnsi="Arial" w:cs="Arial"/>
                <w:bCs/>
              </w:rPr>
            </w:pPr>
            <w:r>
              <w:rPr>
                <w:rFonts w:ascii="Arial" w:hAnsi="Arial" w:cs="Arial"/>
                <w:bCs/>
              </w:rPr>
              <w:t>43,977</w:t>
            </w:r>
          </w:p>
        </w:tc>
      </w:tr>
      <w:tr w:rsidR="00095237" w14:paraId="53FBE39E" w14:textId="77777777" w:rsidTr="00765CF6">
        <w:trPr>
          <w:jc w:val="center"/>
        </w:trPr>
        <w:tc>
          <w:tcPr>
            <w:tcW w:w="1271" w:type="dxa"/>
          </w:tcPr>
          <w:p w14:paraId="29F733B2" w14:textId="20E5205B" w:rsidR="00095237" w:rsidRDefault="00095237" w:rsidP="00EE3B93">
            <w:pPr>
              <w:spacing w:line="360" w:lineRule="auto"/>
              <w:jc w:val="both"/>
              <w:rPr>
                <w:rFonts w:ascii="Arial" w:hAnsi="Arial" w:cs="Arial"/>
                <w:bCs/>
              </w:rPr>
            </w:pPr>
            <w:r>
              <w:rPr>
                <w:rFonts w:ascii="Arial" w:hAnsi="Arial" w:cs="Arial"/>
                <w:bCs/>
              </w:rPr>
              <w:t>2022</w:t>
            </w:r>
          </w:p>
        </w:tc>
        <w:tc>
          <w:tcPr>
            <w:tcW w:w="1701" w:type="dxa"/>
          </w:tcPr>
          <w:p w14:paraId="0B86F89A" w14:textId="58A3B8CC" w:rsidR="00095237" w:rsidRDefault="00765CF6" w:rsidP="00EE3B93">
            <w:pPr>
              <w:spacing w:line="360" w:lineRule="auto"/>
              <w:jc w:val="both"/>
              <w:rPr>
                <w:rFonts w:ascii="Arial" w:hAnsi="Arial" w:cs="Arial"/>
                <w:bCs/>
              </w:rPr>
            </w:pPr>
            <w:r>
              <w:rPr>
                <w:rFonts w:ascii="Arial" w:hAnsi="Arial" w:cs="Arial"/>
                <w:bCs/>
              </w:rPr>
              <w:t>42,888</w:t>
            </w:r>
          </w:p>
        </w:tc>
      </w:tr>
      <w:tr w:rsidR="00095237" w14:paraId="43CF5135" w14:textId="77777777" w:rsidTr="00765CF6">
        <w:trPr>
          <w:jc w:val="center"/>
        </w:trPr>
        <w:tc>
          <w:tcPr>
            <w:tcW w:w="1271" w:type="dxa"/>
          </w:tcPr>
          <w:p w14:paraId="568AD102" w14:textId="3EB6B98E" w:rsidR="00095237" w:rsidRDefault="00765CF6" w:rsidP="00EE3B93">
            <w:pPr>
              <w:spacing w:line="360" w:lineRule="auto"/>
              <w:jc w:val="both"/>
              <w:rPr>
                <w:rFonts w:ascii="Arial" w:hAnsi="Arial" w:cs="Arial"/>
                <w:bCs/>
              </w:rPr>
            </w:pPr>
            <w:r>
              <w:rPr>
                <w:rFonts w:ascii="Arial" w:hAnsi="Arial" w:cs="Arial"/>
                <w:bCs/>
              </w:rPr>
              <w:t xml:space="preserve">Julio </w:t>
            </w:r>
            <w:r w:rsidR="00095237">
              <w:rPr>
                <w:rFonts w:ascii="Arial" w:hAnsi="Arial" w:cs="Arial"/>
                <w:bCs/>
              </w:rPr>
              <w:t>2023</w:t>
            </w:r>
          </w:p>
        </w:tc>
        <w:tc>
          <w:tcPr>
            <w:tcW w:w="1701" w:type="dxa"/>
          </w:tcPr>
          <w:p w14:paraId="26812759" w14:textId="54716003" w:rsidR="00095237" w:rsidRDefault="00765CF6" w:rsidP="00EE3B93">
            <w:pPr>
              <w:spacing w:line="360" w:lineRule="auto"/>
              <w:jc w:val="both"/>
              <w:rPr>
                <w:rFonts w:ascii="Arial" w:hAnsi="Arial" w:cs="Arial"/>
                <w:bCs/>
              </w:rPr>
            </w:pPr>
            <w:r>
              <w:rPr>
                <w:rFonts w:ascii="Arial" w:hAnsi="Arial" w:cs="Arial"/>
                <w:bCs/>
              </w:rPr>
              <w:t>24,644</w:t>
            </w:r>
          </w:p>
        </w:tc>
      </w:tr>
    </w:tbl>
    <w:p w14:paraId="68D1330B" w14:textId="77777777" w:rsidR="00EA6C8B" w:rsidRDefault="00EA6C8B" w:rsidP="00EE3B93">
      <w:pPr>
        <w:spacing w:line="360" w:lineRule="auto"/>
        <w:jc w:val="both"/>
        <w:rPr>
          <w:rFonts w:ascii="Arial" w:hAnsi="Arial" w:cs="Arial"/>
          <w:bCs/>
        </w:rPr>
      </w:pPr>
    </w:p>
    <w:p w14:paraId="58C09E87" w14:textId="39C56F01" w:rsidR="00F90254" w:rsidRDefault="00EA6C8B" w:rsidP="00EE3B93">
      <w:pPr>
        <w:spacing w:line="360" w:lineRule="auto"/>
        <w:jc w:val="both"/>
        <w:rPr>
          <w:rFonts w:ascii="Arial" w:hAnsi="Arial" w:cs="Arial"/>
          <w:bCs/>
        </w:rPr>
      </w:pPr>
      <w:r>
        <w:rPr>
          <w:rFonts w:ascii="Arial" w:hAnsi="Arial" w:cs="Arial"/>
          <w:bCs/>
        </w:rPr>
        <w:t>Es importante el análisis denominado “índice de paz en México”, publicado este año por parte del Instituto para la Economía y la Paz, la cual se manifiestan los siguientes datos duros:</w:t>
      </w:r>
    </w:p>
    <w:p w14:paraId="66403DEC" w14:textId="7F653134" w:rsidR="00EA6C8B" w:rsidRDefault="00EA6C8B" w:rsidP="00EE3B93">
      <w:pPr>
        <w:spacing w:line="360" w:lineRule="auto"/>
        <w:jc w:val="both"/>
        <w:rPr>
          <w:rFonts w:ascii="Arial" w:hAnsi="Arial" w:cs="Arial"/>
          <w:bCs/>
        </w:rPr>
      </w:pPr>
      <w:r>
        <w:rPr>
          <w:rFonts w:ascii="Arial" w:hAnsi="Arial" w:cs="Arial"/>
          <w:bCs/>
        </w:rPr>
        <w:t xml:space="preserve">a) La tasa de homicidios es de aproximadamente 24.5 </w:t>
      </w:r>
      <w:proofErr w:type="spellStart"/>
      <w:r>
        <w:rPr>
          <w:rFonts w:ascii="Arial" w:hAnsi="Arial" w:cs="Arial"/>
          <w:bCs/>
        </w:rPr>
        <w:t>hoicidios</w:t>
      </w:r>
      <w:proofErr w:type="spellEnd"/>
      <w:r>
        <w:rPr>
          <w:rFonts w:ascii="Arial" w:hAnsi="Arial" w:cs="Arial"/>
          <w:bCs/>
        </w:rPr>
        <w:t xml:space="preserve"> por cada 100 mil habitantes.</w:t>
      </w:r>
    </w:p>
    <w:p w14:paraId="681D9505" w14:textId="0FEDC351" w:rsidR="00EA6C8B" w:rsidRDefault="00EA6C8B" w:rsidP="00EA6C8B">
      <w:pPr>
        <w:spacing w:line="360" w:lineRule="auto"/>
        <w:jc w:val="both"/>
        <w:rPr>
          <w:rFonts w:ascii="Arial" w:hAnsi="Arial" w:cs="Arial"/>
          <w:bCs/>
        </w:rPr>
      </w:pPr>
      <w:r>
        <w:rPr>
          <w:rFonts w:ascii="Arial" w:hAnsi="Arial" w:cs="Arial"/>
          <w:bCs/>
        </w:rPr>
        <w:t>b) M</w:t>
      </w:r>
      <w:r w:rsidRPr="00EA6C8B">
        <w:rPr>
          <w:rFonts w:ascii="Arial" w:hAnsi="Arial" w:cs="Arial"/>
          <w:bCs/>
        </w:rPr>
        <w:t>uchos indicadores de delincuencia siguen siendo mucho más altos hoy que en 2015. La tasa nacional de homicidios registró un aumento del 63 %, de 15.1 a 24.5 muertes por cada 100,000 habitantes entre 2015 y 2022.</w:t>
      </w:r>
    </w:p>
    <w:p w14:paraId="2F6ABFBC" w14:textId="1C1B7BDF" w:rsidR="00EA6C8B" w:rsidRDefault="00EA6C8B" w:rsidP="00EA6C8B">
      <w:pPr>
        <w:spacing w:line="360" w:lineRule="auto"/>
        <w:jc w:val="both"/>
        <w:rPr>
          <w:rFonts w:ascii="Arial" w:hAnsi="Arial" w:cs="Arial"/>
          <w:bCs/>
        </w:rPr>
      </w:pPr>
      <w:r>
        <w:rPr>
          <w:rFonts w:ascii="Arial" w:hAnsi="Arial" w:cs="Arial"/>
          <w:bCs/>
        </w:rPr>
        <w:t xml:space="preserve">c) </w:t>
      </w:r>
      <w:r w:rsidRPr="00EA6C8B">
        <w:rPr>
          <w:rFonts w:ascii="Arial" w:hAnsi="Arial" w:cs="Arial"/>
          <w:bCs/>
        </w:rPr>
        <w:t>México se ha convertido en un lugar mucho más peligroso para los activistas sociales. Un informe de 2022 clasificó a México como el lugar más mortífero del mundo para ser activista ambiental, con 54 activistas asesinados el año anterior.</w:t>
      </w:r>
    </w:p>
    <w:p w14:paraId="656BDCEC" w14:textId="13DD0DD1" w:rsidR="00EA6C8B" w:rsidRDefault="00EA6C8B" w:rsidP="00EA6C8B">
      <w:pPr>
        <w:spacing w:line="360" w:lineRule="auto"/>
        <w:jc w:val="both"/>
        <w:rPr>
          <w:rFonts w:ascii="Arial" w:hAnsi="Arial" w:cs="Arial"/>
          <w:bCs/>
        </w:rPr>
      </w:pPr>
      <w:r>
        <w:rPr>
          <w:rFonts w:ascii="Arial" w:hAnsi="Arial" w:cs="Arial"/>
          <w:bCs/>
        </w:rPr>
        <w:t xml:space="preserve">d) </w:t>
      </w:r>
      <w:r w:rsidRPr="00EA6C8B">
        <w:rPr>
          <w:rFonts w:ascii="Arial" w:hAnsi="Arial" w:cs="Arial"/>
          <w:bCs/>
        </w:rPr>
        <w:t>México también se ubicó como el segundo lugar más mortífero del mundo para ser periodista en 2022, sólo detrás de Ucrania. Trece periodistas fueron asesinados en el país el año pasado.</w:t>
      </w:r>
    </w:p>
    <w:p w14:paraId="2267C3E0" w14:textId="4E60D604" w:rsidR="00EA6C8B" w:rsidRDefault="00EA6C8B" w:rsidP="00EA6C8B">
      <w:pPr>
        <w:spacing w:line="360" w:lineRule="auto"/>
        <w:jc w:val="both"/>
        <w:rPr>
          <w:rFonts w:ascii="Arial" w:hAnsi="Arial" w:cs="Arial"/>
          <w:bCs/>
        </w:rPr>
      </w:pPr>
      <w:r>
        <w:rPr>
          <w:rFonts w:ascii="Arial" w:hAnsi="Arial" w:cs="Arial"/>
          <w:bCs/>
        </w:rPr>
        <w:t xml:space="preserve">e) </w:t>
      </w:r>
      <w:r w:rsidRPr="00EA6C8B">
        <w:rPr>
          <w:rFonts w:ascii="Arial" w:hAnsi="Arial" w:cs="Arial"/>
          <w:bCs/>
        </w:rPr>
        <w:t>La tasa de la delincuencia organizada ha aumentado en un 64.2 % desde 2015. El deterioro en la tasa de la delincuencia organizada fue impulsado por un aumento del 149 % en la tasa de delitos de narcomenudeo.</w:t>
      </w:r>
    </w:p>
    <w:p w14:paraId="73FF473E" w14:textId="27848428" w:rsidR="00EA6C8B" w:rsidRDefault="00EA6C8B" w:rsidP="00EA6C8B">
      <w:pPr>
        <w:spacing w:line="360" w:lineRule="auto"/>
        <w:jc w:val="both"/>
        <w:rPr>
          <w:rFonts w:ascii="Arial" w:hAnsi="Arial" w:cs="Arial"/>
          <w:bCs/>
        </w:rPr>
      </w:pPr>
      <w:r>
        <w:rPr>
          <w:rFonts w:ascii="Arial" w:hAnsi="Arial" w:cs="Arial"/>
          <w:bCs/>
        </w:rPr>
        <w:t xml:space="preserve">f) </w:t>
      </w:r>
      <w:r w:rsidRPr="00EA6C8B">
        <w:rPr>
          <w:rFonts w:ascii="Arial" w:hAnsi="Arial" w:cs="Arial"/>
          <w:bCs/>
        </w:rPr>
        <w:t xml:space="preserve">En 2015, los enfrentamientos que involucraron al menos a uno de los dos cárteles más poderosos del país, el Cártel de Sinaloa y el Cártel Jalisco Nueva Generación </w:t>
      </w:r>
      <w:r w:rsidRPr="00EA6C8B">
        <w:rPr>
          <w:rFonts w:ascii="Arial" w:hAnsi="Arial" w:cs="Arial"/>
          <w:bCs/>
        </w:rPr>
        <w:lastRenderedPageBreak/>
        <w:t>(CJNG), representaron el 42 % de todas las muertes por conflicto de cárteles, pero para 2021 representaron el 95 % de los homicidios.</w:t>
      </w:r>
      <w:r w:rsidR="00B56FF6">
        <w:rPr>
          <w:rStyle w:val="Refdenotaalpie"/>
          <w:rFonts w:ascii="Arial" w:hAnsi="Arial" w:cs="Arial"/>
          <w:bCs/>
        </w:rPr>
        <w:footnoteReference w:id="1"/>
      </w:r>
    </w:p>
    <w:p w14:paraId="787599E8" w14:textId="64360938" w:rsidR="00EA6C8B" w:rsidRPr="00EA6C8B" w:rsidRDefault="00EA6C8B" w:rsidP="00EA6C8B">
      <w:pPr>
        <w:spacing w:line="360" w:lineRule="auto"/>
        <w:jc w:val="both"/>
        <w:rPr>
          <w:rFonts w:ascii="Arial" w:hAnsi="Arial" w:cs="Arial"/>
          <w:bCs/>
        </w:rPr>
      </w:pPr>
    </w:p>
    <w:p w14:paraId="1740093D" w14:textId="3F5C5151" w:rsidR="00F90254" w:rsidRPr="00D24062" w:rsidRDefault="00F90254" w:rsidP="00EE3B93">
      <w:pPr>
        <w:spacing w:line="360" w:lineRule="auto"/>
        <w:jc w:val="both"/>
        <w:rPr>
          <w:rFonts w:ascii="Arial" w:hAnsi="Arial" w:cs="Arial"/>
          <w:bCs/>
        </w:rPr>
      </w:pPr>
    </w:p>
    <w:p w14:paraId="53A879B3" w14:textId="67D3D5AB" w:rsidR="00F90254" w:rsidRPr="00D24062" w:rsidRDefault="00F90254" w:rsidP="00EE3B93">
      <w:pPr>
        <w:spacing w:line="360" w:lineRule="auto"/>
        <w:jc w:val="both"/>
        <w:rPr>
          <w:rFonts w:ascii="Arial" w:hAnsi="Arial" w:cs="Arial"/>
          <w:bCs/>
        </w:rPr>
      </w:pPr>
      <w:r w:rsidRPr="00D24062">
        <w:rPr>
          <w:rFonts w:ascii="Arial" w:hAnsi="Arial" w:cs="Arial"/>
          <w:bCs/>
        </w:rPr>
        <w:t xml:space="preserve">La presente iniciativa, contempla que únicamente los multihomicidios, que a todas luces son cometidos por miembros de la delincuencia organizada, sean atraídos por la </w:t>
      </w:r>
      <w:proofErr w:type="gramStart"/>
      <w:r w:rsidRPr="00D24062">
        <w:rPr>
          <w:rFonts w:ascii="Arial" w:hAnsi="Arial" w:cs="Arial"/>
          <w:bCs/>
        </w:rPr>
        <w:t>Fiscalía General</w:t>
      </w:r>
      <w:proofErr w:type="gramEnd"/>
      <w:r w:rsidRPr="00D24062">
        <w:rPr>
          <w:rFonts w:ascii="Arial" w:hAnsi="Arial" w:cs="Arial"/>
          <w:bCs/>
        </w:rPr>
        <w:t xml:space="preserve"> de la República, ya que ésta</w:t>
      </w:r>
      <w:r w:rsidR="00C0334D">
        <w:rPr>
          <w:rFonts w:ascii="Arial" w:hAnsi="Arial" w:cs="Arial"/>
          <w:bCs/>
        </w:rPr>
        <w:t>,</w:t>
      </w:r>
      <w:r w:rsidRPr="00D24062">
        <w:rPr>
          <w:rFonts w:ascii="Arial" w:hAnsi="Arial" w:cs="Arial"/>
          <w:bCs/>
        </w:rPr>
        <w:t xml:space="preserve"> al recibir un recurso superior al de las entidades federativas, tiene una mayor capacidad de operación y tecnología para </w:t>
      </w:r>
      <w:r w:rsidR="007B650F">
        <w:rPr>
          <w:rFonts w:ascii="Arial" w:hAnsi="Arial" w:cs="Arial"/>
          <w:bCs/>
        </w:rPr>
        <w:t>combatir</w:t>
      </w:r>
      <w:r w:rsidRPr="00D24062">
        <w:rPr>
          <w:rFonts w:ascii="Arial" w:hAnsi="Arial" w:cs="Arial"/>
          <w:bCs/>
        </w:rPr>
        <w:t xml:space="preserve"> este tipo de organizaciones</w:t>
      </w:r>
      <w:r w:rsidR="007B650F">
        <w:rPr>
          <w:rFonts w:ascii="Arial" w:hAnsi="Arial" w:cs="Arial"/>
          <w:bCs/>
        </w:rPr>
        <w:t xml:space="preserve"> criminales</w:t>
      </w:r>
      <w:r w:rsidRPr="00D24062">
        <w:rPr>
          <w:rFonts w:ascii="Arial" w:hAnsi="Arial" w:cs="Arial"/>
          <w:bCs/>
        </w:rPr>
        <w:t>.</w:t>
      </w:r>
    </w:p>
    <w:p w14:paraId="1C1EA22F" w14:textId="6DF63A48" w:rsidR="00F90254" w:rsidRPr="00D24062" w:rsidRDefault="00F90254" w:rsidP="00EE3B93">
      <w:pPr>
        <w:spacing w:line="360" w:lineRule="auto"/>
        <w:jc w:val="both"/>
        <w:rPr>
          <w:rFonts w:ascii="Arial" w:hAnsi="Arial" w:cs="Arial"/>
          <w:bCs/>
        </w:rPr>
      </w:pPr>
    </w:p>
    <w:p w14:paraId="1A26D551" w14:textId="66FC9F83" w:rsidR="00F90254" w:rsidRPr="00D24062" w:rsidRDefault="00F90254" w:rsidP="00EE3B93">
      <w:pPr>
        <w:spacing w:line="360" w:lineRule="auto"/>
        <w:jc w:val="both"/>
        <w:rPr>
          <w:rFonts w:ascii="Arial" w:hAnsi="Arial" w:cs="Arial"/>
          <w:bCs/>
        </w:rPr>
      </w:pPr>
      <w:r w:rsidRPr="00D24062">
        <w:rPr>
          <w:rFonts w:ascii="Arial" w:hAnsi="Arial" w:cs="Arial"/>
          <w:bCs/>
        </w:rPr>
        <w:t>Seríamos irracionales al considerar que este tipo de homicidios no son originados por el crimen organizado, toda vez que, para perpetrar estas conductas antisociales, se requiere de una logística, además de armas de grueso calibre, que por lo regular son las que utilizan estos grupos enemigos de la sociedad.</w:t>
      </w:r>
      <w:r w:rsidR="009F0D88" w:rsidRPr="00D24062">
        <w:rPr>
          <w:rFonts w:ascii="Arial" w:hAnsi="Arial" w:cs="Arial"/>
          <w:bCs/>
        </w:rPr>
        <w:t xml:space="preserve"> </w:t>
      </w:r>
    </w:p>
    <w:p w14:paraId="44F6EDE6" w14:textId="56C4B0F4" w:rsidR="009F0D88" w:rsidRPr="00D24062" w:rsidRDefault="009F0D88" w:rsidP="00EE3B93">
      <w:pPr>
        <w:spacing w:line="360" w:lineRule="auto"/>
        <w:jc w:val="both"/>
        <w:rPr>
          <w:rFonts w:ascii="Arial" w:hAnsi="Arial" w:cs="Arial"/>
          <w:bCs/>
        </w:rPr>
      </w:pPr>
    </w:p>
    <w:p w14:paraId="6BC56F7E" w14:textId="02C9151F" w:rsidR="00F90254" w:rsidRPr="00D24062" w:rsidRDefault="00F90254" w:rsidP="00EE3B93">
      <w:pPr>
        <w:spacing w:line="360" w:lineRule="auto"/>
        <w:jc w:val="both"/>
        <w:rPr>
          <w:rFonts w:ascii="Arial" w:hAnsi="Arial" w:cs="Arial"/>
          <w:bCs/>
        </w:rPr>
      </w:pPr>
    </w:p>
    <w:p w14:paraId="773BE85A" w14:textId="04C5F56F" w:rsidR="00F90254" w:rsidRPr="00D24062" w:rsidRDefault="00F90254" w:rsidP="00EE3B93">
      <w:pPr>
        <w:spacing w:line="360" w:lineRule="auto"/>
        <w:jc w:val="both"/>
        <w:rPr>
          <w:rFonts w:ascii="Arial" w:hAnsi="Arial" w:cs="Arial"/>
          <w:bCs/>
        </w:rPr>
      </w:pPr>
      <w:r w:rsidRPr="00D24062">
        <w:rPr>
          <w:rFonts w:ascii="Arial" w:hAnsi="Arial" w:cs="Arial"/>
          <w:bCs/>
        </w:rPr>
        <w:t>Al obligar a la Fiscalía General de la República a atraer este tipo de investigaciones, estaríamos</w:t>
      </w:r>
      <w:r w:rsidR="009F0D88" w:rsidRPr="00D24062">
        <w:rPr>
          <w:rFonts w:ascii="Arial" w:hAnsi="Arial" w:cs="Arial"/>
          <w:bCs/>
        </w:rPr>
        <w:t xml:space="preserve"> aplicando el denominado derecho penal del enemigo a estas personas que sirven y pertenecen a los grupos delincuenciales que siembran el terror en nuestro país, los agentes del ministerio público federal </w:t>
      </w:r>
      <w:r w:rsidR="00765CF6">
        <w:rPr>
          <w:rFonts w:ascii="Arial" w:hAnsi="Arial" w:cs="Arial"/>
          <w:bCs/>
        </w:rPr>
        <w:t xml:space="preserve">tienen a su disposición de manera pronta una serie de facultades de investigación con las que no cuentan los ministerios públicos de las fiscalías de los estados, tan es así que en la propia ley especial de la materia existe un </w:t>
      </w:r>
      <w:proofErr w:type="spellStart"/>
      <w:r w:rsidR="00765CF6">
        <w:rPr>
          <w:rFonts w:ascii="Arial" w:hAnsi="Arial" w:cs="Arial"/>
          <w:bCs/>
        </w:rPr>
        <w:t>capitulo</w:t>
      </w:r>
      <w:proofErr w:type="spellEnd"/>
      <w:r w:rsidR="00765CF6">
        <w:rPr>
          <w:rFonts w:ascii="Arial" w:hAnsi="Arial" w:cs="Arial"/>
          <w:bCs/>
        </w:rPr>
        <w:t xml:space="preserve"> denominado “de las técnicas especiales de investigación”</w:t>
      </w:r>
      <w:r w:rsidR="009F0D88" w:rsidRPr="00D24062">
        <w:rPr>
          <w:rFonts w:ascii="Arial" w:hAnsi="Arial" w:cs="Arial"/>
          <w:bCs/>
        </w:rPr>
        <w:t xml:space="preserve"> y con todas las facultades </w:t>
      </w:r>
      <w:r w:rsidR="00765CF6">
        <w:rPr>
          <w:rFonts w:ascii="Arial" w:hAnsi="Arial" w:cs="Arial"/>
          <w:bCs/>
        </w:rPr>
        <w:t xml:space="preserve">para </w:t>
      </w:r>
      <w:r w:rsidR="009F0D88" w:rsidRPr="00D24062">
        <w:rPr>
          <w:rFonts w:ascii="Arial" w:hAnsi="Arial" w:cs="Arial"/>
          <w:bCs/>
        </w:rPr>
        <w:t>realizar actos de investigación en cualquier Entidad Federativa para determinar la conexidad de los delitos, entre otras facultades que pueden ejercer</w:t>
      </w:r>
      <w:r w:rsidR="00765CF6">
        <w:rPr>
          <w:rFonts w:ascii="Arial" w:hAnsi="Arial" w:cs="Arial"/>
          <w:bCs/>
        </w:rPr>
        <w:t>.</w:t>
      </w:r>
    </w:p>
    <w:p w14:paraId="3E2FF009" w14:textId="05F3F5CE" w:rsidR="009F0D88" w:rsidRPr="00D24062" w:rsidRDefault="009F0D88" w:rsidP="00EE3B93">
      <w:pPr>
        <w:spacing w:line="360" w:lineRule="auto"/>
        <w:jc w:val="both"/>
        <w:rPr>
          <w:rFonts w:ascii="Arial" w:hAnsi="Arial" w:cs="Arial"/>
          <w:bCs/>
        </w:rPr>
      </w:pPr>
    </w:p>
    <w:p w14:paraId="7B29A42B" w14:textId="7FA2868A" w:rsidR="009F0D88" w:rsidRPr="00D24062" w:rsidRDefault="009F0D88" w:rsidP="00EE3B93">
      <w:pPr>
        <w:spacing w:line="360" w:lineRule="auto"/>
        <w:jc w:val="both"/>
        <w:rPr>
          <w:rFonts w:ascii="Arial" w:hAnsi="Arial" w:cs="Arial"/>
          <w:bCs/>
        </w:rPr>
      </w:pPr>
      <w:r w:rsidRPr="00D24062">
        <w:rPr>
          <w:rFonts w:ascii="Arial" w:hAnsi="Arial" w:cs="Arial"/>
          <w:bCs/>
        </w:rPr>
        <w:lastRenderedPageBreak/>
        <w:t xml:space="preserve">De igual manera, esta iniciativa contempla la creación de una </w:t>
      </w:r>
      <w:r w:rsidR="00D24062">
        <w:rPr>
          <w:rFonts w:ascii="Arial" w:hAnsi="Arial" w:cs="Arial"/>
          <w:bCs/>
        </w:rPr>
        <w:t xml:space="preserve">sub </w:t>
      </w:r>
      <w:r w:rsidRPr="00D24062">
        <w:rPr>
          <w:rFonts w:ascii="Arial" w:hAnsi="Arial" w:cs="Arial"/>
          <w:bCs/>
        </w:rPr>
        <w:t>unidad especializada en investigación de homicidios cometidos por la delincuencia organizada, que unifique las investigaciones de este tipo, que cuente con la tecnología y personal especializado, que inclusive dote de información a las Fiscalías de las Entidades Federativas</w:t>
      </w:r>
      <w:r w:rsidR="00D24062">
        <w:rPr>
          <w:rFonts w:ascii="Arial" w:hAnsi="Arial" w:cs="Arial"/>
          <w:bCs/>
        </w:rPr>
        <w:t xml:space="preserve">, la cual dependerá de la unidad </w:t>
      </w:r>
      <w:r w:rsidR="00D24062" w:rsidRPr="00D24062">
        <w:rPr>
          <w:rFonts w:ascii="Arial" w:hAnsi="Arial" w:cs="Arial"/>
          <w:bCs/>
        </w:rPr>
        <w:t>especializada en la investigación y procesamiento de delitos cometidos por personas que formen parte de la delincuencia organizada</w:t>
      </w:r>
      <w:r w:rsidR="00D24062">
        <w:rPr>
          <w:rFonts w:ascii="Arial" w:hAnsi="Arial" w:cs="Arial"/>
          <w:bCs/>
        </w:rPr>
        <w:t>.</w:t>
      </w:r>
    </w:p>
    <w:p w14:paraId="29D5EEF3" w14:textId="4D3BA162" w:rsidR="004239D8" w:rsidRPr="00D24062" w:rsidRDefault="004239D8" w:rsidP="00EE3B93">
      <w:pPr>
        <w:spacing w:line="360" w:lineRule="auto"/>
        <w:jc w:val="both"/>
        <w:rPr>
          <w:rFonts w:ascii="Arial" w:hAnsi="Arial" w:cs="Arial"/>
          <w:bCs/>
        </w:rPr>
      </w:pPr>
    </w:p>
    <w:p w14:paraId="03AB0DA3" w14:textId="26E512B3" w:rsidR="004239D8" w:rsidRDefault="004239D8" w:rsidP="00EE3B93">
      <w:pPr>
        <w:spacing w:line="360" w:lineRule="auto"/>
        <w:jc w:val="both"/>
        <w:rPr>
          <w:rFonts w:ascii="Arial" w:hAnsi="Arial" w:cs="Arial"/>
          <w:bCs/>
        </w:rPr>
      </w:pPr>
      <w:r w:rsidRPr="00D24062">
        <w:rPr>
          <w:rFonts w:ascii="Arial" w:hAnsi="Arial" w:cs="Arial"/>
          <w:bCs/>
        </w:rPr>
        <w:t>Las personas que se dedican a arrebatarle la vida a otras y que pertenecen a algunos de los grupos delincuenciales que operan en la República mexicana, deben ser considerados como enemigos de la nación y por tanto debe aplicárseles el derecho penal de excepción, como una política criminal por parte del Estado Mexicano.</w:t>
      </w:r>
    </w:p>
    <w:p w14:paraId="3D0B1320" w14:textId="5B82576E" w:rsidR="00765CF6" w:rsidRDefault="00765CF6" w:rsidP="00EE3B93">
      <w:pPr>
        <w:spacing w:line="360" w:lineRule="auto"/>
        <w:jc w:val="both"/>
        <w:rPr>
          <w:rFonts w:ascii="Arial" w:hAnsi="Arial" w:cs="Arial"/>
          <w:bCs/>
        </w:rPr>
      </w:pPr>
    </w:p>
    <w:p w14:paraId="3260F200" w14:textId="0549A045" w:rsidR="00765CF6" w:rsidRDefault="00765CF6" w:rsidP="00EE3B93">
      <w:pPr>
        <w:spacing w:line="360" w:lineRule="auto"/>
        <w:jc w:val="both"/>
        <w:rPr>
          <w:rFonts w:ascii="Arial" w:hAnsi="Arial" w:cs="Arial"/>
          <w:bCs/>
        </w:rPr>
      </w:pPr>
      <w:r>
        <w:rPr>
          <w:rFonts w:ascii="Arial" w:hAnsi="Arial" w:cs="Arial"/>
          <w:bCs/>
        </w:rPr>
        <w:t xml:space="preserve">En virtud de lo anterior es que se considera importante que la </w:t>
      </w:r>
      <w:proofErr w:type="gramStart"/>
      <w:r>
        <w:rPr>
          <w:rFonts w:ascii="Arial" w:hAnsi="Arial" w:cs="Arial"/>
          <w:bCs/>
        </w:rPr>
        <w:t>Fiscalía General</w:t>
      </w:r>
      <w:proofErr w:type="gramEnd"/>
      <w:r>
        <w:rPr>
          <w:rFonts w:ascii="Arial" w:hAnsi="Arial" w:cs="Arial"/>
          <w:bCs/>
        </w:rPr>
        <w:t xml:space="preserve"> de la República sea la responsable de investigar este tipo de conductas antisociales, ya que </w:t>
      </w:r>
      <w:r w:rsidR="00A57F48">
        <w:rPr>
          <w:rFonts w:ascii="Arial" w:hAnsi="Arial" w:cs="Arial"/>
          <w:bCs/>
        </w:rPr>
        <w:t>por una estructura de investigación es lógico que la autoridad encargada de investigar delitos de portación, posesión, comercialización y acopio de armas de fuego, sea la encargada de investigar los homicidios en el país.</w:t>
      </w:r>
    </w:p>
    <w:p w14:paraId="74962D76" w14:textId="35787604" w:rsidR="00B56FF6" w:rsidRDefault="00B56FF6" w:rsidP="00EE3B93">
      <w:pPr>
        <w:spacing w:line="360" w:lineRule="auto"/>
        <w:jc w:val="both"/>
        <w:rPr>
          <w:rFonts w:ascii="Arial" w:hAnsi="Arial" w:cs="Arial"/>
          <w:bCs/>
        </w:rPr>
      </w:pPr>
    </w:p>
    <w:p w14:paraId="173D02E1" w14:textId="42AB251B" w:rsidR="00495143" w:rsidRDefault="00B56FF6" w:rsidP="00EE3B93">
      <w:pPr>
        <w:spacing w:line="360" w:lineRule="auto"/>
        <w:jc w:val="both"/>
        <w:rPr>
          <w:rFonts w:ascii="Arial" w:hAnsi="Arial" w:cs="Arial"/>
          <w:bCs/>
        </w:rPr>
      </w:pPr>
      <w:r>
        <w:rPr>
          <w:rFonts w:ascii="Arial" w:hAnsi="Arial" w:cs="Arial"/>
          <w:bCs/>
        </w:rPr>
        <w:t xml:space="preserve">Otro dato importante que emana de Índice de paz en México, es que </w:t>
      </w:r>
      <w:r w:rsidRPr="00B56FF6">
        <w:rPr>
          <w:rFonts w:ascii="Arial" w:hAnsi="Arial" w:cs="Arial"/>
          <w:bCs/>
        </w:rPr>
        <w:t>“La tasa de los crímenes de la delincuencia organizada de Chihuahua cayó un 29.3 %, lo que la convierte en la mayor mejora en el país</w:t>
      </w:r>
      <w:r>
        <w:rPr>
          <w:rFonts w:ascii="Arial" w:hAnsi="Arial" w:cs="Arial"/>
          <w:bCs/>
        </w:rPr>
        <w:t>”.</w:t>
      </w:r>
    </w:p>
    <w:p w14:paraId="3ABB5932" w14:textId="4C5202ED" w:rsidR="00B56FF6" w:rsidRDefault="00B56FF6" w:rsidP="00EE3B93">
      <w:pPr>
        <w:spacing w:line="360" w:lineRule="auto"/>
        <w:jc w:val="both"/>
        <w:rPr>
          <w:rFonts w:ascii="Arial" w:hAnsi="Arial" w:cs="Arial"/>
          <w:bCs/>
        </w:rPr>
      </w:pPr>
    </w:p>
    <w:p w14:paraId="014711A6" w14:textId="31BC8866" w:rsidR="00B56FF6" w:rsidRDefault="00B56FF6" w:rsidP="00EE3B93">
      <w:pPr>
        <w:spacing w:line="360" w:lineRule="auto"/>
        <w:jc w:val="both"/>
        <w:rPr>
          <w:rFonts w:ascii="Arial" w:hAnsi="Arial" w:cs="Arial"/>
          <w:bCs/>
        </w:rPr>
      </w:pPr>
      <w:r>
        <w:rPr>
          <w:rFonts w:ascii="Arial" w:hAnsi="Arial" w:cs="Arial"/>
          <w:bCs/>
        </w:rPr>
        <w:t>Por lógica, política criminal, estructura de investigación y concentración de la información, los homicidios provocados por la delincuencia organizada, deben ser investigados por la autoridad encargada de investigar a la delincuencia organizada, para que así, las fiscalías estatales re direccionen sus investigaciones y estrategias, para combatir aquellos delitos del fuero común que más aquejan a la sociedad, como los de tipo patrimonial y sexual.</w:t>
      </w:r>
    </w:p>
    <w:p w14:paraId="0EFBCF67" w14:textId="77777777" w:rsidR="00495143" w:rsidRPr="00D24062" w:rsidRDefault="00495143" w:rsidP="00EE3B93">
      <w:pPr>
        <w:spacing w:line="360" w:lineRule="auto"/>
        <w:jc w:val="both"/>
        <w:rPr>
          <w:rFonts w:ascii="Arial" w:hAnsi="Arial" w:cs="Arial"/>
          <w:bCs/>
        </w:rPr>
      </w:pPr>
    </w:p>
    <w:p w14:paraId="4CA762EC" w14:textId="2A63ABAD" w:rsidR="002C3C19" w:rsidRPr="00D24062" w:rsidRDefault="002C3C19" w:rsidP="003D1744">
      <w:pPr>
        <w:pStyle w:val="Sinespaciado"/>
        <w:spacing w:line="360" w:lineRule="auto"/>
        <w:jc w:val="both"/>
        <w:rPr>
          <w:rFonts w:ascii="Arial" w:hAnsi="Arial" w:cs="Arial"/>
          <w:sz w:val="24"/>
          <w:szCs w:val="24"/>
        </w:rPr>
      </w:pPr>
      <w:r w:rsidRPr="00D24062">
        <w:rPr>
          <w:rFonts w:ascii="Arial" w:hAnsi="Arial" w:cs="Arial"/>
          <w:b/>
          <w:sz w:val="24"/>
          <w:szCs w:val="24"/>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D24062" w:rsidRDefault="002C3C19" w:rsidP="002C3C19">
      <w:pPr>
        <w:pStyle w:val="Sinespaciado"/>
        <w:spacing w:line="360" w:lineRule="auto"/>
        <w:jc w:val="both"/>
        <w:rPr>
          <w:rFonts w:ascii="Arial" w:hAnsi="Arial" w:cs="Arial"/>
          <w:sz w:val="24"/>
          <w:szCs w:val="24"/>
        </w:rPr>
      </w:pPr>
    </w:p>
    <w:p w14:paraId="06BBCD60" w14:textId="77777777" w:rsidR="002C3C19" w:rsidRPr="00D24062" w:rsidRDefault="002C3C19" w:rsidP="003D1744">
      <w:pPr>
        <w:pStyle w:val="Sinespaciado"/>
        <w:spacing w:line="360" w:lineRule="auto"/>
        <w:jc w:val="center"/>
        <w:rPr>
          <w:rFonts w:ascii="Arial" w:hAnsi="Arial" w:cs="Arial"/>
          <w:b/>
          <w:sz w:val="24"/>
          <w:szCs w:val="24"/>
        </w:rPr>
      </w:pPr>
      <w:r w:rsidRPr="00D24062">
        <w:rPr>
          <w:rFonts w:ascii="Arial" w:hAnsi="Arial" w:cs="Arial"/>
          <w:b/>
          <w:sz w:val="24"/>
          <w:szCs w:val="24"/>
        </w:rPr>
        <w:t>DECRETO</w:t>
      </w:r>
    </w:p>
    <w:p w14:paraId="6DC2A168" w14:textId="77777777" w:rsidR="002C3C19" w:rsidRPr="00D24062" w:rsidRDefault="002C3C19" w:rsidP="002C3C19">
      <w:pPr>
        <w:pStyle w:val="Sinespaciado"/>
        <w:spacing w:line="360" w:lineRule="auto"/>
        <w:jc w:val="both"/>
        <w:rPr>
          <w:rFonts w:ascii="Arial" w:hAnsi="Arial" w:cs="Arial"/>
          <w:sz w:val="24"/>
          <w:szCs w:val="24"/>
        </w:rPr>
      </w:pPr>
    </w:p>
    <w:p w14:paraId="5EB70233" w14:textId="699D353F" w:rsidR="002C3C19" w:rsidRPr="00D24062" w:rsidRDefault="002C3C19" w:rsidP="002C3C19">
      <w:pPr>
        <w:pStyle w:val="Sinespaciado"/>
        <w:spacing w:line="360" w:lineRule="auto"/>
        <w:jc w:val="both"/>
        <w:rPr>
          <w:rFonts w:ascii="Arial" w:hAnsi="Arial" w:cs="Arial"/>
          <w:b/>
          <w:sz w:val="24"/>
          <w:szCs w:val="24"/>
        </w:rPr>
      </w:pPr>
      <w:r w:rsidRPr="00D24062">
        <w:rPr>
          <w:rFonts w:ascii="Arial" w:hAnsi="Arial" w:cs="Arial"/>
          <w:b/>
          <w:sz w:val="24"/>
          <w:szCs w:val="24"/>
        </w:rPr>
        <w:t xml:space="preserve">ARTÍCULO ÚNICO: Se </w:t>
      </w:r>
      <w:r w:rsidR="003D1744" w:rsidRPr="00D24062">
        <w:rPr>
          <w:rFonts w:ascii="Arial" w:hAnsi="Arial" w:cs="Arial"/>
          <w:b/>
          <w:sz w:val="24"/>
          <w:szCs w:val="24"/>
        </w:rPr>
        <w:t xml:space="preserve">adiciona </w:t>
      </w:r>
      <w:r w:rsidR="004239D8" w:rsidRPr="00D24062">
        <w:rPr>
          <w:rFonts w:ascii="Arial" w:hAnsi="Arial" w:cs="Arial"/>
          <w:b/>
          <w:sz w:val="24"/>
          <w:szCs w:val="24"/>
        </w:rPr>
        <w:t xml:space="preserve">la fracción XI al artículo 2, </w:t>
      </w:r>
      <w:r w:rsidR="006D4C67" w:rsidRPr="00D24062">
        <w:rPr>
          <w:rFonts w:ascii="Arial" w:hAnsi="Arial" w:cs="Arial"/>
          <w:b/>
          <w:sz w:val="24"/>
          <w:szCs w:val="24"/>
        </w:rPr>
        <w:t xml:space="preserve">se adiciona </w:t>
      </w:r>
      <w:r w:rsidR="004239D8" w:rsidRPr="00D24062">
        <w:rPr>
          <w:rFonts w:ascii="Arial" w:hAnsi="Arial" w:cs="Arial"/>
          <w:b/>
          <w:sz w:val="24"/>
          <w:szCs w:val="24"/>
        </w:rPr>
        <w:t xml:space="preserve">un último párrafo al artículo 3, se adiciona </w:t>
      </w:r>
      <w:r w:rsidR="002906DE" w:rsidRPr="00D24062">
        <w:rPr>
          <w:rFonts w:ascii="Arial" w:hAnsi="Arial" w:cs="Arial"/>
          <w:b/>
          <w:sz w:val="24"/>
          <w:szCs w:val="24"/>
        </w:rPr>
        <w:t>el artículo</w:t>
      </w:r>
      <w:r w:rsidR="004239D8" w:rsidRPr="00D24062">
        <w:rPr>
          <w:rFonts w:ascii="Arial" w:hAnsi="Arial" w:cs="Arial"/>
          <w:b/>
          <w:sz w:val="24"/>
          <w:szCs w:val="24"/>
        </w:rPr>
        <w:t xml:space="preserve"> 8</w:t>
      </w:r>
      <w:r w:rsidR="002906DE" w:rsidRPr="00D24062">
        <w:rPr>
          <w:rFonts w:ascii="Arial" w:hAnsi="Arial" w:cs="Arial"/>
          <w:b/>
          <w:sz w:val="24"/>
          <w:szCs w:val="24"/>
        </w:rPr>
        <w:t xml:space="preserve"> Bis</w:t>
      </w:r>
      <w:r w:rsidR="004239D8" w:rsidRPr="00D24062">
        <w:rPr>
          <w:rFonts w:ascii="Arial" w:hAnsi="Arial" w:cs="Arial"/>
          <w:b/>
          <w:sz w:val="24"/>
          <w:szCs w:val="24"/>
        </w:rPr>
        <w:t>, todos de la Ley Federal Contra la Delincuencia Organizada</w:t>
      </w:r>
      <w:r w:rsidRPr="00D24062">
        <w:rPr>
          <w:rFonts w:ascii="Arial" w:hAnsi="Arial" w:cs="Arial"/>
          <w:b/>
          <w:sz w:val="24"/>
          <w:szCs w:val="24"/>
        </w:rPr>
        <w:t>, para quedar al tenor del siguiente:</w:t>
      </w:r>
    </w:p>
    <w:p w14:paraId="0CB49123" w14:textId="77777777" w:rsidR="00DF44B0" w:rsidRPr="00D24062" w:rsidRDefault="00DF44B0" w:rsidP="002C3C19">
      <w:pPr>
        <w:pStyle w:val="Sinespaciado"/>
        <w:spacing w:line="360" w:lineRule="auto"/>
        <w:jc w:val="both"/>
        <w:rPr>
          <w:rFonts w:ascii="Arial" w:hAnsi="Arial" w:cs="Arial"/>
          <w:b/>
          <w:sz w:val="24"/>
          <w:szCs w:val="24"/>
        </w:rPr>
      </w:pPr>
    </w:p>
    <w:p w14:paraId="2CC89D3F" w14:textId="4961743B" w:rsidR="00DF44B0" w:rsidRPr="00D24062" w:rsidRDefault="00DF44B0" w:rsidP="002C3C19">
      <w:pPr>
        <w:pStyle w:val="Sinespaciado"/>
        <w:spacing w:line="360" w:lineRule="auto"/>
        <w:jc w:val="both"/>
        <w:rPr>
          <w:rFonts w:ascii="Arial" w:hAnsi="Arial" w:cs="Arial"/>
          <w:bCs/>
          <w:sz w:val="24"/>
          <w:szCs w:val="24"/>
        </w:rPr>
      </w:pPr>
      <w:r w:rsidRPr="00D24062">
        <w:rPr>
          <w:rFonts w:ascii="Arial" w:hAnsi="Arial" w:cs="Arial"/>
          <w:bCs/>
          <w:sz w:val="24"/>
          <w:szCs w:val="24"/>
        </w:rPr>
        <w:t xml:space="preserve">Artículo </w:t>
      </w:r>
      <w:r w:rsidR="00DF019F" w:rsidRPr="00D24062">
        <w:rPr>
          <w:rFonts w:ascii="Arial" w:hAnsi="Arial" w:cs="Arial"/>
          <w:bCs/>
          <w:sz w:val="24"/>
          <w:szCs w:val="24"/>
        </w:rPr>
        <w:t>2</w:t>
      </w:r>
      <w:r w:rsidRPr="00D24062">
        <w:rPr>
          <w:rFonts w:ascii="Arial" w:hAnsi="Arial" w:cs="Arial"/>
          <w:bCs/>
          <w:sz w:val="24"/>
          <w:szCs w:val="24"/>
        </w:rPr>
        <w:t xml:space="preserve">. </w:t>
      </w:r>
      <w:r w:rsidR="00DF019F" w:rsidRPr="00D24062">
        <w:rPr>
          <w:rFonts w:ascii="Arial" w:hAnsi="Arial" w:cs="Arial"/>
          <w:bCs/>
          <w:sz w:val="24"/>
          <w:szCs w:val="24"/>
        </w:rPr>
        <w:t>Cuando tres o más personas se organicen de hecho para realizar, en forma permanente o reiterada, conductas que por sí o unidas a otras, tienen como fin o resultado cometer alguno o algunos de los delitos siguientes, serán sancionadas por ese solo hecho, como miembros de la delincuencia organizada:</w:t>
      </w:r>
    </w:p>
    <w:p w14:paraId="401F39BD" w14:textId="77777777" w:rsidR="00DF019F" w:rsidRPr="00D24062" w:rsidRDefault="00DF019F" w:rsidP="002C3C19">
      <w:pPr>
        <w:pStyle w:val="Sinespaciado"/>
        <w:spacing w:line="360" w:lineRule="auto"/>
        <w:jc w:val="both"/>
        <w:rPr>
          <w:rFonts w:ascii="Arial" w:hAnsi="Arial" w:cs="Arial"/>
          <w:bCs/>
          <w:sz w:val="24"/>
          <w:szCs w:val="24"/>
        </w:rPr>
      </w:pPr>
    </w:p>
    <w:p w14:paraId="53561CD6" w14:textId="55CDBF18" w:rsidR="00E734EA" w:rsidRPr="00D24062" w:rsidRDefault="00DF019F" w:rsidP="002C3C19">
      <w:pPr>
        <w:pStyle w:val="Sinespaciado"/>
        <w:spacing w:line="360" w:lineRule="auto"/>
        <w:jc w:val="both"/>
        <w:rPr>
          <w:rFonts w:ascii="Arial" w:hAnsi="Arial" w:cs="Arial"/>
          <w:bCs/>
          <w:sz w:val="24"/>
          <w:szCs w:val="24"/>
        </w:rPr>
      </w:pPr>
      <w:r w:rsidRPr="00D24062">
        <w:rPr>
          <w:rFonts w:ascii="Arial" w:hAnsi="Arial" w:cs="Arial"/>
          <w:bCs/>
          <w:sz w:val="24"/>
          <w:szCs w:val="24"/>
        </w:rPr>
        <w:t>De la I a la X</w:t>
      </w:r>
      <w:r w:rsidR="00E734EA" w:rsidRPr="00D24062">
        <w:rPr>
          <w:rFonts w:ascii="Arial" w:hAnsi="Arial" w:cs="Arial"/>
          <w:bCs/>
          <w:sz w:val="24"/>
          <w:szCs w:val="24"/>
        </w:rPr>
        <w:t>…</w:t>
      </w:r>
    </w:p>
    <w:p w14:paraId="7569930B" w14:textId="4D6EC181" w:rsidR="0054256C" w:rsidRPr="00D24062" w:rsidRDefault="00DF019F" w:rsidP="00DF019F">
      <w:pPr>
        <w:pStyle w:val="Sinespaciado"/>
        <w:spacing w:line="360" w:lineRule="auto"/>
        <w:jc w:val="both"/>
        <w:rPr>
          <w:rFonts w:ascii="Arial" w:hAnsi="Arial" w:cs="Arial"/>
          <w:b/>
          <w:sz w:val="24"/>
          <w:szCs w:val="24"/>
        </w:rPr>
      </w:pPr>
      <w:r w:rsidRPr="00D24062">
        <w:rPr>
          <w:rFonts w:ascii="Arial" w:hAnsi="Arial" w:cs="Arial"/>
          <w:b/>
          <w:bCs/>
          <w:sz w:val="24"/>
          <w:szCs w:val="24"/>
        </w:rPr>
        <w:t>XI. Multihomicidio. Entiéndase por Multihomicidio a aquel que es perpetrado en contra de tres o más personas en el mismo hecho con utilización de cualquier arma de fuego.</w:t>
      </w:r>
    </w:p>
    <w:p w14:paraId="3D7ABC15" w14:textId="77777777" w:rsidR="003530C7" w:rsidRPr="00D24062" w:rsidRDefault="003530C7" w:rsidP="002C3C19">
      <w:pPr>
        <w:pStyle w:val="Sinespaciado"/>
        <w:spacing w:line="360" w:lineRule="auto"/>
        <w:jc w:val="both"/>
        <w:rPr>
          <w:rFonts w:ascii="Arial" w:hAnsi="Arial" w:cs="Arial"/>
          <w:sz w:val="24"/>
          <w:szCs w:val="24"/>
        </w:rPr>
      </w:pPr>
    </w:p>
    <w:p w14:paraId="2AE97216" w14:textId="77777777" w:rsidR="00DF019F" w:rsidRPr="00D24062" w:rsidRDefault="00AE1663" w:rsidP="002C3C19">
      <w:pPr>
        <w:pStyle w:val="Sinespaciado"/>
        <w:spacing w:line="360" w:lineRule="auto"/>
        <w:jc w:val="both"/>
        <w:rPr>
          <w:rFonts w:ascii="Arial" w:hAnsi="Arial" w:cs="Arial"/>
          <w:b/>
          <w:bCs/>
          <w:sz w:val="24"/>
          <w:szCs w:val="24"/>
        </w:rPr>
      </w:pPr>
      <w:r w:rsidRPr="00D24062">
        <w:rPr>
          <w:rFonts w:ascii="Arial" w:hAnsi="Arial" w:cs="Arial"/>
          <w:b/>
          <w:bCs/>
          <w:sz w:val="24"/>
          <w:szCs w:val="24"/>
        </w:rPr>
        <w:t xml:space="preserve">Artículo </w:t>
      </w:r>
      <w:r w:rsidR="00DF019F" w:rsidRPr="00D24062">
        <w:rPr>
          <w:rFonts w:ascii="Arial" w:hAnsi="Arial" w:cs="Arial"/>
          <w:b/>
          <w:bCs/>
          <w:sz w:val="24"/>
          <w:szCs w:val="24"/>
        </w:rPr>
        <w:t>3</w:t>
      </w:r>
      <w:r w:rsidRPr="00D24062">
        <w:rPr>
          <w:rFonts w:ascii="Arial" w:hAnsi="Arial" w:cs="Arial"/>
          <w:b/>
          <w:bCs/>
          <w:sz w:val="24"/>
          <w:szCs w:val="24"/>
        </w:rPr>
        <w:t>:</w:t>
      </w:r>
      <w:r w:rsidR="002F3FB0" w:rsidRPr="00D24062">
        <w:rPr>
          <w:rFonts w:ascii="Arial" w:hAnsi="Arial" w:cs="Arial"/>
          <w:b/>
          <w:bCs/>
          <w:sz w:val="24"/>
          <w:szCs w:val="24"/>
        </w:rPr>
        <w:t xml:space="preserve"> </w:t>
      </w:r>
      <w:r w:rsidR="00DF019F" w:rsidRPr="00D24062">
        <w:rPr>
          <w:rFonts w:ascii="Arial" w:hAnsi="Arial" w:cs="Arial"/>
          <w:b/>
          <w:bCs/>
          <w:sz w:val="24"/>
          <w:szCs w:val="24"/>
        </w:rPr>
        <w:t>….</w:t>
      </w:r>
    </w:p>
    <w:p w14:paraId="67F95C29" w14:textId="77777777" w:rsidR="00DF019F" w:rsidRPr="00D24062" w:rsidRDefault="00DF019F" w:rsidP="002C3C19">
      <w:pPr>
        <w:pStyle w:val="Sinespaciado"/>
        <w:spacing w:line="360" w:lineRule="auto"/>
        <w:jc w:val="both"/>
        <w:rPr>
          <w:rFonts w:ascii="Arial" w:hAnsi="Arial" w:cs="Arial"/>
          <w:b/>
          <w:bCs/>
          <w:sz w:val="24"/>
          <w:szCs w:val="24"/>
        </w:rPr>
      </w:pPr>
      <w:r w:rsidRPr="00D24062">
        <w:rPr>
          <w:rFonts w:ascii="Arial" w:hAnsi="Arial" w:cs="Arial"/>
          <w:b/>
          <w:bCs/>
          <w:sz w:val="24"/>
          <w:szCs w:val="24"/>
        </w:rPr>
        <w:t>…</w:t>
      </w:r>
    </w:p>
    <w:p w14:paraId="4AB287BB" w14:textId="1652C210" w:rsidR="003530C7" w:rsidRPr="00D24062" w:rsidRDefault="00DF019F" w:rsidP="002C3C19">
      <w:pPr>
        <w:pStyle w:val="Sinespaciado"/>
        <w:spacing w:line="360" w:lineRule="auto"/>
        <w:jc w:val="both"/>
        <w:rPr>
          <w:rFonts w:ascii="Arial" w:hAnsi="Arial" w:cs="Arial"/>
          <w:b/>
          <w:bCs/>
          <w:sz w:val="24"/>
          <w:szCs w:val="24"/>
        </w:rPr>
      </w:pPr>
      <w:r w:rsidRPr="00D24062">
        <w:rPr>
          <w:rFonts w:ascii="Arial" w:hAnsi="Arial" w:cs="Arial"/>
          <w:b/>
          <w:bCs/>
          <w:sz w:val="24"/>
          <w:szCs w:val="24"/>
        </w:rPr>
        <w:t>Tratándose de homicidio de tres o más personas, cometido con la utilización de arma de fuego, invariablemente el Ministerio Público de la Federación, deberá atraer la investigación y en el momento oportuno, de</w:t>
      </w:r>
      <w:r w:rsidR="002906DE" w:rsidRPr="00D24062">
        <w:rPr>
          <w:rFonts w:ascii="Arial" w:hAnsi="Arial" w:cs="Arial"/>
          <w:b/>
          <w:bCs/>
          <w:sz w:val="24"/>
          <w:szCs w:val="24"/>
        </w:rPr>
        <w:t xml:space="preserve">clinar la investigación a la </w:t>
      </w:r>
      <w:r w:rsidR="00D24062">
        <w:rPr>
          <w:rFonts w:ascii="Arial" w:hAnsi="Arial" w:cs="Arial"/>
          <w:b/>
          <w:bCs/>
          <w:sz w:val="24"/>
          <w:szCs w:val="24"/>
        </w:rPr>
        <w:lastRenderedPageBreak/>
        <w:t xml:space="preserve">Sub </w:t>
      </w:r>
      <w:r w:rsidR="002906DE" w:rsidRPr="00D24062">
        <w:rPr>
          <w:rFonts w:ascii="Arial" w:hAnsi="Arial" w:cs="Arial"/>
          <w:b/>
          <w:bCs/>
          <w:sz w:val="24"/>
          <w:szCs w:val="24"/>
        </w:rPr>
        <w:t>Unidad Especializada en Investigación de Delitos Contra la Vida cometidos por miembros de la Delincuencia Organizada.</w:t>
      </w:r>
    </w:p>
    <w:p w14:paraId="022C2A22" w14:textId="407FA966" w:rsidR="002906DE" w:rsidRPr="00D24062" w:rsidRDefault="002906DE" w:rsidP="002C3C19">
      <w:pPr>
        <w:pStyle w:val="Sinespaciado"/>
        <w:spacing w:line="360" w:lineRule="auto"/>
        <w:jc w:val="both"/>
        <w:rPr>
          <w:rFonts w:ascii="Arial" w:hAnsi="Arial" w:cs="Arial"/>
          <w:b/>
          <w:bCs/>
          <w:sz w:val="24"/>
          <w:szCs w:val="24"/>
        </w:rPr>
      </w:pPr>
    </w:p>
    <w:p w14:paraId="3856424F" w14:textId="161DA64F" w:rsidR="002906DE" w:rsidRPr="00D24062" w:rsidRDefault="002906DE" w:rsidP="002C3C19">
      <w:pPr>
        <w:pStyle w:val="Sinespaciado"/>
        <w:spacing w:line="360" w:lineRule="auto"/>
        <w:jc w:val="both"/>
        <w:rPr>
          <w:rFonts w:ascii="Arial" w:hAnsi="Arial" w:cs="Arial"/>
          <w:b/>
          <w:bCs/>
          <w:sz w:val="24"/>
          <w:szCs w:val="24"/>
        </w:rPr>
      </w:pPr>
      <w:r w:rsidRPr="00D24062">
        <w:rPr>
          <w:rFonts w:ascii="Arial" w:hAnsi="Arial" w:cs="Arial"/>
          <w:b/>
          <w:bCs/>
          <w:sz w:val="24"/>
          <w:szCs w:val="24"/>
        </w:rPr>
        <w:t xml:space="preserve">Artículo 8 Bis. La </w:t>
      </w:r>
      <w:proofErr w:type="gramStart"/>
      <w:r w:rsidRPr="00D24062">
        <w:rPr>
          <w:rFonts w:ascii="Arial" w:hAnsi="Arial" w:cs="Arial"/>
          <w:b/>
          <w:bCs/>
          <w:sz w:val="24"/>
          <w:szCs w:val="24"/>
        </w:rPr>
        <w:t>Fiscalía General</w:t>
      </w:r>
      <w:proofErr w:type="gramEnd"/>
      <w:r w:rsidRPr="00D24062">
        <w:rPr>
          <w:rFonts w:ascii="Arial" w:hAnsi="Arial" w:cs="Arial"/>
          <w:b/>
          <w:bCs/>
          <w:sz w:val="24"/>
          <w:szCs w:val="24"/>
        </w:rPr>
        <w:t xml:space="preserve"> de la República, deberá contar con una Sub Unidad Especializada en Investigación de Delitos contra la Vida cometidos por miembros de la Delincuencia Organizada, dependiente de la unidad especializada en la investigación y procesamiento de delitos cometidos por personas que formen parte de la delincuencia organizada, la cual deberá estar integrada por Agentes del Ministerio Público de la federación, quienes tendrán bajo su mando a policías y peritos especializados. </w:t>
      </w:r>
    </w:p>
    <w:p w14:paraId="0BD9C1B9" w14:textId="77777777" w:rsidR="002906DE" w:rsidRPr="00D24062" w:rsidRDefault="002906DE" w:rsidP="002C3C19">
      <w:pPr>
        <w:pStyle w:val="Sinespaciado"/>
        <w:spacing w:line="360" w:lineRule="auto"/>
        <w:jc w:val="both"/>
        <w:rPr>
          <w:rFonts w:ascii="Arial" w:hAnsi="Arial" w:cs="Arial"/>
          <w:b/>
          <w:bCs/>
          <w:sz w:val="24"/>
          <w:szCs w:val="24"/>
        </w:rPr>
      </w:pPr>
    </w:p>
    <w:p w14:paraId="7C929694" w14:textId="5456BEA4" w:rsidR="002906DE" w:rsidRPr="00D24062" w:rsidRDefault="002906DE" w:rsidP="002C3C19">
      <w:pPr>
        <w:pStyle w:val="Sinespaciado"/>
        <w:spacing w:line="360" w:lineRule="auto"/>
        <w:jc w:val="both"/>
        <w:rPr>
          <w:rFonts w:ascii="Arial" w:hAnsi="Arial" w:cs="Arial"/>
          <w:b/>
          <w:bCs/>
          <w:sz w:val="24"/>
          <w:szCs w:val="24"/>
        </w:rPr>
      </w:pPr>
      <w:r w:rsidRPr="00D24062">
        <w:rPr>
          <w:rFonts w:ascii="Arial" w:hAnsi="Arial" w:cs="Arial"/>
          <w:b/>
          <w:bCs/>
          <w:sz w:val="24"/>
          <w:szCs w:val="24"/>
        </w:rPr>
        <w:t xml:space="preserve">La </w:t>
      </w:r>
      <w:r w:rsidR="001969A9" w:rsidRPr="00D24062">
        <w:rPr>
          <w:rFonts w:ascii="Arial" w:hAnsi="Arial" w:cs="Arial"/>
          <w:b/>
          <w:bCs/>
          <w:sz w:val="24"/>
          <w:szCs w:val="24"/>
        </w:rPr>
        <w:t xml:space="preserve">sub unidad especializada, se regirá bajo los lineamientos que emita el titular de la </w:t>
      </w:r>
      <w:proofErr w:type="gramStart"/>
      <w:r w:rsidR="001969A9" w:rsidRPr="00D24062">
        <w:rPr>
          <w:rFonts w:ascii="Arial" w:hAnsi="Arial" w:cs="Arial"/>
          <w:b/>
          <w:bCs/>
          <w:sz w:val="24"/>
          <w:szCs w:val="24"/>
        </w:rPr>
        <w:t>Fiscalía General</w:t>
      </w:r>
      <w:proofErr w:type="gramEnd"/>
      <w:r w:rsidR="001969A9" w:rsidRPr="00D24062">
        <w:rPr>
          <w:rFonts w:ascii="Arial" w:hAnsi="Arial" w:cs="Arial"/>
          <w:b/>
          <w:bCs/>
          <w:sz w:val="24"/>
          <w:szCs w:val="24"/>
        </w:rPr>
        <w:t xml:space="preserve"> de la República.</w:t>
      </w:r>
      <w:r w:rsidRPr="00D24062">
        <w:rPr>
          <w:rFonts w:ascii="Arial" w:hAnsi="Arial" w:cs="Arial"/>
          <w:b/>
          <w:bCs/>
          <w:sz w:val="24"/>
          <w:szCs w:val="24"/>
        </w:rPr>
        <w:t xml:space="preserve"> </w:t>
      </w:r>
    </w:p>
    <w:p w14:paraId="53F87428" w14:textId="77777777" w:rsidR="00ED7529" w:rsidRPr="00D24062" w:rsidRDefault="00ED7529" w:rsidP="002C3C19">
      <w:pPr>
        <w:pStyle w:val="Sinespaciado"/>
        <w:spacing w:line="360" w:lineRule="auto"/>
        <w:jc w:val="both"/>
        <w:rPr>
          <w:rFonts w:ascii="Arial" w:hAnsi="Arial" w:cs="Arial"/>
          <w:b/>
          <w:sz w:val="24"/>
          <w:szCs w:val="24"/>
        </w:rPr>
      </w:pPr>
    </w:p>
    <w:p w14:paraId="37D9D44F" w14:textId="5E45278B" w:rsidR="002C3C19" w:rsidRPr="00D24062" w:rsidRDefault="002C3C19" w:rsidP="002C3C19">
      <w:pPr>
        <w:spacing w:line="360" w:lineRule="auto"/>
        <w:jc w:val="both"/>
        <w:rPr>
          <w:rFonts w:ascii="Arial" w:hAnsi="Arial" w:cs="Arial"/>
          <w:b/>
          <w:shd w:val="clear" w:color="auto" w:fill="FFFFFF"/>
        </w:rPr>
      </w:pPr>
      <w:r w:rsidRPr="00D24062">
        <w:rPr>
          <w:rFonts w:ascii="Arial" w:hAnsi="Arial" w:cs="Arial"/>
          <w:b/>
        </w:rPr>
        <w:t>TRANSITORIOS:</w:t>
      </w:r>
    </w:p>
    <w:p w14:paraId="3AB2ADB8" w14:textId="77777777" w:rsidR="002C3C19" w:rsidRPr="00D24062" w:rsidRDefault="002C3C19" w:rsidP="002C3C19">
      <w:pPr>
        <w:pStyle w:val="Sinespaciado"/>
        <w:spacing w:line="360" w:lineRule="auto"/>
        <w:jc w:val="both"/>
        <w:rPr>
          <w:rFonts w:ascii="Arial" w:hAnsi="Arial" w:cs="Arial"/>
          <w:b/>
          <w:sz w:val="24"/>
          <w:szCs w:val="24"/>
        </w:rPr>
      </w:pPr>
    </w:p>
    <w:p w14:paraId="73BF4F92" w14:textId="74DACE9D" w:rsidR="002C3C19" w:rsidRPr="00D24062" w:rsidRDefault="001969A9" w:rsidP="002C3C19">
      <w:pPr>
        <w:pStyle w:val="Sinespaciado"/>
        <w:spacing w:line="360" w:lineRule="auto"/>
        <w:jc w:val="both"/>
        <w:rPr>
          <w:rFonts w:ascii="Arial" w:hAnsi="Arial" w:cs="Arial"/>
          <w:sz w:val="24"/>
          <w:szCs w:val="24"/>
        </w:rPr>
      </w:pPr>
      <w:r w:rsidRPr="00D24062">
        <w:rPr>
          <w:rFonts w:ascii="Arial" w:hAnsi="Arial" w:cs="Arial"/>
          <w:b/>
          <w:sz w:val="24"/>
          <w:szCs w:val="24"/>
        </w:rPr>
        <w:t>PRIMERO</w:t>
      </w:r>
      <w:r w:rsidR="002C3C19" w:rsidRPr="00D24062">
        <w:rPr>
          <w:rFonts w:ascii="Arial" w:hAnsi="Arial" w:cs="Arial"/>
          <w:b/>
          <w:sz w:val="24"/>
          <w:szCs w:val="24"/>
        </w:rPr>
        <w:t>:</w:t>
      </w:r>
      <w:r w:rsidR="002C3C19" w:rsidRPr="00D24062">
        <w:rPr>
          <w:rFonts w:ascii="Arial" w:hAnsi="Arial" w:cs="Arial"/>
          <w:sz w:val="24"/>
          <w:szCs w:val="24"/>
        </w:rPr>
        <w:t xml:space="preserve"> El presente decreto entrará en vigor al día siguiente de su publicación en el </w:t>
      </w:r>
      <w:r w:rsidRPr="00D24062">
        <w:rPr>
          <w:rFonts w:ascii="Arial" w:hAnsi="Arial" w:cs="Arial"/>
          <w:sz w:val="24"/>
          <w:szCs w:val="24"/>
        </w:rPr>
        <w:t>Diario Oficial de la Federación</w:t>
      </w:r>
      <w:r w:rsidR="002C3C19" w:rsidRPr="00D24062">
        <w:rPr>
          <w:rFonts w:ascii="Arial" w:hAnsi="Arial" w:cs="Arial"/>
          <w:sz w:val="24"/>
          <w:szCs w:val="24"/>
        </w:rPr>
        <w:t>.</w:t>
      </w:r>
    </w:p>
    <w:p w14:paraId="09355081" w14:textId="58FE1C10" w:rsidR="001969A9" w:rsidRPr="00D24062" w:rsidRDefault="001969A9" w:rsidP="002C3C19">
      <w:pPr>
        <w:pStyle w:val="Sinespaciado"/>
        <w:spacing w:line="360" w:lineRule="auto"/>
        <w:jc w:val="both"/>
        <w:rPr>
          <w:rFonts w:ascii="Arial" w:hAnsi="Arial" w:cs="Arial"/>
          <w:sz w:val="24"/>
          <w:szCs w:val="24"/>
        </w:rPr>
      </w:pPr>
    </w:p>
    <w:p w14:paraId="66CA650F" w14:textId="5494A8AD" w:rsidR="001969A9" w:rsidRPr="00D24062" w:rsidRDefault="001969A9" w:rsidP="001969A9">
      <w:pPr>
        <w:pStyle w:val="Sinespaciado"/>
        <w:spacing w:line="360" w:lineRule="auto"/>
        <w:jc w:val="both"/>
        <w:rPr>
          <w:rFonts w:ascii="Arial" w:hAnsi="Arial" w:cs="Arial"/>
          <w:sz w:val="24"/>
          <w:szCs w:val="24"/>
        </w:rPr>
      </w:pPr>
      <w:r w:rsidRPr="00D24062">
        <w:rPr>
          <w:rFonts w:ascii="Arial" w:hAnsi="Arial" w:cs="Arial"/>
          <w:b/>
          <w:sz w:val="24"/>
          <w:szCs w:val="24"/>
        </w:rPr>
        <w:t>SEGUNDO</w:t>
      </w:r>
      <w:r w:rsidRPr="00D24062">
        <w:rPr>
          <w:rFonts w:ascii="Arial" w:hAnsi="Arial" w:cs="Arial"/>
          <w:sz w:val="24"/>
          <w:szCs w:val="24"/>
        </w:rPr>
        <w:t>: La Secretaría de Hacienda y Crédito Público deberá orientar recursos a efecto de que se inicien operaciones al día siguiente de su publicación, por considerarse asunto de seguridad nacional.</w:t>
      </w:r>
    </w:p>
    <w:p w14:paraId="155CEA36" w14:textId="77777777" w:rsidR="001969A9" w:rsidRPr="00D24062" w:rsidRDefault="001969A9" w:rsidP="002C3C19">
      <w:pPr>
        <w:pStyle w:val="Sinespaciado"/>
        <w:spacing w:line="360" w:lineRule="auto"/>
        <w:jc w:val="both"/>
        <w:rPr>
          <w:rFonts w:ascii="Arial" w:hAnsi="Arial" w:cs="Arial"/>
          <w:sz w:val="24"/>
          <w:szCs w:val="24"/>
        </w:rPr>
      </w:pPr>
    </w:p>
    <w:p w14:paraId="4C9381AB" w14:textId="4BBC088B" w:rsidR="001969A9" w:rsidRDefault="001969A9" w:rsidP="001969A9">
      <w:pPr>
        <w:pStyle w:val="Sinespaciado"/>
        <w:spacing w:line="360" w:lineRule="auto"/>
        <w:jc w:val="both"/>
        <w:rPr>
          <w:rFonts w:ascii="Arial" w:hAnsi="Arial" w:cs="Arial"/>
          <w:sz w:val="24"/>
          <w:szCs w:val="24"/>
        </w:rPr>
      </w:pPr>
      <w:r w:rsidRPr="00D24062">
        <w:rPr>
          <w:rFonts w:ascii="Arial" w:hAnsi="Arial" w:cs="Arial"/>
          <w:b/>
          <w:sz w:val="24"/>
          <w:szCs w:val="24"/>
        </w:rPr>
        <w:t>TERCERO:</w:t>
      </w:r>
      <w:r w:rsidRPr="00D24062">
        <w:rPr>
          <w:rFonts w:ascii="Arial" w:hAnsi="Arial" w:cs="Arial"/>
          <w:sz w:val="24"/>
          <w:szCs w:val="24"/>
        </w:rPr>
        <w:t xml:space="preserve"> Realícese análisis de impacto presupuestal para que sea otorgado en el presupuesto de egresos del año siguiente a su publicación.</w:t>
      </w:r>
    </w:p>
    <w:p w14:paraId="07A088ED" w14:textId="0A4FB385" w:rsidR="00D24062" w:rsidRDefault="00D24062" w:rsidP="001969A9">
      <w:pPr>
        <w:pStyle w:val="Sinespaciado"/>
        <w:spacing w:line="360" w:lineRule="auto"/>
        <w:jc w:val="both"/>
        <w:rPr>
          <w:rFonts w:ascii="Arial" w:hAnsi="Arial" w:cs="Arial"/>
          <w:sz w:val="24"/>
          <w:szCs w:val="24"/>
        </w:rPr>
      </w:pPr>
    </w:p>
    <w:p w14:paraId="2EA6A3C6" w14:textId="59B66097" w:rsidR="00D24062" w:rsidRPr="00D24062" w:rsidRDefault="00D24062" w:rsidP="001969A9">
      <w:pPr>
        <w:pStyle w:val="Sinespaciado"/>
        <w:spacing w:line="360" w:lineRule="auto"/>
        <w:jc w:val="both"/>
        <w:rPr>
          <w:rFonts w:ascii="Arial" w:hAnsi="Arial" w:cs="Arial"/>
          <w:sz w:val="24"/>
          <w:szCs w:val="24"/>
        </w:rPr>
      </w:pPr>
      <w:r w:rsidRPr="00D24062">
        <w:rPr>
          <w:rFonts w:ascii="Arial" w:hAnsi="Arial" w:cs="Arial"/>
          <w:b/>
          <w:sz w:val="24"/>
          <w:szCs w:val="24"/>
        </w:rPr>
        <w:t>CUARTO</w:t>
      </w:r>
      <w:r>
        <w:rPr>
          <w:rFonts w:ascii="Arial" w:hAnsi="Arial" w:cs="Arial"/>
          <w:sz w:val="24"/>
          <w:szCs w:val="24"/>
        </w:rPr>
        <w:t xml:space="preserve">: Los lineamientos a que se refiere el último párrafo del artículo 8 Bis, deberán ser expedidos por </w:t>
      </w:r>
      <w:r w:rsidR="00070F5A">
        <w:rPr>
          <w:rFonts w:ascii="Arial" w:hAnsi="Arial" w:cs="Arial"/>
          <w:sz w:val="24"/>
          <w:szCs w:val="24"/>
        </w:rPr>
        <w:t>el</w:t>
      </w:r>
      <w:r>
        <w:rPr>
          <w:rFonts w:ascii="Arial" w:hAnsi="Arial" w:cs="Arial"/>
          <w:sz w:val="24"/>
          <w:szCs w:val="24"/>
        </w:rPr>
        <w:t xml:space="preserve"> titular de la </w:t>
      </w:r>
      <w:proofErr w:type="gramStart"/>
      <w:r>
        <w:rPr>
          <w:rFonts w:ascii="Arial" w:hAnsi="Arial" w:cs="Arial"/>
          <w:sz w:val="24"/>
          <w:szCs w:val="24"/>
        </w:rPr>
        <w:t>Fiscalía General</w:t>
      </w:r>
      <w:proofErr w:type="gramEnd"/>
      <w:r>
        <w:rPr>
          <w:rFonts w:ascii="Arial" w:hAnsi="Arial" w:cs="Arial"/>
          <w:sz w:val="24"/>
          <w:szCs w:val="24"/>
        </w:rPr>
        <w:t xml:space="preserve"> de la República, en un término no mayor a los sesenta días después de la publicación del presente decreto. </w:t>
      </w:r>
    </w:p>
    <w:p w14:paraId="5DF66A86" w14:textId="3527A28B" w:rsidR="002C3C19" w:rsidRPr="00D72322" w:rsidRDefault="002C3C19" w:rsidP="002C3C19">
      <w:pPr>
        <w:pStyle w:val="Sinespaciado"/>
        <w:spacing w:line="360" w:lineRule="auto"/>
        <w:jc w:val="both"/>
        <w:rPr>
          <w:rFonts w:ascii="Arial" w:hAnsi="Arial" w:cs="Arial"/>
          <w:sz w:val="24"/>
          <w:szCs w:val="24"/>
        </w:rPr>
      </w:pPr>
    </w:p>
    <w:p w14:paraId="51617C0F" w14:textId="77777777" w:rsidR="002C3C19" w:rsidRPr="00D72322" w:rsidRDefault="002C3C19" w:rsidP="002C3C19">
      <w:pPr>
        <w:pStyle w:val="Sinespaciado"/>
        <w:spacing w:line="360" w:lineRule="auto"/>
        <w:rPr>
          <w:rFonts w:ascii="Arial" w:hAnsi="Arial" w:cs="Arial"/>
          <w:b/>
          <w:sz w:val="24"/>
          <w:szCs w:val="24"/>
        </w:rPr>
      </w:pPr>
    </w:p>
    <w:p w14:paraId="23E11C13" w14:textId="0E65EB2F" w:rsidR="002C3C19" w:rsidRPr="00D72322" w:rsidRDefault="004F4571" w:rsidP="002C3C19">
      <w:pPr>
        <w:pStyle w:val="Sinespaciado"/>
        <w:spacing w:line="360" w:lineRule="auto"/>
        <w:jc w:val="center"/>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2C3C19" w:rsidRPr="00D72322">
        <w:rPr>
          <w:rFonts w:ascii="Arial" w:hAnsi="Arial" w:cs="Arial"/>
          <w:b/>
          <w:sz w:val="24"/>
          <w:szCs w:val="24"/>
        </w:rPr>
        <w:t xml:space="preserve">Ciudad Chihuahua, Chihuahua a </w:t>
      </w:r>
      <w:r w:rsidR="00036431">
        <w:rPr>
          <w:rFonts w:ascii="Arial" w:hAnsi="Arial" w:cs="Arial"/>
          <w:b/>
          <w:sz w:val="24"/>
          <w:szCs w:val="24"/>
        </w:rPr>
        <w:t>21</w:t>
      </w:r>
      <w:r w:rsidR="00C0334D">
        <w:rPr>
          <w:rFonts w:ascii="Arial" w:hAnsi="Arial" w:cs="Arial"/>
          <w:b/>
          <w:sz w:val="24"/>
          <w:szCs w:val="24"/>
        </w:rPr>
        <w:t xml:space="preserve"> de septiembre </w:t>
      </w:r>
      <w:r w:rsidR="00CF3044">
        <w:rPr>
          <w:rFonts w:ascii="Arial" w:hAnsi="Arial" w:cs="Arial"/>
          <w:b/>
          <w:sz w:val="24"/>
          <w:szCs w:val="24"/>
        </w:rPr>
        <w:t>del año 202</w:t>
      </w:r>
      <w:r w:rsidR="00C0334D">
        <w:rPr>
          <w:rFonts w:ascii="Arial" w:hAnsi="Arial" w:cs="Arial"/>
          <w:b/>
          <w:sz w:val="24"/>
          <w:szCs w:val="24"/>
        </w:rPr>
        <w:t>3</w:t>
      </w:r>
    </w:p>
    <w:p w14:paraId="0DFEC977" w14:textId="77777777" w:rsidR="002C3C19" w:rsidRPr="00D72322" w:rsidRDefault="002C3C19" w:rsidP="002C3C19">
      <w:pPr>
        <w:pStyle w:val="Sinespaciado"/>
        <w:spacing w:line="360" w:lineRule="auto"/>
        <w:rPr>
          <w:rFonts w:ascii="Arial" w:hAnsi="Arial" w:cs="Arial"/>
          <w:sz w:val="24"/>
          <w:szCs w:val="24"/>
        </w:rPr>
      </w:pPr>
    </w:p>
    <w:p w14:paraId="0283956E" w14:textId="77777777" w:rsidR="002C3C19" w:rsidRPr="00D72322" w:rsidRDefault="002C3C19" w:rsidP="002C3C19">
      <w:pPr>
        <w:spacing w:line="360" w:lineRule="auto"/>
        <w:jc w:val="center"/>
        <w:rPr>
          <w:rFonts w:ascii="Arial" w:hAnsi="Arial" w:cs="Arial"/>
          <w:b/>
        </w:rPr>
      </w:pPr>
    </w:p>
    <w:p w14:paraId="37CC96C3" w14:textId="77777777" w:rsidR="001F0537" w:rsidRPr="001F0537" w:rsidRDefault="001F0537" w:rsidP="001F0537">
      <w:pPr>
        <w:spacing w:line="360" w:lineRule="auto"/>
        <w:jc w:val="center"/>
        <w:rPr>
          <w:rFonts w:ascii="Arial" w:hAnsi="Arial" w:cs="Arial"/>
          <w:b/>
        </w:rPr>
      </w:pPr>
      <w:r w:rsidRPr="001F0537">
        <w:rPr>
          <w:rFonts w:ascii="Arial" w:hAnsi="Arial" w:cs="Arial"/>
          <w:b/>
        </w:rPr>
        <w:t>ATENTAMENTE.</w:t>
      </w:r>
    </w:p>
    <w:p w14:paraId="3EC09061" w14:textId="77777777" w:rsidR="001F0537" w:rsidRDefault="001F0537" w:rsidP="001F0537">
      <w:pPr>
        <w:spacing w:line="360" w:lineRule="auto"/>
        <w:jc w:val="center"/>
        <w:rPr>
          <w:rFonts w:ascii="Arial" w:hAnsi="Arial" w:cs="Arial"/>
          <w:b/>
        </w:rPr>
      </w:pPr>
      <w:r w:rsidRPr="001F0537">
        <w:rPr>
          <w:rFonts w:ascii="Arial" w:hAnsi="Arial" w:cs="Arial"/>
          <w:b/>
        </w:rPr>
        <w:t xml:space="preserve">POR EL GRUPO PARLAMENTARIO DEL PARTIDO ACCIÓN NACIÓN </w:t>
      </w:r>
    </w:p>
    <w:p w14:paraId="25A4F687" w14:textId="77777777" w:rsidR="00965397" w:rsidRDefault="00965397" w:rsidP="001F0537">
      <w:pPr>
        <w:spacing w:line="360" w:lineRule="auto"/>
        <w:jc w:val="center"/>
        <w:rPr>
          <w:rFonts w:ascii="Arial" w:hAnsi="Arial" w:cs="Arial"/>
          <w:b/>
        </w:rPr>
      </w:pPr>
    </w:p>
    <w:p w14:paraId="0B22AD81" w14:textId="77777777" w:rsidR="00070F5A" w:rsidRPr="00D83174" w:rsidRDefault="00070F5A" w:rsidP="00070F5A">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4C66E6BC" w14:textId="77777777" w:rsidR="00070F5A" w:rsidRPr="00D83174" w:rsidRDefault="00070F5A" w:rsidP="00070F5A">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POR EL GRUPO PARLAMENTARIO DEL PARTIDO ACCIÓN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070F5A" w:rsidRPr="00D83174" w14:paraId="706728E5" w14:textId="77777777" w:rsidTr="00765CF6">
        <w:trPr>
          <w:trHeight w:val="375"/>
        </w:trPr>
        <w:tc>
          <w:tcPr>
            <w:tcW w:w="3631" w:type="dxa"/>
          </w:tcPr>
          <w:p w14:paraId="22AE8EF8" w14:textId="77777777" w:rsidR="00070F5A" w:rsidRPr="00D83174" w:rsidRDefault="00070F5A" w:rsidP="00765CF6">
            <w:pPr>
              <w:spacing w:line="360" w:lineRule="auto"/>
              <w:jc w:val="center"/>
              <w:rPr>
                <w:rFonts w:ascii="Arial" w:eastAsia="Century Gothic" w:hAnsi="Arial" w:cs="Arial"/>
                <w:b/>
              </w:rPr>
            </w:pPr>
          </w:p>
        </w:tc>
        <w:tc>
          <w:tcPr>
            <w:tcW w:w="3631" w:type="dxa"/>
          </w:tcPr>
          <w:p w14:paraId="1DAF7D50" w14:textId="77777777" w:rsidR="00070F5A" w:rsidRPr="00D83174" w:rsidRDefault="00070F5A" w:rsidP="00765CF6">
            <w:pPr>
              <w:spacing w:line="360" w:lineRule="auto"/>
              <w:jc w:val="center"/>
              <w:rPr>
                <w:rFonts w:ascii="Arial" w:eastAsia="Century Gothic" w:hAnsi="Arial" w:cs="Arial"/>
                <w:b/>
              </w:rPr>
            </w:pPr>
          </w:p>
        </w:tc>
      </w:tr>
    </w:tbl>
    <w:tbl>
      <w:tblPr>
        <w:tblW w:w="0" w:type="auto"/>
        <w:tblLook w:val="04A0" w:firstRow="1" w:lastRow="0" w:firstColumn="1" w:lastColumn="0" w:noHBand="0" w:noVBand="1"/>
      </w:tblPr>
      <w:tblGrid>
        <w:gridCol w:w="4414"/>
        <w:gridCol w:w="4488"/>
      </w:tblGrid>
      <w:tr w:rsidR="00C0334D" w:rsidRPr="00C0334D" w14:paraId="7A74820E" w14:textId="77777777" w:rsidTr="00765CF6">
        <w:tc>
          <w:tcPr>
            <w:tcW w:w="4414" w:type="dxa"/>
          </w:tcPr>
          <w:p w14:paraId="4965C49E" w14:textId="77777777" w:rsidR="00C0334D" w:rsidRPr="00C0334D" w:rsidRDefault="00C0334D" w:rsidP="00C0334D">
            <w:pPr>
              <w:spacing w:line="360" w:lineRule="auto"/>
              <w:jc w:val="center"/>
              <w:rPr>
                <w:rFonts w:ascii="Arial" w:hAnsi="Arial" w:cs="Arial"/>
                <w:b/>
              </w:rPr>
            </w:pPr>
          </w:p>
          <w:p w14:paraId="6034B7A4"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Saúl Mireles Corral</w:t>
            </w:r>
          </w:p>
        </w:tc>
        <w:tc>
          <w:tcPr>
            <w:tcW w:w="4488" w:type="dxa"/>
          </w:tcPr>
          <w:p w14:paraId="6175EB0A" w14:textId="77777777" w:rsidR="00C0334D" w:rsidRPr="00C0334D" w:rsidRDefault="00C0334D" w:rsidP="00C0334D">
            <w:pPr>
              <w:spacing w:line="360" w:lineRule="auto"/>
              <w:jc w:val="center"/>
              <w:rPr>
                <w:rFonts w:ascii="Arial" w:hAnsi="Arial" w:cs="Arial"/>
                <w:b/>
              </w:rPr>
            </w:pPr>
          </w:p>
          <w:p w14:paraId="03C6BE05"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Rocío Guadalupe Sarmiento Rufino</w:t>
            </w:r>
          </w:p>
        </w:tc>
      </w:tr>
      <w:tr w:rsidR="00C0334D" w:rsidRPr="00C0334D" w14:paraId="5A4637B1" w14:textId="77777777" w:rsidTr="00765CF6">
        <w:tc>
          <w:tcPr>
            <w:tcW w:w="4414" w:type="dxa"/>
          </w:tcPr>
          <w:p w14:paraId="62AE54C9" w14:textId="77777777" w:rsidR="00C0334D" w:rsidRPr="00C0334D" w:rsidRDefault="00C0334D" w:rsidP="00C0334D">
            <w:pPr>
              <w:spacing w:line="360" w:lineRule="auto"/>
              <w:jc w:val="center"/>
              <w:rPr>
                <w:rFonts w:ascii="Arial" w:hAnsi="Arial" w:cs="Arial"/>
                <w:b/>
              </w:rPr>
            </w:pPr>
          </w:p>
          <w:p w14:paraId="54F78D0B"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Ismael Mario Rodríguez Saldaña</w:t>
            </w:r>
          </w:p>
        </w:tc>
        <w:tc>
          <w:tcPr>
            <w:tcW w:w="4488" w:type="dxa"/>
          </w:tcPr>
          <w:p w14:paraId="37EAB9A9" w14:textId="77777777" w:rsidR="00C0334D" w:rsidRPr="00C0334D" w:rsidRDefault="00C0334D" w:rsidP="00C0334D">
            <w:pPr>
              <w:spacing w:line="360" w:lineRule="auto"/>
              <w:jc w:val="center"/>
              <w:rPr>
                <w:rFonts w:ascii="Arial" w:hAnsi="Arial" w:cs="Arial"/>
                <w:b/>
              </w:rPr>
            </w:pPr>
          </w:p>
          <w:p w14:paraId="42E159FE"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Ismael Pérez Pavía</w:t>
            </w:r>
          </w:p>
        </w:tc>
      </w:tr>
      <w:tr w:rsidR="00C0334D" w:rsidRPr="00C0334D" w14:paraId="49E7CF1D" w14:textId="77777777" w:rsidTr="00765CF6">
        <w:tc>
          <w:tcPr>
            <w:tcW w:w="4414" w:type="dxa"/>
          </w:tcPr>
          <w:p w14:paraId="52D37A02" w14:textId="77777777" w:rsidR="00C0334D" w:rsidRPr="00C0334D" w:rsidRDefault="00C0334D" w:rsidP="00C0334D">
            <w:pPr>
              <w:spacing w:line="360" w:lineRule="auto"/>
              <w:jc w:val="center"/>
              <w:rPr>
                <w:rFonts w:ascii="Arial" w:hAnsi="Arial" w:cs="Arial"/>
                <w:b/>
              </w:rPr>
            </w:pPr>
          </w:p>
          <w:p w14:paraId="15FC9078"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Georgina Alejandra Bujanda Ríos</w:t>
            </w:r>
          </w:p>
        </w:tc>
        <w:tc>
          <w:tcPr>
            <w:tcW w:w="4488" w:type="dxa"/>
          </w:tcPr>
          <w:p w14:paraId="153F1B18" w14:textId="77777777" w:rsidR="00C0334D" w:rsidRPr="00C0334D" w:rsidRDefault="00C0334D" w:rsidP="00C0334D">
            <w:pPr>
              <w:spacing w:line="360" w:lineRule="auto"/>
              <w:jc w:val="center"/>
              <w:rPr>
                <w:rFonts w:ascii="Arial" w:hAnsi="Arial" w:cs="Arial"/>
                <w:b/>
              </w:rPr>
            </w:pPr>
          </w:p>
          <w:p w14:paraId="30FF36D8"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Marisela Terrazas Muñoz</w:t>
            </w:r>
          </w:p>
        </w:tc>
      </w:tr>
      <w:tr w:rsidR="00C0334D" w:rsidRPr="00C0334D" w14:paraId="1CB84920" w14:textId="77777777" w:rsidTr="00765CF6">
        <w:tc>
          <w:tcPr>
            <w:tcW w:w="4414" w:type="dxa"/>
          </w:tcPr>
          <w:p w14:paraId="5D0172C9" w14:textId="77777777" w:rsidR="00C0334D" w:rsidRPr="00C0334D" w:rsidRDefault="00C0334D" w:rsidP="00C0334D">
            <w:pPr>
              <w:spacing w:line="360" w:lineRule="auto"/>
              <w:jc w:val="center"/>
              <w:rPr>
                <w:rFonts w:ascii="Arial" w:hAnsi="Arial" w:cs="Arial"/>
                <w:b/>
              </w:rPr>
            </w:pPr>
          </w:p>
          <w:p w14:paraId="1B9D6E66"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José Alfredo Chávez Madrid</w:t>
            </w:r>
          </w:p>
        </w:tc>
        <w:tc>
          <w:tcPr>
            <w:tcW w:w="4488" w:type="dxa"/>
          </w:tcPr>
          <w:p w14:paraId="01A10FAF" w14:textId="77777777" w:rsidR="00C0334D" w:rsidRPr="00C0334D" w:rsidRDefault="00C0334D" w:rsidP="00C0334D">
            <w:pPr>
              <w:spacing w:line="360" w:lineRule="auto"/>
              <w:jc w:val="center"/>
              <w:rPr>
                <w:rFonts w:ascii="Arial" w:hAnsi="Arial" w:cs="Arial"/>
                <w:b/>
              </w:rPr>
            </w:pPr>
          </w:p>
          <w:p w14:paraId="1AE34AC6"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Roberto Marcelino Carreón Huitrón</w:t>
            </w:r>
          </w:p>
        </w:tc>
      </w:tr>
      <w:tr w:rsidR="00C0334D" w:rsidRPr="00C0334D" w14:paraId="041BBBD9" w14:textId="77777777" w:rsidTr="00765CF6">
        <w:tc>
          <w:tcPr>
            <w:tcW w:w="4414" w:type="dxa"/>
          </w:tcPr>
          <w:p w14:paraId="64DA22A2" w14:textId="77777777" w:rsidR="00C0334D" w:rsidRPr="00C0334D" w:rsidRDefault="00C0334D" w:rsidP="00C0334D">
            <w:pPr>
              <w:spacing w:line="360" w:lineRule="auto"/>
              <w:jc w:val="center"/>
              <w:rPr>
                <w:rFonts w:ascii="Arial" w:hAnsi="Arial" w:cs="Arial"/>
                <w:b/>
              </w:rPr>
            </w:pPr>
          </w:p>
          <w:p w14:paraId="1F6F866B"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Luis Alberto Aguilar Lozoya</w:t>
            </w:r>
          </w:p>
        </w:tc>
        <w:tc>
          <w:tcPr>
            <w:tcW w:w="4488" w:type="dxa"/>
          </w:tcPr>
          <w:p w14:paraId="148485B3" w14:textId="77777777" w:rsidR="00C0334D" w:rsidRPr="00C0334D" w:rsidRDefault="00C0334D" w:rsidP="00C0334D">
            <w:pPr>
              <w:spacing w:line="360" w:lineRule="auto"/>
              <w:jc w:val="center"/>
              <w:rPr>
                <w:rFonts w:ascii="Arial" w:hAnsi="Arial" w:cs="Arial"/>
                <w:b/>
              </w:rPr>
            </w:pPr>
          </w:p>
          <w:p w14:paraId="3B09DACD"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Diana Ivette Pereda Gutiérrez</w:t>
            </w:r>
          </w:p>
        </w:tc>
      </w:tr>
      <w:tr w:rsidR="00C0334D" w:rsidRPr="00C0334D" w14:paraId="5877EAA3" w14:textId="77777777" w:rsidTr="00765CF6">
        <w:tc>
          <w:tcPr>
            <w:tcW w:w="4414" w:type="dxa"/>
          </w:tcPr>
          <w:p w14:paraId="37023159" w14:textId="77777777" w:rsidR="00C0334D" w:rsidRPr="00C0334D" w:rsidRDefault="00C0334D" w:rsidP="00C0334D">
            <w:pPr>
              <w:spacing w:line="360" w:lineRule="auto"/>
              <w:jc w:val="center"/>
              <w:rPr>
                <w:rFonts w:ascii="Arial" w:hAnsi="Arial" w:cs="Arial"/>
                <w:b/>
              </w:rPr>
            </w:pPr>
          </w:p>
          <w:p w14:paraId="6A2C020A"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Gabriel Ángel García Cantú</w:t>
            </w:r>
          </w:p>
        </w:tc>
        <w:tc>
          <w:tcPr>
            <w:tcW w:w="4488" w:type="dxa"/>
          </w:tcPr>
          <w:p w14:paraId="35572A40" w14:textId="77777777" w:rsidR="00C0334D" w:rsidRPr="00C0334D" w:rsidRDefault="00C0334D" w:rsidP="00C0334D">
            <w:pPr>
              <w:spacing w:line="360" w:lineRule="auto"/>
              <w:jc w:val="center"/>
              <w:rPr>
                <w:rFonts w:ascii="Arial" w:hAnsi="Arial" w:cs="Arial"/>
                <w:b/>
              </w:rPr>
            </w:pPr>
          </w:p>
          <w:p w14:paraId="6BFCB350"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Rosa Isela Martínez Díaz</w:t>
            </w:r>
          </w:p>
        </w:tc>
      </w:tr>
      <w:tr w:rsidR="00C0334D" w:rsidRPr="00C0334D" w14:paraId="5F3D3F6F" w14:textId="77777777" w:rsidTr="00765CF6">
        <w:tc>
          <w:tcPr>
            <w:tcW w:w="4414" w:type="dxa"/>
          </w:tcPr>
          <w:p w14:paraId="0B7162AF" w14:textId="77777777" w:rsidR="00C0334D" w:rsidRPr="00C0334D" w:rsidRDefault="00C0334D" w:rsidP="00C0334D">
            <w:pPr>
              <w:spacing w:line="360" w:lineRule="auto"/>
              <w:jc w:val="center"/>
              <w:rPr>
                <w:rFonts w:ascii="Arial" w:hAnsi="Arial" w:cs="Arial"/>
                <w:b/>
              </w:rPr>
            </w:pPr>
          </w:p>
          <w:p w14:paraId="17E38388"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Carlos Olson San Vicente</w:t>
            </w:r>
          </w:p>
        </w:tc>
        <w:tc>
          <w:tcPr>
            <w:tcW w:w="4488" w:type="dxa"/>
          </w:tcPr>
          <w:p w14:paraId="0E39B57A" w14:textId="77777777" w:rsidR="00C0334D" w:rsidRPr="00C0334D" w:rsidRDefault="00C0334D" w:rsidP="00C0334D">
            <w:pPr>
              <w:spacing w:line="360" w:lineRule="auto"/>
              <w:jc w:val="center"/>
              <w:rPr>
                <w:rFonts w:ascii="Arial" w:hAnsi="Arial" w:cs="Arial"/>
                <w:b/>
              </w:rPr>
            </w:pPr>
          </w:p>
          <w:p w14:paraId="56F3BE38"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Andrea Daniela Flores Chacón</w:t>
            </w:r>
          </w:p>
          <w:p w14:paraId="5FD54D53" w14:textId="77777777" w:rsidR="00C0334D" w:rsidRPr="00C0334D" w:rsidRDefault="00C0334D" w:rsidP="00C0334D">
            <w:pPr>
              <w:spacing w:line="360" w:lineRule="auto"/>
              <w:jc w:val="center"/>
              <w:rPr>
                <w:rFonts w:ascii="Arial" w:hAnsi="Arial" w:cs="Arial"/>
                <w:b/>
              </w:rPr>
            </w:pPr>
          </w:p>
          <w:p w14:paraId="150440F9" w14:textId="77777777" w:rsidR="00C0334D" w:rsidRPr="00C0334D" w:rsidRDefault="00C0334D" w:rsidP="00C0334D">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xml:space="preserve">. Yesenia Guadalupe Reyes </w:t>
            </w:r>
            <w:proofErr w:type="spellStart"/>
            <w:r w:rsidRPr="00C0334D">
              <w:rPr>
                <w:rFonts w:ascii="Arial" w:hAnsi="Arial" w:cs="Arial"/>
                <w:b/>
              </w:rPr>
              <w:t>Calzadías</w:t>
            </w:r>
            <w:proofErr w:type="spellEnd"/>
          </w:p>
        </w:tc>
      </w:tr>
      <w:tr w:rsidR="00C0334D" w:rsidRPr="00C0334D" w14:paraId="7B8C7B19" w14:textId="77777777" w:rsidTr="00765CF6">
        <w:tc>
          <w:tcPr>
            <w:tcW w:w="4414" w:type="dxa"/>
          </w:tcPr>
          <w:p w14:paraId="4BB78141" w14:textId="77777777" w:rsidR="00C0334D" w:rsidRPr="00C0334D" w:rsidRDefault="00C0334D" w:rsidP="00C0334D">
            <w:pPr>
              <w:spacing w:line="360" w:lineRule="auto"/>
              <w:jc w:val="center"/>
              <w:rPr>
                <w:rFonts w:ascii="Arial" w:hAnsi="Arial" w:cs="Arial"/>
                <w:b/>
              </w:rPr>
            </w:pPr>
          </w:p>
        </w:tc>
        <w:tc>
          <w:tcPr>
            <w:tcW w:w="4488" w:type="dxa"/>
          </w:tcPr>
          <w:p w14:paraId="59E68516" w14:textId="77777777" w:rsidR="00C0334D" w:rsidRPr="00C0334D" w:rsidRDefault="00C0334D" w:rsidP="00C0334D">
            <w:pPr>
              <w:spacing w:line="360" w:lineRule="auto"/>
              <w:jc w:val="center"/>
              <w:rPr>
                <w:rFonts w:ascii="Arial" w:hAnsi="Arial" w:cs="Arial"/>
                <w:b/>
              </w:rPr>
            </w:pPr>
          </w:p>
        </w:tc>
      </w:tr>
    </w:tbl>
    <w:p w14:paraId="3C4EF353" w14:textId="77777777" w:rsidR="00965397" w:rsidRDefault="00965397" w:rsidP="001F0537">
      <w:pPr>
        <w:spacing w:line="360" w:lineRule="auto"/>
        <w:jc w:val="center"/>
        <w:rPr>
          <w:rFonts w:ascii="Arial" w:hAnsi="Arial" w:cs="Arial"/>
          <w:b/>
        </w:rPr>
      </w:pPr>
    </w:p>
    <w:p w14:paraId="23689FC9" w14:textId="77777777" w:rsidR="00965397" w:rsidRDefault="00965397" w:rsidP="001F0537">
      <w:pPr>
        <w:spacing w:line="360" w:lineRule="auto"/>
        <w:jc w:val="center"/>
        <w:rPr>
          <w:rFonts w:ascii="Arial" w:hAnsi="Arial" w:cs="Arial"/>
          <w:b/>
        </w:rPr>
      </w:pPr>
    </w:p>
    <w:p w14:paraId="0327FADE" w14:textId="77777777" w:rsidR="00965397" w:rsidRDefault="00965397" w:rsidP="001F0537">
      <w:pPr>
        <w:spacing w:line="360" w:lineRule="auto"/>
        <w:jc w:val="center"/>
        <w:rPr>
          <w:rFonts w:ascii="Arial" w:hAnsi="Arial" w:cs="Arial"/>
          <w:b/>
        </w:rPr>
      </w:pPr>
    </w:p>
    <w:p w14:paraId="542AA109" w14:textId="77777777" w:rsidR="00965397" w:rsidRPr="001F0537" w:rsidRDefault="00965397" w:rsidP="001F0537">
      <w:pPr>
        <w:spacing w:line="360" w:lineRule="auto"/>
        <w:jc w:val="center"/>
        <w:rPr>
          <w:rFonts w:ascii="Arial" w:hAnsi="Arial" w:cs="Arial"/>
          <w:b/>
        </w:rPr>
      </w:pPr>
    </w:p>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1F0537" w:rsidRPr="001F0537" w14:paraId="3716D0A2" w14:textId="77777777" w:rsidTr="00495143">
        <w:tc>
          <w:tcPr>
            <w:tcW w:w="8828" w:type="dxa"/>
          </w:tcPr>
          <w:p w14:paraId="64088D04" w14:textId="4DEFB739" w:rsidR="001F0537" w:rsidRPr="00036431" w:rsidRDefault="001F0537" w:rsidP="00036431">
            <w:pPr>
              <w:spacing w:line="360" w:lineRule="auto"/>
              <w:jc w:val="both"/>
              <w:rPr>
                <w:rFonts w:ascii="Arial" w:hAnsi="Arial" w:cs="Arial"/>
                <w:b/>
                <w:sz w:val="12"/>
                <w:szCs w:val="12"/>
              </w:rPr>
            </w:pPr>
            <w:r w:rsidRPr="00036431">
              <w:rPr>
                <w:rFonts w:ascii="Arial" w:hAnsi="Arial" w:cs="Arial"/>
                <w:b/>
                <w:sz w:val="12"/>
                <w:szCs w:val="12"/>
              </w:rPr>
              <w:t xml:space="preserve">Esta hoja de firmas pertenece a la iniciativa </w:t>
            </w:r>
            <w:proofErr w:type="spellStart"/>
            <w:r w:rsidR="00070F5A" w:rsidRPr="00036431">
              <w:rPr>
                <w:rFonts w:ascii="Arial" w:hAnsi="Arial" w:cs="Arial"/>
                <w:b/>
                <w:sz w:val="12"/>
                <w:szCs w:val="12"/>
              </w:rPr>
              <w:t>iniciativa</w:t>
            </w:r>
            <w:proofErr w:type="spellEnd"/>
            <w:r w:rsidR="00070F5A" w:rsidRPr="00036431">
              <w:rPr>
                <w:rFonts w:ascii="Arial" w:hAnsi="Arial" w:cs="Arial"/>
                <w:b/>
                <w:sz w:val="12"/>
                <w:szCs w:val="12"/>
              </w:rPr>
              <w:t xml:space="preserve"> con carácter de decreto con el propósito de reformar diversas disposiciones de la Ley Federal Contra la Delincuencia Organizada, para crear la obligatoriedad de que la Fiscalía General de la República, atraiga la investigación de multihomicidios y considerarlos como de Delincuencia Organizada, lo anterior para que en caso de que sea aprobada por esta honorable Representación Popular, se verifique su formal presentación ante el H. Congreso de la Unión de conformidad con la fracción III del numeral 71 de la Constitución General de la República</w:t>
            </w:r>
          </w:p>
        </w:tc>
      </w:tr>
    </w:tbl>
    <w:p w14:paraId="7F2CEEFD" w14:textId="623C1EA2" w:rsidR="00D003A3" w:rsidRPr="00901F11" w:rsidRDefault="00D003A3" w:rsidP="0046199F">
      <w:pPr>
        <w:spacing w:line="360" w:lineRule="auto"/>
        <w:rPr>
          <w:rFonts w:ascii="Century Gothic" w:hAnsi="Century Gothic"/>
          <w:lang w:val="es-ES_tradnl"/>
        </w:rPr>
      </w:pPr>
    </w:p>
    <w:sectPr w:rsidR="00D003A3" w:rsidRPr="00901F1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CD6F3" w14:textId="77777777" w:rsidR="00364DF2" w:rsidRDefault="00364DF2" w:rsidP="00D003A3">
      <w:r>
        <w:separator/>
      </w:r>
    </w:p>
  </w:endnote>
  <w:endnote w:type="continuationSeparator" w:id="0">
    <w:p w14:paraId="433C4396" w14:textId="77777777" w:rsidR="00364DF2" w:rsidRDefault="00364DF2"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765CF6" w:rsidRDefault="00765CF6">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3693B58F" w:rsidR="00765CF6" w:rsidRPr="00017204" w:rsidRDefault="00765CF6">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36431">
                            <w:rPr>
                              <w:rFonts w:ascii="Arial" w:hAnsi="Arial" w:cs="Arial"/>
                              <w:noProof/>
                              <w:position w:val="1"/>
                            </w:rPr>
                            <w:t>9</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3693B58F" w:rsidR="00765CF6" w:rsidRPr="00017204" w:rsidRDefault="00765CF6">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36431">
                      <w:rPr>
                        <w:rFonts w:ascii="Arial" w:hAnsi="Arial" w:cs="Arial"/>
                        <w:noProof/>
                        <w:position w:val="1"/>
                      </w:rPr>
                      <w:t>9</w:t>
                    </w:r>
                    <w:r w:rsidRPr="00017204">
                      <w:rPr>
                        <w:rFonts w:ascii="Arial" w:hAnsi="Arial" w:cs="Arial"/>
                        <w:position w:val="1"/>
                      </w:rPr>
                      <w:fldChar w:fldCharType="end"/>
                    </w:r>
                  </w:p>
                </w:txbxContent>
              </v:textbox>
              <w10:wrap anchorx="page" anchory="page"/>
            </v:shape>
          </w:pict>
        </mc:Fallback>
      </mc:AlternateContent>
    </w:r>
  </w:p>
  <w:p w14:paraId="72329C93" w14:textId="77777777" w:rsidR="00765CF6" w:rsidRDefault="00765CF6">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6DEFE" w14:textId="77777777" w:rsidR="00364DF2" w:rsidRDefault="00364DF2" w:rsidP="00D003A3">
      <w:r>
        <w:separator/>
      </w:r>
    </w:p>
  </w:footnote>
  <w:footnote w:type="continuationSeparator" w:id="0">
    <w:p w14:paraId="5535770C" w14:textId="77777777" w:rsidR="00364DF2" w:rsidRDefault="00364DF2" w:rsidP="00D003A3">
      <w:r>
        <w:continuationSeparator/>
      </w:r>
    </w:p>
  </w:footnote>
  <w:footnote w:id="1">
    <w:p w14:paraId="21CEC81A" w14:textId="04C44448" w:rsidR="00B56FF6" w:rsidRDefault="00B56FF6">
      <w:pPr>
        <w:pStyle w:val="Textonotapie"/>
      </w:pPr>
      <w:r>
        <w:rPr>
          <w:rStyle w:val="Refdenotaalpie"/>
        </w:rPr>
        <w:footnoteRef/>
      </w:r>
      <w:r>
        <w:t xml:space="preserve"> </w:t>
      </w:r>
      <w:r>
        <w:rPr>
          <w:bCs/>
        </w:rPr>
        <w:t>Í</w:t>
      </w:r>
      <w:r w:rsidRPr="00B56FF6">
        <w:rPr>
          <w:bCs/>
        </w:rPr>
        <w:t xml:space="preserve">ndice de paz en México”, publicado </w:t>
      </w:r>
      <w:r>
        <w:rPr>
          <w:bCs/>
        </w:rPr>
        <w:t>en el año 2023</w:t>
      </w:r>
      <w:r w:rsidRPr="00B56FF6">
        <w:rPr>
          <w:bCs/>
        </w:rPr>
        <w:t xml:space="preserve"> por parte del Instituto para la Economía y la Paz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7B0B62B1" w:rsidR="00765CF6" w:rsidRDefault="00765CF6">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7ED62AFD">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765CF6" w:rsidRDefault="00765CF6">
    <w:pPr>
      <w:widowControl w:val="0"/>
      <w:autoSpaceDE w:val="0"/>
      <w:autoSpaceDN w:val="0"/>
      <w:adjustRightInd w:val="0"/>
      <w:spacing w:line="200" w:lineRule="exact"/>
      <w:rPr>
        <w:sz w:val="20"/>
        <w:szCs w:val="20"/>
      </w:rPr>
    </w:pPr>
  </w:p>
  <w:p w14:paraId="2EBDC6A2" w14:textId="77777777" w:rsidR="00765CF6" w:rsidRDefault="00765CF6">
    <w:pPr>
      <w:widowControl w:val="0"/>
      <w:autoSpaceDE w:val="0"/>
      <w:autoSpaceDN w:val="0"/>
      <w:adjustRightInd w:val="0"/>
      <w:spacing w:line="200" w:lineRule="exact"/>
      <w:rPr>
        <w:sz w:val="20"/>
        <w:szCs w:val="20"/>
      </w:rPr>
    </w:pPr>
  </w:p>
  <w:p w14:paraId="4179F763" w14:textId="77777777" w:rsidR="00765CF6" w:rsidRDefault="00765CF6">
    <w:pPr>
      <w:widowControl w:val="0"/>
      <w:autoSpaceDE w:val="0"/>
      <w:autoSpaceDN w:val="0"/>
      <w:adjustRightInd w:val="0"/>
      <w:spacing w:line="200" w:lineRule="exact"/>
      <w:rPr>
        <w:sz w:val="20"/>
        <w:szCs w:val="20"/>
      </w:rPr>
    </w:pPr>
  </w:p>
  <w:p w14:paraId="7F147630" w14:textId="77777777" w:rsidR="00765CF6" w:rsidRDefault="00765CF6">
    <w:pPr>
      <w:widowControl w:val="0"/>
      <w:autoSpaceDE w:val="0"/>
      <w:autoSpaceDN w:val="0"/>
      <w:adjustRightInd w:val="0"/>
      <w:spacing w:line="200" w:lineRule="exact"/>
      <w:rPr>
        <w:sz w:val="20"/>
        <w:szCs w:val="20"/>
      </w:rPr>
    </w:pPr>
  </w:p>
  <w:p w14:paraId="4F071EDA" w14:textId="77777777" w:rsidR="00765CF6" w:rsidRDefault="00765CF6">
    <w:pPr>
      <w:widowControl w:val="0"/>
      <w:autoSpaceDE w:val="0"/>
      <w:autoSpaceDN w:val="0"/>
      <w:adjustRightInd w:val="0"/>
      <w:spacing w:line="200" w:lineRule="exact"/>
      <w:rPr>
        <w:sz w:val="20"/>
        <w:szCs w:val="20"/>
      </w:rPr>
    </w:pPr>
  </w:p>
  <w:p w14:paraId="5F375E25" w14:textId="77777777" w:rsidR="00765CF6" w:rsidRDefault="00765CF6">
    <w:pPr>
      <w:widowControl w:val="0"/>
      <w:autoSpaceDE w:val="0"/>
      <w:autoSpaceDN w:val="0"/>
      <w:adjustRightInd w:val="0"/>
      <w:spacing w:line="200" w:lineRule="exact"/>
      <w:rPr>
        <w:sz w:val="20"/>
        <w:szCs w:val="20"/>
      </w:rPr>
    </w:pPr>
  </w:p>
  <w:p w14:paraId="6A23A02F" w14:textId="3E8F8CBD" w:rsidR="00765CF6" w:rsidRDefault="00765CF6">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2413"/>
    <w:rsid w:val="00003675"/>
    <w:rsid w:val="00003E01"/>
    <w:rsid w:val="00016FD2"/>
    <w:rsid w:val="00026070"/>
    <w:rsid w:val="00026C53"/>
    <w:rsid w:val="00036431"/>
    <w:rsid w:val="00055C8E"/>
    <w:rsid w:val="00057593"/>
    <w:rsid w:val="00057F2B"/>
    <w:rsid w:val="00061FF4"/>
    <w:rsid w:val="000678E6"/>
    <w:rsid w:val="00070F5A"/>
    <w:rsid w:val="00076ED4"/>
    <w:rsid w:val="00095047"/>
    <w:rsid w:val="00095237"/>
    <w:rsid w:val="000A1562"/>
    <w:rsid w:val="000A5FD7"/>
    <w:rsid w:val="000B4523"/>
    <w:rsid w:val="000B79B9"/>
    <w:rsid w:val="000B79D0"/>
    <w:rsid w:val="000C18B6"/>
    <w:rsid w:val="000F4A74"/>
    <w:rsid w:val="00104192"/>
    <w:rsid w:val="00115643"/>
    <w:rsid w:val="00126C27"/>
    <w:rsid w:val="00140D4B"/>
    <w:rsid w:val="001459E1"/>
    <w:rsid w:val="0015116A"/>
    <w:rsid w:val="0016774B"/>
    <w:rsid w:val="0017214F"/>
    <w:rsid w:val="00172D2B"/>
    <w:rsid w:val="00176204"/>
    <w:rsid w:val="001848B8"/>
    <w:rsid w:val="001969A9"/>
    <w:rsid w:val="001B34B8"/>
    <w:rsid w:val="001B5935"/>
    <w:rsid w:val="001B61B2"/>
    <w:rsid w:val="001D1383"/>
    <w:rsid w:val="001D225F"/>
    <w:rsid w:val="001F0537"/>
    <w:rsid w:val="00203722"/>
    <w:rsid w:val="00203B7C"/>
    <w:rsid w:val="00211C33"/>
    <w:rsid w:val="002200D5"/>
    <w:rsid w:val="00241147"/>
    <w:rsid w:val="00242F0A"/>
    <w:rsid w:val="00265A21"/>
    <w:rsid w:val="0027441A"/>
    <w:rsid w:val="00274704"/>
    <w:rsid w:val="002906DE"/>
    <w:rsid w:val="00293AD2"/>
    <w:rsid w:val="0029458F"/>
    <w:rsid w:val="002A7C4B"/>
    <w:rsid w:val="002C20E1"/>
    <w:rsid w:val="002C3C19"/>
    <w:rsid w:val="002C498D"/>
    <w:rsid w:val="002C54EC"/>
    <w:rsid w:val="002D3DB3"/>
    <w:rsid w:val="002D74BC"/>
    <w:rsid w:val="002E0739"/>
    <w:rsid w:val="002E162B"/>
    <w:rsid w:val="002F3FB0"/>
    <w:rsid w:val="003001E7"/>
    <w:rsid w:val="00305B30"/>
    <w:rsid w:val="0034447B"/>
    <w:rsid w:val="00347BF6"/>
    <w:rsid w:val="003530C7"/>
    <w:rsid w:val="00364DF2"/>
    <w:rsid w:val="00373930"/>
    <w:rsid w:val="0037634C"/>
    <w:rsid w:val="003813D0"/>
    <w:rsid w:val="003818F5"/>
    <w:rsid w:val="003A3F1F"/>
    <w:rsid w:val="003D1744"/>
    <w:rsid w:val="003D2196"/>
    <w:rsid w:val="003D3D5B"/>
    <w:rsid w:val="003E5845"/>
    <w:rsid w:val="003F3A70"/>
    <w:rsid w:val="003F71BE"/>
    <w:rsid w:val="004239D8"/>
    <w:rsid w:val="0043311D"/>
    <w:rsid w:val="00433A23"/>
    <w:rsid w:val="0043443A"/>
    <w:rsid w:val="0044669C"/>
    <w:rsid w:val="004566F6"/>
    <w:rsid w:val="0046199F"/>
    <w:rsid w:val="00495143"/>
    <w:rsid w:val="004C60D0"/>
    <w:rsid w:val="004D342B"/>
    <w:rsid w:val="004D54A8"/>
    <w:rsid w:val="004F373F"/>
    <w:rsid w:val="004F4571"/>
    <w:rsid w:val="004F551C"/>
    <w:rsid w:val="004F6F7F"/>
    <w:rsid w:val="00516558"/>
    <w:rsid w:val="005209BA"/>
    <w:rsid w:val="00522D1E"/>
    <w:rsid w:val="005312E2"/>
    <w:rsid w:val="00531545"/>
    <w:rsid w:val="0053309F"/>
    <w:rsid w:val="0054256C"/>
    <w:rsid w:val="005564AA"/>
    <w:rsid w:val="005574CD"/>
    <w:rsid w:val="00562B70"/>
    <w:rsid w:val="00563822"/>
    <w:rsid w:val="00564917"/>
    <w:rsid w:val="00573233"/>
    <w:rsid w:val="00573DD8"/>
    <w:rsid w:val="00575D1A"/>
    <w:rsid w:val="00585E00"/>
    <w:rsid w:val="005A3087"/>
    <w:rsid w:val="005B2772"/>
    <w:rsid w:val="005B65C6"/>
    <w:rsid w:val="005C324E"/>
    <w:rsid w:val="005D20A4"/>
    <w:rsid w:val="005F5D45"/>
    <w:rsid w:val="006125CB"/>
    <w:rsid w:val="00657F1F"/>
    <w:rsid w:val="00673D3A"/>
    <w:rsid w:val="00680D38"/>
    <w:rsid w:val="00681CEC"/>
    <w:rsid w:val="00686C2F"/>
    <w:rsid w:val="0069784C"/>
    <w:rsid w:val="006C170B"/>
    <w:rsid w:val="006C6953"/>
    <w:rsid w:val="006D4C67"/>
    <w:rsid w:val="006D6825"/>
    <w:rsid w:val="006D7D1C"/>
    <w:rsid w:val="006E48EC"/>
    <w:rsid w:val="00706385"/>
    <w:rsid w:val="00727738"/>
    <w:rsid w:val="00727806"/>
    <w:rsid w:val="00735DF9"/>
    <w:rsid w:val="0076292B"/>
    <w:rsid w:val="00765CF6"/>
    <w:rsid w:val="00773BC2"/>
    <w:rsid w:val="00796278"/>
    <w:rsid w:val="007A29DF"/>
    <w:rsid w:val="007A2F66"/>
    <w:rsid w:val="007A53A8"/>
    <w:rsid w:val="007A5F78"/>
    <w:rsid w:val="007A63E4"/>
    <w:rsid w:val="007B650F"/>
    <w:rsid w:val="007D4B90"/>
    <w:rsid w:val="007D65CF"/>
    <w:rsid w:val="007D6885"/>
    <w:rsid w:val="007E1535"/>
    <w:rsid w:val="007E3411"/>
    <w:rsid w:val="007F5946"/>
    <w:rsid w:val="007F5D7E"/>
    <w:rsid w:val="00825104"/>
    <w:rsid w:val="008273C9"/>
    <w:rsid w:val="00827BB2"/>
    <w:rsid w:val="0083030D"/>
    <w:rsid w:val="00833B2E"/>
    <w:rsid w:val="0084292D"/>
    <w:rsid w:val="008647F1"/>
    <w:rsid w:val="008715C6"/>
    <w:rsid w:val="008875A5"/>
    <w:rsid w:val="00890720"/>
    <w:rsid w:val="008A0487"/>
    <w:rsid w:val="008B593F"/>
    <w:rsid w:val="008E1553"/>
    <w:rsid w:val="0090061D"/>
    <w:rsid w:val="00901F11"/>
    <w:rsid w:val="009048A2"/>
    <w:rsid w:val="00914639"/>
    <w:rsid w:val="00924604"/>
    <w:rsid w:val="00925F78"/>
    <w:rsid w:val="009266D7"/>
    <w:rsid w:val="00934216"/>
    <w:rsid w:val="00945C25"/>
    <w:rsid w:val="009503A3"/>
    <w:rsid w:val="00952061"/>
    <w:rsid w:val="00953F12"/>
    <w:rsid w:val="009543C4"/>
    <w:rsid w:val="00965397"/>
    <w:rsid w:val="00971E48"/>
    <w:rsid w:val="009778D1"/>
    <w:rsid w:val="00980BB9"/>
    <w:rsid w:val="009832D0"/>
    <w:rsid w:val="009857E3"/>
    <w:rsid w:val="00987074"/>
    <w:rsid w:val="009A0CBF"/>
    <w:rsid w:val="009C3708"/>
    <w:rsid w:val="009C4069"/>
    <w:rsid w:val="009D6521"/>
    <w:rsid w:val="009E1772"/>
    <w:rsid w:val="009E5057"/>
    <w:rsid w:val="009E5B89"/>
    <w:rsid w:val="009E7113"/>
    <w:rsid w:val="009F0D88"/>
    <w:rsid w:val="009F4064"/>
    <w:rsid w:val="009F691B"/>
    <w:rsid w:val="00A027DB"/>
    <w:rsid w:val="00A0290E"/>
    <w:rsid w:val="00A1011A"/>
    <w:rsid w:val="00A25F33"/>
    <w:rsid w:val="00A26427"/>
    <w:rsid w:val="00A27536"/>
    <w:rsid w:val="00A3381B"/>
    <w:rsid w:val="00A3768D"/>
    <w:rsid w:val="00A404D6"/>
    <w:rsid w:val="00A414DF"/>
    <w:rsid w:val="00A57AB5"/>
    <w:rsid w:val="00A57F48"/>
    <w:rsid w:val="00A6091B"/>
    <w:rsid w:val="00A63423"/>
    <w:rsid w:val="00A762BE"/>
    <w:rsid w:val="00A841AF"/>
    <w:rsid w:val="00AC4A9C"/>
    <w:rsid w:val="00AC4FCD"/>
    <w:rsid w:val="00AC5439"/>
    <w:rsid w:val="00AE1663"/>
    <w:rsid w:val="00AE1C30"/>
    <w:rsid w:val="00AE20A2"/>
    <w:rsid w:val="00AF45A7"/>
    <w:rsid w:val="00AF511F"/>
    <w:rsid w:val="00B066F1"/>
    <w:rsid w:val="00B11610"/>
    <w:rsid w:val="00B13F21"/>
    <w:rsid w:val="00B31E63"/>
    <w:rsid w:val="00B4557B"/>
    <w:rsid w:val="00B552F5"/>
    <w:rsid w:val="00B55A40"/>
    <w:rsid w:val="00B55BC3"/>
    <w:rsid w:val="00B56FF6"/>
    <w:rsid w:val="00B61067"/>
    <w:rsid w:val="00B65E25"/>
    <w:rsid w:val="00B71135"/>
    <w:rsid w:val="00B71CFD"/>
    <w:rsid w:val="00B9455A"/>
    <w:rsid w:val="00BA2063"/>
    <w:rsid w:val="00BB2604"/>
    <w:rsid w:val="00BB619A"/>
    <w:rsid w:val="00BE19C2"/>
    <w:rsid w:val="00C00B0F"/>
    <w:rsid w:val="00C0334D"/>
    <w:rsid w:val="00C042CD"/>
    <w:rsid w:val="00C062CE"/>
    <w:rsid w:val="00C10EC4"/>
    <w:rsid w:val="00C13EA0"/>
    <w:rsid w:val="00C1453C"/>
    <w:rsid w:val="00C14B27"/>
    <w:rsid w:val="00C2152C"/>
    <w:rsid w:val="00C25E8B"/>
    <w:rsid w:val="00C25FD5"/>
    <w:rsid w:val="00C31E48"/>
    <w:rsid w:val="00C43906"/>
    <w:rsid w:val="00C7624E"/>
    <w:rsid w:val="00C822C3"/>
    <w:rsid w:val="00C8311B"/>
    <w:rsid w:val="00CA27C3"/>
    <w:rsid w:val="00CA4870"/>
    <w:rsid w:val="00CA79F6"/>
    <w:rsid w:val="00CD4F30"/>
    <w:rsid w:val="00CF0C23"/>
    <w:rsid w:val="00CF1AF4"/>
    <w:rsid w:val="00CF3044"/>
    <w:rsid w:val="00D003A3"/>
    <w:rsid w:val="00D10296"/>
    <w:rsid w:val="00D10C0E"/>
    <w:rsid w:val="00D11E7E"/>
    <w:rsid w:val="00D146E1"/>
    <w:rsid w:val="00D15BEF"/>
    <w:rsid w:val="00D20FD6"/>
    <w:rsid w:val="00D24062"/>
    <w:rsid w:val="00D30E6A"/>
    <w:rsid w:val="00D35575"/>
    <w:rsid w:val="00D472BB"/>
    <w:rsid w:val="00D672C9"/>
    <w:rsid w:val="00D90FA1"/>
    <w:rsid w:val="00D9410C"/>
    <w:rsid w:val="00D97FA6"/>
    <w:rsid w:val="00DE47D3"/>
    <w:rsid w:val="00DE73AC"/>
    <w:rsid w:val="00DF019F"/>
    <w:rsid w:val="00DF44B0"/>
    <w:rsid w:val="00E04292"/>
    <w:rsid w:val="00E10E8B"/>
    <w:rsid w:val="00E13BCA"/>
    <w:rsid w:val="00E20FC3"/>
    <w:rsid w:val="00E22E63"/>
    <w:rsid w:val="00E26562"/>
    <w:rsid w:val="00E30528"/>
    <w:rsid w:val="00E4206D"/>
    <w:rsid w:val="00E66CF3"/>
    <w:rsid w:val="00E734EA"/>
    <w:rsid w:val="00E93141"/>
    <w:rsid w:val="00EA1581"/>
    <w:rsid w:val="00EA60F7"/>
    <w:rsid w:val="00EA6C8B"/>
    <w:rsid w:val="00EB07E8"/>
    <w:rsid w:val="00EB4A6E"/>
    <w:rsid w:val="00EC0E01"/>
    <w:rsid w:val="00EC594E"/>
    <w:rsid w:val="00ED748B"/>
    <w:rsid w:val="00ED7529"/>
    <w:rsid w:val="00EE3B93"/>
    <w:rsid w:val="00EE3D55"/>
    <w:rsid w:val="00F01142"/>
    <w:rsid w:val="00F125E1"/>
    <w:rsid w:val="00F156F1"/>
    <w:rsid w:val="00F21941"/>
    <w:rsid w:val="00F31D77"/>
    <w:rsid w:val="00F35150"/>
    <w:rsid w:val="00F443D8"/>
    <w:rsid w:val="00F5237D"/>
    <w:rsid w:val="00F60170"/>
    <w:rsid w:val="00F60D06"/>
    <w:rsid w:val="00F90254"/>
    <w:rsid w:val="00F94896"/>
    <w:rsid w:val="00FA5350"/>
    <w:rsid w:val="00FB30DB"/>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070F5A"/>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 w:id="1700887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0CA60-B4A5-4245-A886-2CD3AAC7D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1926</Words>
  <Characters>10594</Characters>
  <Application>Microsoft Office Word</Application>
  <DocSecurity>0</DocSecurity>
  <Lines>88</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2023-09-18T18:47:00Z</dcterms:created>
  <dcterms:modified xsi:type="dcterms:W3CDTF">2023-09-18T18:47:00Z</dcterms:modified>
</cp:coreProperties>
</file>