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422D" w14:textId="77777777" w:rsidR="007626CB" w:rsidRDefault="007626CB">
      <w:pPr>
        <w:pBdr>
          <w:top w:val="nil"/>
          <w:left w:val="nil"/>
          <w:bottom w:val="nil"/>
          <w:right w:val="nil"/>
          <w:between w:val="nil"/>
        </w:pBdr>
        <w:spacing w:after="160" w:line="360" w:lineRule="auto"/>
        <w:jc w:val="both"/>
        <w:rPr>
          <w:rFonts w:ascii="Century Gothic" w:eastAsia="Century Gothic" w:hAnsi="Century Gothic" w:cs="Century Gothic"/>
          <w:b/>
        </w:rPr>
      </w:pPr>
      <w:bookmarkStart w:id="0" w:name="_gjdgxs" w:colFirst="0" w:colLast="0"/>
      <w:bookmarkEnd w:id="0"/>
    </w:p>
    <w:p w14:paraId="4C257F01" w14:textId="77777777" w:rsidR="007B03EA" w:rsidRDefault="002E73C0">
      <w:pPr>
        <w:pBdr>
          <w:top w:val="nil"/>
          <w:left w:val="nil"/>
          <w:bottom w:val="nil"/>
          <w:right w:val="nil"/>
          <w:between w:val="nil"/>
        </w:pBd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b/>
        </w:rPr>
        <w:t>H. CONGRESO DEL ESTADO</w:t>
      </w:r>
    </w:p>
    <w:p w14:paraId="55862E37" w14:textId="77777777" w:rsidR="007B03EA" w:rsidRDefault="002E73C0">
      <w:pPr>
        <w:pBdr>
          <w:top w:val="nil"/>
          <w:left w:val="nil"/>
          <w:bottom w:val="nil"/>
          <w:right w:val="nil"/>
          <w:between w:val="nil"/>
        </w:pBdr>
        <w:spacing w:after="160" w:line="360" w:lineRule="auto"/>
        <w:jc w:val="both"/>
        <w:rPr>
          <w:rFonts w:ascii="Century Gothic" w:eastAsia="Century Gothic" w:hAnsi="Century Gothic" w:cs="Century Gothic"/>
          <w:b/>
        </w:rPr>
      </w:pPr>
      <w:r>
        <w:rPr>
          <w:rFonts w:ascii="Century Gothic" w:eastAsia="Century Gothic" w:hAnsi="Century Gothic" w:cs="Century Gothic"/>
          <w:b/>
          <w:color w:val="000000"/>
        </w:rPr>
        <w:t>P R E S E N T E.-</w:t>
      </w:r>
    </w:p>
    <w:p w14:paraId="17A7E08E" w14:textId="77777777" w:rsidR="007B03EA" w:rsidRDefault="002E73C0">
      <w:pPr>
        <w:pBdr>
          <w:top w:val="nil"/>
          <w:left w:val="nil"/>
          <w:bottom w:val="nil"/>
          <w:right w:val="nil"/>
          <w:between w:val="nil"/>
        </w:pBdr>
        <w:spacing w:after="160" w:line="360" w:lineRule="auto"/>
        <w:ind w:firstLine="720"/>
        <w:jc w:val="both"/>
        <w:rPr>
          <w:rFonts w:ascii="Century Gothic" w:eastAsia="Century Gothic" w:hAnsi="Century Gothic" w:cs="Century Gothic"/>
          <w:b/>
        </w:rPr>
      </w:pPr>
      <w:r>
        <w:rPr>
          <w:rFonts w:ascii="Century Gothic" w:eastAsia="Century Gothic" w:hAnsi="Century Gothic" w:cs="Century Gothic"/>
          <w:color w:val="000000"/>
        </w:rPr>
        <w:t xml:space="preserve">Quien suscribe, </w:t>
      </w:r>
      <w:r>
        <w:rPr>
          <w:rFonts w:ascii="Century Gothic" w:eastAsia="Century Gothic" w:hAnsi="Century Gothic" w:cs="Century Gothic"/>
          <w:b/>
          <w:color w:val="000000"/>
        </w:rPr>
        <w:t xml:space="preserve">Isela Martínez Díaz, </w:t>
      </w:r>
      <w:r>
        <w:rPr>
          <w:rFonts w:ascii="Century Gothic" w:eastAsia="Century Gothic" w:hAnsi="Century Gothic" w:cs="Century Gothic"/>
          <w:color w:val="000000"/>
        </w:rPr>
        <w:t xml:space="preserve">Diputada en la Sexagésima Séptima Legislatura e integrante del Grupo Parlamentario del Partido Acción Nacional y en su representación, con fundamento en el artículo 167, fracción I de la Ley Orgánica del Poder Legislativo del Estado y los correlativos 75, </w:t>
      </w:r>
      <w:r>
        <w:rPr>
          <w:rFonts w:ascii="Century Gothic" w:eastAsia="Century Gothic" w:hAnsi="Century Gothic" w:cs="Century Gothic"/>
          <w:color w:val="000000"/>
        </w:rPr>
        <w:t xml:space="preserve">76 y 77 del Reglamento Interior y de Prácticas Parlamentarias, someto a consideración de esta Honorable Asamblea, la presente </w:t>
      </w:r>
      <w:r>
        <w:rPr>
          <w:rFonts w:ascii="Century Gothic" w:eastAsia="Century Gothic" w:hAnsi="Century Gothic" w:cs="Century Gothic"/>
          <w:b/>
          <w:i/>
          <w:color w:val="000000"/>
        </w:rPr>
        <w:t>I</w:t>
      </w:r>
      <w:r>
        <w:rPr>
          <w:rFonts w:ascii="Century Gothic" w:eastAsia="Century Gothic" w:hAnsi="Century Gothic" w:cs="Century Gothic"/>
          <w:b/>
          <w:i/>
          <w:color w:val="000000"/>
          <w:highlight w:val="white"/>
        </w:rPr>
        <w:t>NICIATIVA CON CAR</w:t>
      </w:r>
      <w:r>
        <w:rPr>
          <w:rFonts w:ascii="Century Gothic" w:eastAsia="Century Gothic" w:hAnsi="Century Gothic" w:cs="Century Gothic"/>
          <w:b/>
          <w:i/>
          <w:highlight w:val="white"/>
        </w:rPr>
        <w:t xml:space="preserve">ÁCTER </w:t>
      </w:r>
      <w:r>
        <w:rPr>
          <w:rFonts w:ascii="Century Gothic" w:eastAsia="Century Gothic" w:hAnsi="Century Gothic" w:cs="Century Gothic"/>
          <w:b/>
          <w:i/>
          <w:color w:val="000000"/>
          <w:highlight w:val="white"/>
        </w:rPr>
        <w:t>DE DECRETO</w:t>
      </w:r>
      <w:r>
        <w:rPr>
          <w:rFonts w:ascii="Century Gothic" w:eastAsia="Century Gothic" w:hAnsi="Century Gothic" w:cs="Century Gothic"/>
          <w:b/>
          <w:i/>
          <w:color w:val="000000"/>
        </w:rPr>
        <w:t xml:space="preserve"> </w:t>
      </w:r>
      <w:r>
        <w:rPr>
          <w:rFonts w:ascii="Century Gothic" w:eastAsia="Century Gothic" w:hAnsi="Century Gothic" w:cs="Century Gothic"/>
          <w:b/>
          <w:i/>
          <w:color w:val="000000"/>
          <w:highlight w:val="white"/>
        </w:rPr>
        <w:t xml:space="preserve">POR EL QUE SE </w:t>
      </w:r>
      <w:r>
        <w:rPr>
          <w:rFonts w:ascii="Century Gothic" w:eastAsia="Century Gothic" w:hAnsi="Century Gothic" w:cs="Century Gothic"/>
          <w:b/>
          <w:i/>
          <w:highlight w:val="white"/>
        </w:rPr>
        <w:t>REFORMA LA FRACCIÓN III DEL ARTÍCULO 118, Y SE ADICIONA EL INCISO B A LA FRACCIÓN</w:t>
      </w:r>
      <w:r>
        <w:rPr>
          <w:rFonts w:ascii="Century Gothic" w:eastAsia="Century Gothic" w:hAnsi="Century Gothic" w:cs="Century Gothic"/>
          <w:b/>
          <w:i/>
          <w:highlight w:val="white"/>
        </w:rPr>
        <w:t xml:space="preserve"> I DEL ARTÍCULO 238, DE LA LEY ESTATAL DE SALUD</w:t>
      </w:r>
      <w:r>
        <w:rPr>
          <w:rFonts w:ascii="Century Gothic" w:eastAsia="Century Gothic" w:hAnsi="Century Gothic" w:cs="Century Gothic"/>
          <w:b/>
          <w:i/>
        </w:rPr>
        <w:t xml:space="preserve">, </w:t>
      </w:r>
      <w:r>
        <w:rPr>
          <w:rFonts w:ascii="Century Gothic" w:eastAsia="Century Gothic" w:hAnsi="Century Gothic" w:cs="Century Gothic"/>
        </w:rPr>
        <w:t>con el propósito de que se implementen políticas públicas a fin de atender y prevenir el suicidio</w:t>
      </w:r>
      <w:r w:rsidR="00B37055">
        <w:rPr>
          <w:rFonts w:ascii="Century Gothic" w:eastAsia="Century Gothic" w:hAnsi="Century Gothic" w:cs="Century Gothic"/>
        </w:rPr>
        <w:t xml:space="preserve"> y la autolesión</w:t>
      </w:r>
      <w:r>
        <w:rPr>
          <w:rFonts w:ascii="Century Gothic" w:eastAsia="Century Gothic" w:hAnsi="Century Gothic" w:cs="Century Gothic"/>
        </w:rPr>
        <w:t xml:space="preserve">, </w:t>
      </w:r>
      <w:r w:rsidR="00B37055">
        <w:rPr>
          <w:rFonts w:ascii="Century Gothic" w:eastAsia="Century Gothic" w:hAnsi="Century Gothic" w:cs="Century Gothic"/>
        </w:rPr>
        <w:t xml:space="preserve">enfocadas </w:t>
      </w:r>
      <w:r>
        <w:rPr>
          <w:rFonts w:ascii="Century Gothic" w:eastAsia="Century Gothic" w:hAnsi="Century Gothic" w:cs="Century Gothic"/>
        </w:rPr>
        <w:t xml:space="preserve">en niñas, niños y adolescentes; lo que realizo al  tenor de la siguiente: </w:t>
      </w:r>
    </w:p>
    <w:p w14:paraId="1E5E62A2" w14:textId="77777777" w:rsidR="007B03EA" w:rsidRDefault="002E73C0">
      <w:pPr>
        <w:pBdr>
          <w:top w:val="nil"/>
          <w:left w:val="nil"/>
          <w:bottom w:val="nil"/>
          <w:right w:val="nil"/>
          <w:between w:val="nil"/>
        </w:pBd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EXPOSIC</w:t>
      </w:r>
      <w:r>
        <w:rPr>
          <w:rFonts w:ascii="Century Gothic" w:eastAsia="Century Gothic" w:hAnsi="Century Gothic" w:cs="Century Gothic"/>
          <w:b/>
          <w:color w:val="000000"/>
        </w:rPr>
        <w:t>IÓN DE MOTIVOS</w:t>
      </w:r>
    </w:p>
    <w:p w14:paraId="25FA996D" w14:textId="77777777" w:rsidR="007B03EA" w:rsidRDefault="002E73C0">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La salud, se puede definir como un estado de completo bienestar físico, mental y social, y no la simple ausencia de enfermedad. Es evidente que, no podemos hablar de salud si no existe la salud mental.</w:t>
      </w:r>
    </w:p>
    <w:p w14:paraId="19DCA365" w14:textId="77777777" w:rsidR="007B03EA" w:rsidRDefault="002E73C0">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El artículo 4 Constitucional establece </w:t>
      </w:r>
      <w:r>
        <w:rPr>
          <w:rFonts w:ascii="Century Gothic" w:eastAsia="Century Gothic" w:hAnsi="Century Gothic" w:cs="Century Gothic"/>
        </w:rPr>
        <w:t>que “toda persona tiene derecho a la protección a la salud”. La salud, como Derecho Fundamental, incluye</w:t>
      </w:r>
      <w:r>
        <w:rPr>
          <w:rFonts w:ascii="Century Gothic" w:eastAsia="Century Gothic" w:hAnsi="Century Gothic" w:cs="Century Gothic"/>
          <w:i/>
        </w:rPr>
        <w:t xml:space="preserve"> el acceso oportuno, aceptable y asequible a servicios de atención de salud de calidad suficiente</w:t>
      </w:r>
      <w:r>
        <w:rPr>
          <w:rFonts w:ascii="Century Gothic" w:eastAsia="Century Gothic" w:hAnsi="Century Gothic" w:cs="Century Gothic"/>
        </w:rPr>
        <w:t>.</w:t>
      </w:r>
    </w:p>
    <w:p w14:paraId="40752764" w14:textId="77777777" w:rsidR="007B03EA" w:rsidRDefault="002E73C0">
      <w:pPr>
        <w:spacing w:after="160" w:line="360" w:lineRule="auto"/>
        <w:ind w:firstLine="720"/>
        <w:jc w:val="both"/>
        <w:rPr>
          <w:rFonts w:ascii="Century Gothic" w:eastAsia="Century Gothic" w:hAnsi="Century Gothic" w:cs="Century Gothic"/>
          <w:i/>
        </w:rPr>
      </w:pPr>
      <w:r>
        <w:rPr>
          <w:rFonts w:ascii="Century Gothic" w:eastAsia="Century Gothic" w:hAnsi="Century Gothic" w:cs="Century Gothic"/>
        </w:rPr>
        <w:t xml:space="preserve">Según información de las Naciones Unidas, las personas que tienen algún padecimiento mental, sufren también mala salud física, e incluso </w:t>
      </w:r>
      <w:r>
        <w:rPr>
          <w:rFonts w:ascii="Century Gothic" w:eastAsia="Century Gothic" w:hAnsi="Century Gothic" w:cs="Century Gothic"/>
        </w:rPr>
        <w:lastRenderedPageBreak/>
        <w:t>pueden llegar a tener una esperanza de hasta 20 años menos, los hombres, y 25 años menos las mujeres, en comparación al</w:t>
      </w:r>
      <w:r>
        <w:rPr>
          <w:rFonts w:ascii="Century Gothic" w:eastAsia="Century Gothic" w:hAnsi="Century Gothic" w:cs="Century Gothic"/>
        </w:rPr>
        <w:t xml:space="preserve"> resto de la población. </w:t>
      </w:r>
      <w:r>
        <w:rPr>
          <w:rFonts w:ascii="Century Gothic" w:eastAsia="Century Gothic" w:hAnsi="Century Gothic" w:cs="Century Gothic"/>
          <w:vertAlign w:val="superscript"/>
        </w:rPr>
        <w:footnoteReference w:id="1"/>
      </w:r>
    </w:p>
    <w:p w14:paraId="69750F07" w14:textId="77777777" w:rsidR="007B03EA" w:rsidRDefault="002E73C0">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El suicidio representa un problema de salud pública el cuál nos debe preocupar, pero sobre todo ocupar. A través de la historia, este ha sido un tema que se encuentra rodeado de tabúes y estigmas, lo que dificulta su comprensión y prevención. </w:t>
      </w:r>
    </w:p>
    <w:p w14:paraId="4ACE685E" w14:textId="77777777" w:rsidR="007B03EA" w:rsidRDefault="002E73C0">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La Secretarí</w:t>
      </w:r>
      <w:r>
        <w:rPr>
          <w:rFonts w:ascii="Century Gothic" w:eastAsia="Century Gothic" w:hAnsi="Century Gothic" w:cs="Century Gothic"/>
        </w:rPr>
        <w:t>a de Salud de Gobierno del Estado, ha declarado que en los primeros 8 meses del 2023, en Chihuahua, 343 personas desgraciadamente se quitaron la vida. Así mismo,a través de la Línea de Atención a Personas con Crisis, el Instituto Chihuahuense de Salud Ment</w:t>
      </w:r>
      <w:r>
        <w:rPr>
          <w:rFonts w:ascii="Century Gothic" w:eastAsia="Century Gothic" w:hAnsi="Century Gothic" w:cs="Century Gothic"/>
        </w:rPr>
        <w:t xml:space="preserve">al ha atendido a 1,304 personas que presentaron algún riesgo de suicidio. </w:t>
      </w:r>
    </w:p>
    <w:p w14:paraId="6B86BC68" w14:textId="77777777" w:rsidR="007B03EA" w:rsidRDefault="002E73C0">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Según datos del INEGI, al 8 de septiembre del 2023, Chihuahua presentó la tasa más alta de ocurrencia de suicidios, 11.2 por cada 100 mil habitantes, sin duda una cifra alarmante. </w:t>
      </w:r>
    </w:p>
    <w:p w14:paraId="2AF6CEF4" w14:textId="77777777" w:rsidR="007B03EA" w:rsidRDefault="002E73C0">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La Organización Panamericana de la Salud (OPS) advierte que, como resultado de la pandemia que vivimos en los años anteriores, se amplificaron los factores de riesgo asociados al suicidio, tales como la pérdida de empleo, problemas económicos, los trastorn</w:t>
      </w:r>
      <w:r>
        <w:rPr>
          <w:rFonts w:ascii="Century Gothic" w:eastAsia="Century Gothic" w:hAnsi="Century Gothic" w:cs="Century Gothic"/>
        </w:rPr>
        <w:t xml:space="preserve">os mentales se agudizaron, así como las barreras de acceso oportuno a una atención de la salud. El suicidio es una de las principales causas de muerte en el mundo. </w:t>
      </w:r>
    </w:p>
    <w:p w14:paraId="596E3324" w14:textId="77777777" w:rsidR="007B03EA" w:rsidRDefault="002E73C0">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Diversos estudios han encontrado que el suicidio es un problema multifactorial, resultado d</w:t>
      </w:r>
      <w:r>
        <w:rPr>
          <w:rFonts w:ascii="Century Gothic" w:eastAsia="Century Gothic" w:hAnsi="Century Gothic" w:cs="Century Gothic"/>
        </w:rPr>
        <w:t xml:space="preserve">e una compleja interacción de factores biológicos, genéticos, psicológicos y sociológicos. Para lograr la comprensión y </w:t>
      </w:r>
      <w:r>
        <w:rPr>
          <w:rFonts w:ascii="Century Gothic" w:eastAsia="Century Gothic" w:hAnsi="Century Gothic" w:cs="Century Gothic"/>
        </w:rPr>
        <w:lastRenderedPageBreak/>
        <w:t>prevención del suicidio, es necesario un enfoque multidisciplinario que involucre a todos los miembros de la sociedad.</w:t>
      </w:r>
    </w:p>
    <w:p w14:paraId="73ACD75F" w14:textId="77777777" w:rsidR="007B03EA" w:rsidRDefault="002E73C0">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Algunos factores </w:t>
      </w:r>
      <w:r>
        <w:rPr>
          <w:rFonts w:ascii="Century Gothic" w:eastAsia="Century Gothic" w:hAnsi="Century Gothic" w:cs="Century Gothic"/>
        </w:rPr>
        <w:t>de riesgo son la depresión, el consumo de sustancias, dolor crónico, historial personal de intentos de suicidio anteriores, exposición a violencia familiar y/o abuso sexual, entre otros. La combinación de eventos estresantes con estos factores de riesgo, p</w:t>
      </w:r>
      <w:r>
        <w:rPr>
          <w:rFonts w:ascii="Century Gothic" w:eastAsia="Century Gothic" w:hAnsi="Century Gothic" w:cs="Century Gothic"/>
        </w:rPr>
        <w:t>ueden contribuir a la posibilidad de que una persona tome la decisión de suicidarse. Para lograr su prevención, resulta necesario mitigar los factores de riesgo, así como impulsar los factores de protección.</w:t>
      </w:r>
    </w:p>
    <w:p w14:paraId="48CF5BE9" w14:textId="77777777" w:rsidR="007B03EA" w:rsidRDefault="002E73C0">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Hablando específicamente de las tasas de suicidi</w:t>
      </w:r>
      <w:r>
        <w:rPr>
          <w:rFonts w:ascii="Century Gothic" w:eastAsia="Century Gothic" w:hAnsi="Century Gothic" w:cs="Century Gothic"/>
        </w:rPr>
        <w:t>o de las niñas y niños de 10 a 14 de años es de 2.1 por cada 100 mil, y en adolescentes de 15 a 19 años de 7.7 por cada 100 mil. En dicho grupo etario, resulta aún más difícil identificar los diversos factores de riesgo; la Encuesta Nacional de Salud indic</w:t>
      </w:r>
      <w:r>
        <w:rPr>
          <w:rFonts w:ascii="Century Gothic" w:eastAsia="Century Gothic" w:hAnsi="Century Gothic" w:cs="Century Gothic"/>
        </w:rPr>
        <w:t xml:space="preserve">ó que, durante el año 2020, año del inicio de la pandemia del COVID-19, 1,150 niñas niños y adolescentes en México intentaron suicidarse. </w:t>
      </w:r>
    </w:p>
    <w:p w14:paraId="5605D1FC" w14:textId="77777777" w:rsidR="007B03EA" w:rsidRDefault="002E73C0">
      <w:pPr>
        <w:spacing w:after="160" w:line="360" w:lineRule="auto"/>
        <w:ind w:firstLine="720"/>
        <w:jc w:val="both"/>
        <w:rPr>
          <w:rFonts w:ascii="Century Gothic" w:eastAsia="Century Gothic" w:hAnsi="Century Gothic" w:cs="Century Gothic"/>
          <w:highlight w:val="yellow"/>
        </w:rPr>
      </w:pPr>
      <w:r>
        <w:rPr>
          <w:rFonts w:ascii="Century Gothic" w:eastAsia="Century Gothic" w:hAnsi="Century Gothic" w:cs="Century Gothic"/>
        </w:rPr>
        <w:t>Así mismo, a partir del uso excesivo de redes sociales en donde se pinta un mundo que pudiera parecer “perfecto”, aun</w:t>
      </w:r>
      <w:r>
        <w:rPr>
          <w:rFonts w:ascii="Century Gothic" w:eastAsia="Century Gothic" w:hAnsi="Century Gothic" w:cs="Century Gothic"/>
        </w:rPr>
        <w:t>ado al deseo de pertenencia, la aceptación social, el bullying y el rechazo social, así como la fracturación del entorno familiar, son factores de riesgo adicionales que pueden orillar a las  niñas, niños y adolescentes a cometer actos suicidas o de autole</w:t>
      </w:r>
      <w:r>
        <w:rPr>
          <w:rFonts w:ascii="Century Gothic" w:eastAsia="Century Gothic" w:hAnsi="Century Gothic" w:cs="Century Gothic"/>
        </w:rPr>
        <w:t xml:space="preserve">sión. </w:t>
      </w:r>
    </w:p>
    <w:p w14:paraId="3855904E" w14:textId="77777777" w:rsidR="007B03EA" w:rsidRDefault="002E73C0">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Dadas las cifras anteriormente mencionadas, resulta indispensable garantizar y velar por la salud mental de la infancia, con el propósito de asegurar el óptimo desarrollo de las niñas, niños y adolescentes. </w:t>
      </w:r>
    </w:p>
    <w:p w14:paraId="458DDF6C" w14:textId="77777777" w:rsidR="007B03EA" w:rsidRDefault="002E73C0">
      <w:pPr>
        <w:pBdr>
          <w:top w:val="nil"/>
          <w:left w:val="nil"/>
          <w:bottom w:val="nil"/>
          <w:right w:val="nil"/>
          <w:between w:val="nil"/>
        </w:pBd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En el marco del 10 de septiembre, “Día Mu</w:t>
      </w:r>
      <w:r>
        <w:rPr>
          <w:rFonts w:ascii="Century Gothic" w:eastAsia="Century Gothic" w:hAnsi="Century Gothic" w:cs="Century Gothic"/>
        </w:rPr>
        <w:t xml:space="preserve">ndial para la Prevención del Suicidio”, es que se propone la implementación de políticas públicas, a </w:t>
      </w:r>
      <w:r>
        <w:rPr>
          <w:rFonts w:ascii="Century Gothic" w:eastAsia="Century Gothic" w:hAnsi="Century Gothic" w:cs="Century Gothic"/>
        </w:rPr>
        <w:lastRenderedPageBreak/>
        <w:t xml:space="preserve">fin de que se lleven a cabo programas de prevención del suicidio y la autolesión, </w:t>
      </w:r>
      <w:r w:rsidR="00B37055">
        <w:rPr>
          <w:rFonts w:ascii="Century Gothic" w:eastAsia="Century Gothic" w:hAnsi="Century Gothic" w:cs="Century Gothic"/>
        </w:rPr>
        <w:t xml:space="preserve">enfocado principalmente en </w:t>
      </w:r>
      <w:r>
        <w:rPr>
          <w:rFonts w:ascii="Century Gothic" w:eastAsia="Century Gothic" w:hAnsi="Century Gothic" w:cs="Century Gothic"/>
        </w:rPr>
        <w:t xml:space="preserve">niñas niños y adolescentes; así como que </w:t>
      </w:r>
      <w:r w:rsidR="00B37055">
        <w:rPr>
          <w:rFonts w:ascii="Century Gothic" w:eastAsia="Century Gothic" w:hAnsi="Century Gothic" w:cs="Century Gothic"/>
        </w:rPr>
        <w:t>dichas</w:t>
      </w:r>
      <w:r>
        <w:rPr>
          <w:rFonts w:ascii="Century Gothic" w:eastAsia="Century Gothic" w:hAnsi="Century Gothic" w:cs="Century Gothic"/>
        </w:rPr>
        <w:t xml:space="preserve"> medidas </w:t>
      </w:r>
      <w:r w:rsidR="00B37055">
        <w:rPr>
          <w:rFonts w:ascii="Century Gothic" w:eastAsia="Century Gothic" w:hAnsi="Century Gothic" w:cs="Century Gothic"/>
        </w:rPr>
        <w:t xml:space="preserve">preventivas </w:t>
      </w:r>
      <w:r>
        <w:rPr>
          <w:rFonts w:ascii="Century Gothic" w:eastAsia="Century Gothic" w:hAnsi="Century Gothic" w:cs="Century Gothic"/>
        </w:rPr>
        <w:t xml:space="preserve">sean contempladas en el objeto de la educación para salud. </w:t>
      </w:r>
    </w:p>
    <w:p w14:paraId="6EC0F8F7" w14:textId="77777777" w:rsidR="007B03EA" w:rsidRDefault="007B03EA">
      <w:pPr>
        <w:pBdr>
          <w:top w:val="nil"/>
          <w:left w:val="nil"/>
          <w:bottom w:val="nil"/>
          <w:right w:val="nil"/>
          <w:between w:val="nil"/>
        </w:pBdr>
        <w:spacing w:after="160" w:line="360" w:lineRule="auto"/>
        <w:ind w:firstLine="720"/>
        <w:jc w:val="both"/>
        <w:rPr>
          <w:rFonts w:ascii="Century Gothic" w:eastAsia="Century Gothic" w:hAnsi="Century Gothic" w:cs="Century Gothic"/>
        </w:rPr>
      </w:pPr>
    </w:p>
    <w:p w14:paraId="7C1C078D" w14:textId="77777777" w:rsidR="007B03EA" w:rsidRDefault="002E73C0">
      <w:pPr>
        <w:spacing w:after="160" w:line="360" w:lineRule="auto"/>
        <w:jc w:val="both"/>
        <w:rPr>
          <w:rFonts w:ascii="Century Gothic" w:eastAsia="Century Gothic" w:hAnsi="Century Gothic" w:cs="Century Gothic"/>
          <w:b/>
        </w:rPr>
      </w:pPr>
      <w:r>
        <w:rPr>
          <w:rFonts w:ascii="Century Gothic" w:eastAsia="Century Gothic" w:hAnsi="Century Gothic" w:cs="Century Gothic"/>
          <w:b/>
        </w:rPr>
        <w:t>LEY ESTATAL DE SALUD</w:t>
      </w:r>
    </w:p>
    <w:tbl>
      <w:tblPr>
        <w:tblStyle w:val="a"/>
        <w:tblW w:w="87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350"/>
        <w:gridCol w:w="4350"/>
      </w:tblGrid>
      <w:tr w:rsidR="007B03EA" w14:paraId="5FBD91E0" w14:textId="77777777" w:rsidTr="007626CB">
        <w:trPr>
          <w:trHeight w:val="79"/>
          <w:tblHeader/>
        </w:trPr>
        <w:tc>
          <w:tcPr>
            <w:tcW w:w="435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tcPr>
          <w:p w14:paraId="5A5A94BF" w14:textId="77777777" w:rsidR="007B03EA" w:rsidRDefault="002E73C0">
            <w:pPr>
              <w:spacing w:line="360" w:lineRule="auto"/>
              <w:rPr>
                <w:rFonts w:ascii="Century Gothic" w:eastAsia="Century Gothic" w:hAnsi="Century Gothic" w:cs="Century Gothic"/>
                <w:b/>
              </w:rPr>
            </w:pPr>
            <w:r>
              <w:rPr>
                <w:rFonts w:ascii="Century Gothic" w:eastAsia="Century Gothic" w:hAnsi="Century Gothic" w:cs="Century Gothic"/>
                <w:b/>
              </w:rPr>
              <w:t>Actual</w:t>
            </w:r>
          </w:p>
        </w:tc>
        <w:tc>
          <w:tcPr>
            <w:tcW w:w="435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tcPr>
          <w:p w14:paraId="60094C36" w14:textId="77777777" w:rsidR="007B03EA" w:rsidRDefault="002E73C0">
            <w:pPr>
              <w:spacing w:line="360" w:lineRule="auto"/>
              <w:rPr>
                <w:rFonts w:ascii="Century Gothic" w:eastAsia="Century Gothic" w:hAnsi="Century Gothic" w:cs="Century Gothic"/>
                <w:b/>
              </w:rPr>
            </w:pPr>
            <w:r>
              <w:rPr>
                <w:rFonts w:ascii="Century Gothic" w:eastAsia="Century Gothic" w:hAnsi="Century Gothic" w:cs="Century Gothic"/>
                <w:b/>
              </w:rPr>
              <w:t xml:space="preserve">Reforma </w:t>
            </w:r>
          </w:p>
        </w:tc>
      </w:tr>
      <w:tr w:rsidR="007626CB" w14:paraId="3E999981" w14:textId="77777777" w:rsidTr="007626CB">
        <w:trPr>
          <w:trHeight w:val="79"/>
          <w:tblHeader/>
        </w:trPr>
        <w:tc>
          <w:tcPr>
            <w:tcW w:w="435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06922B8D" w14:textId="77777777" w:rsidR="007626CB" w:rsidRPr="007626CB" w:rsidRDefault="007626CB" w:rsidP="007626CB">
            <w:pPr>
              <w:spacing w:before="240" w:after="240" w:line="276" w:lineRule="auto"/>
              <w:jc w:val="both"/>
              <w:rPr>
                <w:rFonts w:ascii="Century Gothic" w:eastAsia="Century Gothic" w:hAnsi="Century Gothic" w:cs="Century Gothic"/>
                <w:sz w:val="20"/>
                <w:szCs w:val="20"/>
              </w:rPr>
            </w:pPr>
            <w:r w:rsidRPr="007626CB">
              <w:rPr>
                <w:rFonts w:ascii="Century Gothic" w:eastAsia="Century Gothic" w:hAnsi="Century Gothic" w:cs="Century Gothic"/>
                <w:sz w:val="20"/>
                <w:szCs w:val="20"/>
              </w:rPr>
              <w:t>Artículo 118. La educación para la salud tiene por objeto:</w:t>
            </w:r>
          </w:p>
          <w:p w14:paraId="309D664A" w14:textId="77777777" w:rsidR="007626CB" w:rsidRPr="007626CB" w:rsidRDefault="007626CB" w:rsidP="007626CB">
            <w:pPr>
              <w:spacing w:before="240" w:after="240" w:line="276" w:lineRule="auto"/>
              <w:rPr>
                <w:rFonts w:ascii="Century Gothic" w:eastAsia="Century Gothic" w:hAnsi="Century Gothic" w:cs="Century Gothic"/>
                <w:sz w:val="20"/>
                <w:szCs w:val="20"/>
              </w:rPr>
            </w:pPr>
            <w:r w:rsidRPr="007626CB">
              <w:rPr>
                <w:rFonts w:ascii="Century Gothic" w:eastAsia="Century Gothic" w:hAnsi="Century Gothic" w:cs="Century Gothic"/>
                <w:sz w:val="20"/>
                <w:szCs w:val="20"/>
              </w:rPr>
              <w:t>I a II…</w:t>
            </w:r>
          </w:p>
          <w:p w14:paraId="2169E2DA" w14:textId="77777777" w:rsidR="007626CB" w:rsidRPr="007626CB" w:rsidRDefault="007626CB" w:rsidP="007626CB">
            <w:pPr>
              <w:spacing w:before="240" w:after="240" w:line="276" w:lineRule="auto"/>
              <w:jc w:val="both"/>
              <w:rPr>
                <w:rFonts w:ascii="Century Gothic" w:eastAsia="Century Gothic" w:hAnsi="Century Gothic" w:cs="Century Gothic"/>
                <w:sz w:val="20"/>
                <w:szCs w:val="20"/>
              </w:rPr>
            </w:pPr>
            <w:r w:rsidRPr="007626CB">
              <w:rPr>
                <w:rFonts w:ascii="Century Gothic" w:eastAsia="Century Gothic" w:hAnsi="Century Gothic" w:cs="Century Gothic"/>
                <w:sz w:val="20"/>
                <w:szCs w:val="20"/>
              </w:rPr>
              <w:t>III. Orientar y capacitar a la población en materia de nutrición, lactancia materna, sobrepeso y obesidad, salud mental, salud bucal, salud reproductiva, donación y trasplante de órganos y tejidos, donación de sangre, intoxicaciones, riesgos de automedicación, prevención de accidentes, adicciones y discapacidades, cuidados paliativos, salud ocupacional, uso adecuado de los servicios de salud, rehabilitación de personas con adicciones y en situación de discapacidad, detección oportuna de enfermedades, primordialmente cánceres de mama, cérvico-uterino y de próstata, hipertensión arterial y diabetes.</w:t>
            </w:r>
          </w:p>
          <w:p w14:paraId="763080FC" w14:textId="77777777" w:rsidR="007626CB" w:rsidRPr="007626CB" w:rsidRDefault="007626CB" w:rsidP="007626CB">
            <w:pPr>
              <w:spacing w:after="320" w:line="276" w:lineRule="auto"/>
              <w:jc w:val="both"/>
              <w:rPr>
                <w:rFonts w:ascii="Century Gothic" w:eastAsia="Century Gothic" w:hAnsi="Century Gothic" w:cs="Century Gothic"/>
                <w:sz w:val="20"/>
                <w:szCs w:val="20"/>
              </w:rPr>
            </w:pPr>
          </w:p>
          <w:p w14:paraId="3DD141CD" w14:textId="77777777" w:rsidR="007626CB" w:rsidRPr="007626CB" w:rsidRDefault="007626CB" w:rsidP="007626CB">
            <w:pPr>
              <w:spacing w:after="320" w:line="276" w:lineRule="auto"/>
              <w:jc w:val="both"/>
              <w:rPr>
                <w:rFonts w:ascii="Century Gothic" w:eastAsia="Century Gothic" w:hAnsi="Century Gothic" w:cs="Century Gothic"/>
                <w:sz w:val="20"/>
                <w:szCs w:val="20"/>
              </w:rPr>
            </w:pPr>
          </w:p>
        </w:tc>
        <w:tc>
          <w:tcPr>
            <w:tcW w:w="435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1FD631DD" w14:textId="77777777" w:rsidR="007626CB" w:rsidRPr="007626CB" w:rsidRDefault="007626CB" w:rsidP="007626CB">
            <w:pPr>
              <w:spacing w:before="240" w:after="240" w:line="276" w:lineRule="auto"/>
              <w:jc w:val="both"/>
              <w:rPr>
                <w:rFonts w:ascii="Century Gothic" w:eastAsia="Century Gothic" w:hAnsi="Century Gothic" w:cs="Century Gothic"/>
                <w:sz w:val="20"/>
                <w:szCs w:val="20"/>
              </w:rPr>
            </w:pPr>
            <w:r w:rsidRPr="007626CB">
              <w:rPr>
                <w:rFonts w:ascii="Century Gothic" w:eastAsia="Century Gothic" w:hAnsi="Century Gothic" w:cs="Century Gothic"/>
                <w:sz w:val="20"/>
                <w:szCs w:val="20"/>
              </w:rPr>
              <w:t>Artículo 118. La educación para la salud tiene por objeto:</w:t>
            </w:r>
          </w:p>
          <w:p w14:paraId="77439D56" w14:textId="77777777" w:rsidR="007626CB" w:rsidRPr="007626CB" w:rsidRDefault="007626CB" w:rsidP="007626CB">
            <w:pPr>
              <w:spacing w:before="240" w:after="240" w:line="276" w:lineRule="auto"/>
              <w:rPr>
                <w:rFonts w:ascii="Century Gothic" w:eastAsia="Century Gothic" w:hAnsi="Century Gothic" w:cs="Century Gothic"/>
                <w:sz w:val="20"/>
                <w:szCs w:val="20"/>
              </w:rPr>
            </w:pPr>
            <w:r w:rsidRPr="007626CB">
              <w:rPr>
                <w:rFonts w:ascii="Century Gothic" w:eastAsia="Century Gothic" w:hAnsi="Century Gothic" w:cs="Century Gothic"/>
                <w:sz w:val="20"/>
                <w:szCs w:val="20"/>
              </w:rPr>
              <w:t>I a II…</w:t>
            </w:r>
          </w:p>
          <w:p w14:paraId="77F7D2F7" w14:textId="77777777" w:rsidR="007626CB" w:rsidRPr="007626CB" w:rsidRDefault="007626CB" w:rsidP="007626CB">
            <w:pPr>
              <w:spacing w:before="240" w:after="240" w:line="276" w:lineRule="auto"/>
              <w:jc w:val="both"/>
              <w:rPr>
                <w:rFonts w:ascii="Century Gothic" w:eastAsia="Century Gothic" w:hAnsi="Century Gothic" w:cs="Century Gothic"/>
                <w:sz w:val="22"/>
                <w:szCs w:val="22"/>
              </w:rPr>
            </w:pPr>
            <w:r w:rsidRPr="007626CB">
              <w:rPr>
                <w:rFonts w:ascii="Century Gothic" w:eastAsia="Century Gothic" w:hAnsi="Century Gothic" w:cs="Century Gothic"/>
                <w:sz w:val="20"/>
                <w:szCs w:val="20"/>
              </w:rPr>
              <w:t xml:space="preserve">III. Orientar y capacitar a la población en materia de nutrición, lactancia materna, sobrepeso y obesidad, salud mental, salud bucal, salud reproductiva, donación y trasplante de órganos y tejidos, donación de sangre, intoxicaciones, riesgos de automedicación, prevención de accidentes, adicciones y discapacidades, cuidados paliativos, salud ocupacional, uso adecuado de los servicios de salud, rehabilitación de personas con adicciones y en situación de discapacidad, </w:t>
            </w:r>
            <w:r w:rsidRPr="007626CB">
              <w:rPr>
                <w:rFonts w:ascii="Century Gothic" w:eastAsia="Century Gothic" w:hAnsi="Century Gothic" w:cs="Century Gothic"/>
                <w:b/>
                <w:sz w:val="20"/>
                <w:szCs w:val="20"/>
              </w:rPr>
              <w:t xml:space="preserve">prevención del suicidio y la autolesión, </w:t>
            </w:r>
            <w:r w:rsidRPr="007626CB">
              <w:rPr>
                <w:rFonts w:ascii="Century Gothic" w:eastAsia="Century Gothic" w:hAnsi="Century Gothic" w:cs="Century Gothic"/>
                <w:sz w:val="20"/>
                <w:szCs w:val="20"/>
              </w:rPr>
              <w:t>detección oportuna de enfermedades, primordialmente cánceres de mama, cérvico-uterino y de próstata, hipertensión arterial y diabetes.</w:t>
            </w:r>
          </w:p>
          <w:p w14:paraId="79654F21" w14:textId="77777777" w:rsidR="007626CB" w:rsidRPr="007626CB" w:rsidRDefault="007626CB" w:rsidP="007626CB">
            <w:pPr>
              <w:spacing w:before="240" w:after="240" w:line="276" w:lineRule="auto"/>
              <w:jc w:val="both"/>
              <w:rPr>
                <w:rFonts w:ascii="Century Gothic" w:eastAsia="Century Gothic" w:hAnsi="Century Gothic" w:cs="Century Gothic"/>
                <w:sz w:val="20"/>
                <w:szCs w:val="20"/>
              </w:rPr>
            </w:pPr>
          </w:p>
        </w:tc>
      </w:tr>
    </w:tbl>
    <w:p w14:paraId="25A2AEB9" w14:textId="77777777" w:rsidR="007B03EA" w:rsidRDefault="007B03EA">
      <w:pPr>
        <w:spacing w:after="160" w:line="360" w:lineRule="auto"/>
        <w:jc w:val="both"/>
        <w:rPr>
          <w:rFonts w:ascii="Century Gothic" w:eastAsia="Century Gothic" w:hAnsi="Century Gothic" w:cs="Century Gothic"/>
        </w:rPr>
      </w:pPr>
    </w:p>
    <w:p w14:paraId="6D15C645" w14:textId="77777777" w:rsidR="007B03EA" w:rsidRPr="00B37055" w:rsidRDefault="002E73C0" w:rsidP="00B37055">
      <w:pPr>
        <w:pBdr>
          <w:top w:val="nil"/>
          <w:left w:val="nil"/>
          <w:bottom w:val="nil"/>
          <w:right w:val="nil"/>
          <w:between w:val="nil"/>
        </w:pBd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color w:val="000000"/>
        </w:rPr>
        <w:lastRenderedPageBreak/>
        <w:t xml:space="preserve">En virtud de todo lo previamente mencionado, es que pongo a consideración de esta soberanía, la siguiente iniciativa con carácter decreto: </w:t>
      </w:r>
    </w:p>
    <w:p w14:paraId="776447D0" w14:textId="77777777" w:rsidR="007B03EA" w:rsidRDefault="002E73C0">
      <w:pPr>
        <w:pBdr>
          <w:top w:val="nil"/>
          <w:left w:val="nil"/>
          <w:bottom w:val="nil"/>
          <w:right w:val="nil"/>
          <w:between w:val="nil"/>
        </w:pBd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DECRETO</w:t>
      </w:r>
    </w:p>
    <w:p w14:paraId="5D23F56A" w14:textId="77777777" w:rsidR="007B03EA" w:rsidRDefault="002E73C0">
      <w:pPr>
        <w:pBdr>
          <w:top w:val="nil"/>
          <w:left w:val="nil"/>
          <w:bottom w:val="nil"/>
          <w:right w:val="nil"/>
          <w:between w:val="nil"/>
        </w:pBdr>
        <w:spacing w:before="280" w:after="280" w:line="360" w:lineRule="auto"/>
        <w:jc w:val="both"/>
        <w:rPr>
          <w:rFonts w:ascii="Century Gothic" w:eastAsia="Century Gothic" w:hAnsi="Century Gothic" w:cs="Century Gothic"/>
        </w:rPr>
      </w:pPr>
      <w:r>
        <w:rPr>
          <w:rFonts w:ascii="Century Gothic" w:eastAsia="Century Gothic" w:hAnsi="Century Gothic" w:cs="Century Gothic"/>
          <w:b/>
          <w:color w:val="000000"/>
        </w:rPr>
        <w:t xml:space="preserve">ARTÍCULO </w:t>
      </w:r>
      <w:r>
        <w:rPr>
          <w:rFonts w:ascii="Century Gothic" w:eastAsia="Century Gothic" w:hAnsi="Century Gothic" w:cs="Century Gothic"/>
          <w:b/>
        </w:rPr>
        <w:t>ÚNICO</w:t>
      </w:r>
      <w:r>
        <w:rPr>
          <w:rFonts w:ascii="Century Gothic" w:eastAsia="Century Gothic" w:hAnsi="Century Gothic" w:cs="Century Gothic"/>
          <w:b/>
          <w:color w:val="000000"/>
        </w:rPr>
        <w:t xml:space="preserve">.- </w:t>
      </w:r>
      <w:r>
        <w:rPr>
          <w:rFonts w:ascii="Century Gothic" w:eastAsia="Century Gothic" w:hAnsi="Century Gothic" w:cs="Century Gothic"/>
        </w:rPr>
        <w:t xml:space="preserve">Se reforma la fracción III del artículo 118, y se adiciona el inciso b, a la fracción I del artículo 238, recorriéndose los subsecuentes, de la </w:t>
      </w:r>
      <w:r>
        <w:rPr>
          <w:rFonts w:ascii="Century Gothic" w:eastAsia="Century Gothic" w:hAnsi="Century Gothic" w:cs="Century Gothic"/>
          <w:b/>
        </w:rPr>
        <w:t>Ley Estatal de Salud,</w:t>
      </w:r>
      <w:r>
        <w:rPr>
          <w:rFonts w:ascii="Century Gothic" w:eastAsia="Century Gothic" w:hAnsi="Century Gothic" w:cs="Century Gothic"/>
        </w:rPr>
        <w:t xml:space="preserve"> para quedar redactado de la siguiente manera:</w:t>
      </w:r>
    </w:p>
    <w:p w14:paraId="478AD147" w14:textId="77777777" w:rsidR="007B03EA" w:rsidRDefault="002E73C0">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Artículo 118.</w:t>
      </w:r>
      <w:r>
        <w:rPr>
          <w:rFonts w:ascii="Century Gothic" w:eastAsia="Century Gothic" w:hAnsi="Century Gothic" w:cs="Century Gothic"/>
        </w:rPr>
        <w:t xml:space="preserve"> La educación para la salud tie</w:t>
      </w:r>
      <w:r>
        <w:rPr>
          <w:rFonts w:ascii="Century Gothic" w:eastAsia="Century Gothic" w:hAnsi="Century Gothic" w:cs="Century Gothic"/>
        </w:rPr>
        <w:t>ne por objeto:</w:t>
      </w:r>
    </w:p>
    <w:p w14:paraId="338B6E9B" w14:textId="77777777" w:rsidR="007B03EA" w:rsidRDefault="002E73C0">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I a II…</w:t>
      </w:r>
    </w:p>
    <w:p w14:paraId="071EF3AC" w14:textId="77777777" w:rsidR="007B03EA" w:rsidRDefault="002E73C0">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III. Orientar y capacitar a la población en materia de nutrición, lactancia materna, sobrepeso y obesidad, salud mental, salud bucal, salud reproductiva, donación y trasplante de órganos y tejidos, donación de sangre, intoxicaciones,</w:t>
      </w:r>
      <w:r>
        <w:rPr>
          <w:rFonts w:ascii="Century Gothic" w:eastAsia="Century Gothic" w:hAnsi="Century Gothic" w:cs="Century Gothic"/>
        </w:rPr>
        <w:t xml:space="preserve"> riesgos de automedicación, prevención de accidentes, adicciones y discapacidades, cuidados paliativos, salud ocupacional, uso adecuado de los servicios de salud, rehabilitación de personas con adicciones y en situación de discapacidad, </w:t>
      </w:r>
      <w:r>
        <w:rPr>
          <w:rFonts w:ascii="Century Gothic" w:eastAsia="Century Gothic" w:hAnsi="Century Gothic" w:cs="Century Gothic"/>
          <w:b/>
        </w:rPr>
        <w:t>prevención del suic</w:t>
      </w:r>
      <w:r>
        <w:rPr>
          <w:rFonts w:ascii="Century Gothic" w:eastAsia="Century Gothic" w:hAnsi="Century Gothic" w:cs="Century Gothic"/>
          <w:b/>
        </w:rPr>
        <w:t xml:space="preserve">idio y la autolesión, </w:t>
      </w:r>
      <w:r>
        <w:rPr>
          <w:rFonts w:ascii="Century Gothic" w:eastAsia="Century Gothic" w:hAnsi="Century Gothic" w:cs="Century Gothic"/>
        </w:rPr>
        <w:t>detección oportuna de enfermedades, primordialmente cánceres de mama, cérvico-uterino y de próstata, hipertensión arterial y diabetes.</w:t>
      </w:r>
    </w:p>
    <w:p w14:paraId="4976CC46" w14:textId="77777777" w:rsidR="00B37055" w:rsidRDefault="00B37055">
      <w:pPr>
        <w:spacing w:before="240" w:after="240" w:line="360" w:lineRule="auto"/>
        <w:jc w:val="both"/>
        <w:rPr>
          <w:rFonts w:ascii="Century Gothic" w:eastAsia="Century Gothic" w:hAnsi="Century Gothic" w:cs="Century Gothic"/>
        </w:rPr>
      </w:pPr>
    </w:p>
    <w:p w14:paraId="6D877B82" w14:textId="77777777" w:rsidR="007B03EA" w:rsidRDefault="002E73C0">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Artículo 238.</w:t>
      </w:r>
      <w:r>
        <w:rPr>
          <w:rFonts w:ascii="Century Gothic" w:eastAsia="Century Gothic" w:hAnsi="Century Gothic" w:cs="Century Gothic"/>
        </w:rPr>
        <w:t xml:space="preserve"> Para la promoción de la salud mental, la Secretaría y las instituciones de salud, e</w:t>
      </w:r>
      <w:r>
        <w:rPr>
          <w:rFonts w:ascii="Century Gothic" w:eastAsia="Century Gothic" w:hAnsi="Century Gothic" w:cs="Century Gothic"/>
        </w:rPr>
        <w:t>n coordinación con las autoridades competentes en cada materia, fomentarán y apoyarán:</w:t>
      </w:r>
    </w:p>
    <w:p w14:paraId="019A2184" w14:textId="77777777" w:rsidR="007B03EA" w:rsidRDefault="002E73C0">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lastRenderedPageBreak/>
        <w:t>I. El desarrollo de actividades educativas, socioculturales y recreativas que contribuyan a la salud mental, preferentemente de la infancia y de la juventud.</w:t>
      </w:r>
    </w:p>
    <w:p w14:paraId="11047F07" w14:textId="77777777" w:rsidR="007B03EA" w:rsidRDefault="007B03EA">
      <w:pPr>
        <w:numPr>
          <w:ilvl w:val="0"/>
          <w:numId w:val="1"/>
        </w:numPr>
        <w:spacing w:before="240" w:line="360" w:lineRule="auto"/>
        <w:jc w:val="both"/>
        <w:rPr>
          <w:rFonts w:ascii="Century Gothic" w:eastAsia="Century Gothic" w:hAnsi="Century Gothic" w:cs="Century Gothic"/>
        </w:rPr>
      </w:pPr>
    </w:p>
    <w:p w14:paraId="7489DA40" w14:textId="77777777" w:rsidR="007B03EA" w:rsidRDefault="002E73C0">
      <w:pPr>
        <w:numPr>
          <w:ilvl w:val="0"/>
          <w:numId w:val="1"/>
        </w:numPr>
        <w:spacing w:line="360" w:lineRule="auto"/>
        <w:jc w:val="both"/>
        <w:rPr>
          <w:rFonts w:ascii="Century Gothic" w:eastAsia="Century Gothic" w:hAnsi="Century Gothic" w:cs="Century Gothic"/>
          <w:b/>
        </w:rPr>
      </w:pPr>
      <w:r>
        <w:rPr>
          <w:rFonts w:ascii="Century Gothic" w:eastAsia="Century Gothic" w:hAnsi="Century Gothic" w:cs="Century Gothic"/>
          <w:b/>
        </w:rPr>
        <w:t>La realiza</w:t>
      </w:r>
      <w:r>
        <w:rPr>
          <w:rFonts w:ascii="Century Gothic" w:eastAsia="Century Gothic" w:hAnsi="Century Gothic" w:cs="Century Gothic"/>
          <w:b/>
        </w:rPr>
        <w:t xml:space="preserve">ción de programas para atender y prevenir el suicidio y la autolesión, preferentemente de niñas, niños y adolescentes. </w:t>
      </w:r>
    </w:p>
    <w:p w14:paraId="6786C31E" w14:textId="77777777" w:rsidR="007B03EA" w:rsidRDefault="002E73C0">
      <w:pPr>
        <w:numPr>
          <w:ilvl w:val="0"/>
          <w:numId w:val="1"/>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 </w:t>
      </w:r>
      <w:r w:rsidR="007626CB">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g)... </w:t>
      </w:r>
    </w:p>
    <w:p w14:paraId="37F853DB" w14:textId="77777777" w:rsidR="007B03EA" w:rsidRDefault="002E73C0">
      <w:pPr>
        <w:spacing w:line="360" w:lineRule="auto"/>
        <w:jc w:val="both"/>
        <w:rPr>
          <w:rFonts w:ascii="Century Gothic" w:eastAsia="Century Gothic" w:hAnsi="Century Gothic" w:cs="Century Gothic"/>
        </w:rPr>
      </w:pPr>
      <w:r>
        <w:rPr>
          <w:rFonts w:ascii="Century Gothic" w:eastAsia="Century Gothic" w:hAnsi="Century Gothic" w:cs="Century Gothic"/>
          <w:i/>
          <w:sz w:val="22"/>
          <w:szCs w:val="22"/>
        </w:rPr>
        <w:t xml:space="preserve"> </w:t>
      </w:r>
    </w:p>
    <w:p w14:paraId="4CB5B8FF" w14:textId="77777777" w:rsidR="007B03EA" w:rsidRDefault="002E73C0">
      <w:pPr>
        <w:pBdr>
          <w:top w:val="nil"/>
          <w:left w:val="nil"/>
          <w:bottom w:val="nil"/>
          <w:right w:val="nil"/>
          <w:between w:val="nil"/>
        </w:pBd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TRANSITORIOS</w:t>
      </w:r>
    </w:p>
    <w:p w14:paraId="7286F091" w14:textId="77777777" w:rsidR="007B03EA" w:rsidRDefault="002E73C0">
      <w:pPr>
        <w:pBdr>
          <w:top w:val="nil"/>
          <w:left w:val="nil"/>
          <w:bottom w:val="nil"/>
          <w:right w:val="nil"/>
          <w:between w:val="nil"/>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w:t>
      </w:r>
      <w:r>
        <w:rPr>
          <w:rFonts w:ascii="Century Gothic" w:eastAsia="Century Gothic" w:hAnsi="Century Gothic" w:cs="Century Gothic"/>
          <w:b/>
        </w:rPr>
        <w:t>ÚNICO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 El presente decreto entrará en vigor al día siguiente de su publicación en el Periódico Oficial del Estado.</w:t>
      </w:r>
    </w:p>
    <w:p w14:paraId="3DC7D407" w14:textId="77777777" w:rsidR="007B03EA" w:rsidRDefault="007B03EA">
      <w:pPr>
        <w:pBdr>
          <w:top w:val="nil"/>
          <w:left w:val="nil"/>
          <w:bottom w:val="nil"/>
          <w:right w:val="nil"/>
          <w:between w:val="nil"/>
        </w:pBdr>
        <w:spacing w:after="160" w:line="360" w:lineRule="auto"/>
        <w:jc w:val="both"/>
        <w:rPr>
          <w:rFonts w:ascii="Century Gothic" w:eastAsia="Century Gothic" w:hAnsi="Century Gothic" w:cs="Century Gothic"/>
          <w:b/>
        </w:rPr>
      </w:pPr>
    </w:p>
    <w:p w14:paraId="361DD301" w14:textId="77777777" w:rsidR="007B03EA" w:rsidRDefault="002E73C0">
      <w:pPr>
        <w:pBdr>
          <w:top w:val="nil"/>
          <w:left w:val="nil"/>
          <w:bottom w:val="nil"/>
          <w:right w:val="nil"/>
          <w:between w:val="nil"/>
        </w:pBdr>
        <w:spacing w:after="160" w:line="360" w:lineRule="auto"/>
        <w:jc w:val="both"/>
        <w:rPr>
          <w:rFonts w:ascii="Century Gothic" w:eastAsia="Century Gothic" w:hAnsi="Century Gothic" w:cs="Century Gothic"/>
          <w:b/>
        </w:rPr>
      </w:pPr>
      <w:r>
        <w:rPr>
          <w:rFonts w:ascii="Century Gothic" w:eastAsia="Century Gothic" w:hAnsi="Century Gothic" w:cs="Century Gothic"/>
          <w:b/>
          <w:color w:val="000000"/>
        </w:rPr>
        <w:t>ECONÓMICO</w:t>
      </w:r>
      <w:r>
        <w:rPr>
          <w:rFonts w:ascii="Century Gothic" w:eastAsia="Century Gothic" w:hAnsi="Century Gothic" w:cs="Century Gothic"/>
          <w:color w:val="000000"/>
        </w:rPr>
        <w:t>.  Aprobado que sea túrnese a la secretaría para que elabore la minuta correspondiente.</w:t>
      </w:r>
      <w:r>
        <w:rPr>
          <w:rFonts w:ascii="Century Gothic" w:eastAsia="Century Gothic" w:hAnsi="Century Gothic" w:cs="Century Gothic"/>
          <w:b/>
          <w:color w:val="000000"/>
        </w:rPr>
        <w:t xml:space="preserve"> </w:t>
      </w:r>
    </w:p>
    <w:p w14:paraId="3134ABA0" w14:textId="77777777" w:rsidR="007B03EA" w:rsidRDefault="007B03EA">
      <w:pPr>
        <w:pBdr>
          <w:top w:val="nil"/>
          <w:left w:val="nil"/>
          <w:bottom w:val="nil"/>
          <w:right w:val="nil"/>
          <w:between w:val="nil"/>
        </w:pBdr>
        <w:spacing w:after="160" w:line="360" w:lineRule="auto"/>
        <w:jc w:val="both"/>
        <w:rPr>
          <w:rFonts w:ascii="Century Gothic" w:eastAsia="Century Gothic" w:hAnsi="Century Gothic" w:cs="Century Gothic"/>
          <w:b/>
        </w:rPr>
      </w:pPr>
    </w:p>
    <w:p w14:paraId="4CA8DFEF" w14:textId="77777777" w:rsidR="007B03EA" w:rsidRDefault="002E73C0">
      <w:pPr>
        <w:pBdr>
          <w:top w:val="nil"/>
          <w:left w:val="nil"/>
          <w:bottom w:val="nil"/>
          <w:right w:val="nil"/>
          <w:between w:val="nil"/>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Dado en el Salón de Sesiones a los </w:t>
      </w:r>
      <w:r>
        <w:rPr>
          <w:rFonts w:ascii="Century Gothic" w:eastAsia="Century Gothic" w:hAnsi="Century Gothic" w:cs="Century Gothic"/>
        </w:rPr>
        <w:t xml:space="preserve">19 </w:t>
      </w:r>
      <w:r>
        <w:rPr>
          <w:rFonts w:ascii="Century Gothic" w:eastAsia="Century Gothic" w:hAnsi="Century Gothic" w:cs="Century Gothic"/>
          <w:color w:val="000000"/>
        </w:rPr>
        <w:t xml:space="preserve">días del </w:t>
      </w:r>
      <w:r>
        <w:rPr>
          <w:rFonts w:ascii="Century Gothic" w:eastAsia="Century Gothic" w:hAnsi="Century Gothic" w:cs="Century Gothic"/>
          <w:color w:val="000000"/>
        </w:rPr>
        <w:t xml:space="preserve">mes de </w:t>
      </w:r>
      <w:r>
        <w:rPr>
          <w:rFonts w:ascii="Century Gothic" w:eastAsia="Century Gothic" w:hAnsi="Century Gothic" w:cs="Century Gothic"/>
        </w:rPr>
        <w:t xml:space="preserve">septiembre </w:t>
      </w:r>
      <w:r>
        <w:rPr>
          <w:rFonts w:ascii="Century Gothic" w:eastAsia="Century Gothic" w:hAnsi="Century Gothic" w:cs="Century Gothic"/>
          <w:color w:val="000000"/>
        </w:rPr>
        <w:t>del año dos mil veinti</w:t>
      </w:r>
      <w:r>
        <w:rPr>
          <w:rFonts w:ascii="Century Gothic" w:eastAsia="Century Gothic" w:hAnsi="Century Gothic" w:cs="Century Gothic"/>
        </w:rPr>
        <w:t>trés</w:t>
      </w:r>
      <w:r>
        <w:rPr>
          <w:rFonts w:ascii="Century Gothic" w:eastAsia="Century Gothic" w:hAnsi="Century Gothic" w:cs="Century Gothic"/>
          <w:color w:val="000000"/>
        </w:rPr>
        <w:t>.</w:t>
      </w:r>
    </w:p>
    <w:p w14:paraId="05A3A041" w14:textId="77777777" w:rsidR="007B03EA" w:rsidRDefault="007B03EA">
      <w:pPr>
        <w:pBdr>
          <w:top w:val="nil"/>
          <w:left w:val="nil"/>
          <w:bottom w:val="nil"/>
          <w:right w:val="nil"/>
          <w:between w:val="nil"/>
        </w:pBdr>
        <w:spacing w:after="160" w:line="360" w:lineRule="auto"/>
        <w:jc w:val="both"/>
        <w:rPr>
          <w:rFonts w:ascii="Century Gothic" w:eastAsia="Century Gothic" w:hAnsi="Century Gothic" w:cs="Century Gothic"/>
        </w:rPr>
      </w:pPr>
    </w:p>
    <w:p w14:paraId="71479B94" w14:textId="77777777" w:rsidR="007626CB" w:rsidRDefault="007626CB" w:rsidP="007626CB">
      <w:pPr>
        <w:spacing w:after="160" w:line="360" w:lineRule="auto"/>
        <w:jc w:val="center"/>
        <w:rPr>
          <w:rFonts w:ascii="Century Gothic" w:eastAsia="Century Gothic" w:hAnsi="Century Gothic" w:cs="Century Gothic"/>
        </w:rPr>
      </w:pPr>
      <w:r>
        <w:rPr>
          <w:rFonts w:ascii="Century Gothic" w:eastAsia="Century Gothic" w:hAnsi="Century Gothic" w:cs="Century Gothic"/>
          <w:b/>
        </w:rPr>
        <w:t>ATENTAMENTE</w:t>
      </w:r>
    </w:p>
    <w:p w14:paraId="63285EEB" w14:textId="77777777" w:rsidR="007626CB" w:rsidRDefault="007626CB" w:rsidP="007626CB">
      <w:pPr>
        <w:spacing w:after="160" w:line="360" w:lineRule="auto"/>
        <w:rPr>
          <w:rFonts w:ascii="Century Gothic" w:eastAsia="Century Gothic" w:hAnsi="Century Gothic" w:cs="Century Gothic"/>
        </w:rPr>
      </w:pPr>
    </w:p>
    <w:p w14:paraId="1ECE5BC7" w14:textId="77777777" w:rsidR="007626CB" w:rsidRDefault="007626CB" w:rsidP="007626CB">
      <w:pPr>
        <w:spacing w:after="160" w:line="360" w:lineRule="auto"/>
        <w:jc w:val="center"/>
        <w:rPr>
          <w:rFonts w:ascii="Calibri" w:eastAsia="Calibri" w:hAnsi="Calibri" w:cs="Calibri"/>
          <w:sz w:val="22"/>
          <w:szCs w:val="22"/>
        </w:rPr>
      </w:pPr>
      <w:r>
        <w:rPr>
          <w:rFonts w:ascii="Century Gothic" w:eastAsia="Century Gothic" w:hAnsi="Century Gothic" w:cs="Century Gothic"/>
          <w:b/>
        </w:rPr>
        <w:t>DIP. ISELA MARTÍNEZ DÍAZ</w:t>
      </w:r>
    </w:p>
    <w:tbl>
      <w:tblPr>
        <w:tblW w:w="91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7626CB" w14:paraId="00BAAE3C" w14:textId="77777777" w:rsidTr="002779EA">
        <w:trPr>
          <w:trHeight w:val="1307"/>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DA3A52D" w14:textId="77777777" w:rsidR="007626CB" w:rsidRDefault="007626CB" w:rsidP="007626CB">
            <w:pPr>
              <w:spacing w:after="160" w:line="259" w:lineRule="auto"/>
              <w:rPr>
                <w:rFonts w:ascii="Century Gothic" w:eastAsia="Century Gothic" w:hAnsi="Century Gothic" w:cs="Century Gothic"/>
                <w:b/>
              </w:rPr>
            </w:pPr>
          </w:p>
          <w:p w14:paraId="3A049EEB"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MARISELA TERRAZAS MUÑOZ</w:t>
            </w:r>
          </w:p>
        </w:tc>
        <w:tc>
          <w:tcPr>
            <w:tcW w:w="4575" w:type="dxa"/>
            <w:tcBorders>
              <w:top w:val="nil"/>
              <w:left w:val="nil"/>
              <w:bottom w:val="nil"/>
              <w:right w:val="nil"/>
            </w:tcBorders>
            <w:shd w:val="clear" w:color="auto" w:fill="auto"/>
            <w:tcMar>
              <w:top w:w="80" w:type="dxa"/>
              <w:left w:w="80" w:type="dxa"/>
              <w:bottom w:w="80" w:type="dxa"/>
              <w:right w:w="80" w:type="dxa"/>
            </w:tcMar>
          </w:tcPr>
          <w:p w14:paraId="5E5162AE" w14:textId="77777777" w:rsidR="007626CB" w:rsidRDefault="007626CB" w:rsidP="007626CB">
            <w:pPr>
              <w:spacing w:after="160" w:line="259" w:lineRule="auto"/>
              <w:rPr>
                <w:rFonts w:ascii="Century Gothic" w:eastAsia="Century Gothic" w:hAnsi="Century Gothic" w:cs="Century Gothic"/>
                <w:b/>
              </w:rPr>
            </w:pPr>
          </w:p>
          <w:p w14:paraId="734387B9"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           DIP. ISMAEL PÉREZ PAVÍA</w:t>
            </w:r>
          </w:p>
        </w:tc>
      </w:tr>
      <w:tr w:rsidR="007626CB" w14:paraId="7D6ACB2C" w14:textId="77777777" w:rsidTr="002779EA">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14BAE82D" w14:textId="77777777" w:rsidR="007626CB" w:rsidRDefault="007626CB" w:rsidP="002779EA">
            <w:pPr>
              <w:spacing w:after="160" w:line="259" w:lineRule="auto"/>
              <w:rPr>
                <w:rFonts w:ascii="Century Gothic" w:eastAsia="Century Gothic" w:hAnsi="Century Gothic" w:cs="Century Gothic"/>
                <w:b/>
              </w:rPr>
            </w:pPr>
          </w:p>
          <w:p w14:paraId="6169B88D" w14:textId="77777777" w:rsidR="007626CB" w:rsidRDefault="007626CB" w:rsidP="002779EA">
            <w:pPr>
              <w:spacing w:after="160" w:line="259" w:lineRule="auto"/>
              <w:rPr>
                <w:rFonts w:ascii="Century Gothic" w:eastAsia="Century Gothic" w:hAnsi="Century Gothic" w:cs="Century Gothic"/>
                <w:b/>
              </w:rPr>
            </w:pPr>
          </w:p>
          <w:p w14:paraId="2FD9D307"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ROCÍO GUADALUPE SARMIENTO RUFINO</w:t>
            </w:r>
          </w:p>
        </w:tc>
        <w:tc>
          <w:tcPr>
            <w:tcW w:w="4575" w:type="dxa"/>
            <w:tcBorders>
              <w:top w:val="nil"/>
              <w:left w:val="nil"/>
              <w:bottom w:val="nil"/>
              <w:right w:val="nil"/>
            </w:tcBorders>
            <w:shd w:val="clear" w:color="auto" w:fill="auto"/>
            <w:tcMar>
              <w:top w:w="80" w:type="dxa"/>
              <w:left w:w="80" w:type="dxa"/>
              <w:bottom w:w="80" w:type="dxa"/>
              <w:right w:w="80" w:type="dxa"/>
            </w:tcMar>
          </w:tcPr>
          <w:p w14:paraId="52816E96" w14:textId="77777777" w:rsidR="007626CB" w:rsidRDefault="007626CB" w:rsidP="002779EA">
            <w:pPr>
              <w:spacing w:after="160" w:line="259" w:lineRule="auto"/>
              <w:jc w:val="center"/>
              <w:rPr>
                <w:rFonts w:ascii="Century Gothic" w:eastAsia="Century Gothic" w:hAnsi="Century Gothic" w:cs="Century Gothic"/>
                <w:b/>
              </w:rPr>
            </w:pPr>
          </w:p>
          <w:p w14:paraId="4A7C4F6D" w14:textId="77777777" w:rsidR="007626CB" w:rsidRDefault="007626CB" w:rsidP="002779EA">
            <w:pPr>
              <w:spacing w:after="160" w:line="259" w:lineRule="auto"/>
              <w:rPr>
                <w:rFonts w:ascii="Century Gothic" w:eastAsia="Century Gothic" w:hAnsi="Century Gothic" w:cs="Century Gothic"/>
                <w:b/>
              </w:rPr>
            </w:pPr>
          </w:p>
          <w:p w14:paraId="1DFFE7C2"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             DIP. SAÚL MIRELES CORRAL</w:t>
            </w:r>
          </w:p>
        </w:tc>
      </w:tr>
      <w:tr w:rsidR="007626CB" w14:paraId="08BC703A" w14:textId="77777777" w:rsidTr="002779EA">
        <w:trPr>
          <w:trHeight w:val="1935"/>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0501650D" w14:textId="77777777" w:rsidR="007626CB" w:rsidRDefault="007626CB" w:rsidP="002779EA">
            <w:pPr>
              <w:spacing w:after="160" w:line="259" w:lineRule="auto"/>
              <w:rPr>
                <w:rFonts w:ascii="Century Gothic" w:eastAsia="Century Gothic" w:hAnsi="Century Gothic" w:cs="Century Gothic"/>
                <w:b/>
              </w:rPr>
            </w:pPr>
          </w:p>
          <w:p w14:paraId="218E6630"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DIP. GEORGINA ALEJANDRA BUJANDA RÍOS  </w:t>
            </w:r>
          </w:p>
        </w:tc>
        <w:tc>
          <w:tcPr>
            <w:tcW w:w="4575" w:type="dxa"/>
            <w:tcBorders>
              <w:top w:val="nil"/>
              <w:left w:val="nil"/>
              <w:bottom w:val="nil"/>
              <w:right w:val="nil"/>
            </w:tcBorders>
            <w:shd w:val="clear" w:color="auto" w:fill="auto"/>
            <w:tcMar>
              <w:top w:w="80" w:type="dxa"/>
              <w:left w:w="80" w:type="dxa"/>
              <w:bottom w:w="80" w:type="dxa"/>
              <w:right w:w="80" w:type="dxa"/>
            </w:tcMar>
          </w:tcPr>
          <w:p w14:paraId="6EF2F755" w14:textId="77777777" w:rsidR="007626CB" w:rsidRDefault="007626CB" w:rsidP="002779EA">
            <w:pPr>
              <w:spacing w:after="160" w:line="259" w:lineRule="auto"/>
              <w:rPr>
                <w:rFonts w:ascii="Century Gothic" w:eastAsia="Century Gothic" w:hAnsi="Century Gothic" w:cs="Century Gothic"/>
                <w:b/>
              </w:rPr>
            </w:pPr>
          </w:p>
          <w:p w14:paraId="7A07650C" w14:textId="77777777" w:rsidR="007626CB" w:rsidRDefault="007626CB" w:rsidP="002779EA">
            <w:pPr>
              <w:spacing w:after="160" w:line="259" w:lineRule="auto"/>
              <w:rPr>
                <w:rFonts w:ascii="Calibri" w:eastAsia="Calibri" w:hAnsi="Calibri" w:cs="Calibri"/>
                <w:sz w:val="22"/>
                <w:szCs w:val="22"/>
              </w:rPr>
            </w:pPr>
            <w:r>
              <w:rPr>
                <w:rFonts w:ascii="Century Gothic" w:eastAsia="Century Gothic" w:hAnsi="Century Gothic" w:cs="Century Gothic"/>
                <w:b/>
              </w:rPr>
              <w:t>DIP. JOSÉ ALFREDO CHÁVEZ MADRID</w:t>
            </w:r>
          </w:p>
        </w:tc>
      </w:tr>
      <w:tr w:rsidR="007626CB" w14:paraId="77784556" w14:textId="77777777" w:rsidTr="002779EA">
        <w:trPr>
          <w:trHeight w:val="164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402A2614" w14:textId="77777777" w:rsidR="007626CB" w:rsidRDefault="007626CB" w:rsidP="002779EA">
            <w:pPr>
              <w:spacing w:after="160" w:line="259" w:lineRule="auto"/>
              <w:rPr>
                <w:rFonts w:ascii="Century Gothic" w:eastAsia="Century Gothic" w:hAnsi="Century Gothic" w:cs="Century Gothic"/>
                <w:b/>
              </w:rPr>
            </w:pPr>
          </w:p>
          <w:p w14:paraId="2C03B245"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CARLOS ALFREDO OLSON SAN VICENTE</w:t>
            </w:r>
          </w:p>
        </w:tc>
        <w:tc>
          <w:tcPr>
            <w:tcW w:w="4575" w:type="dxa"/>
            <w:tcBorders>
              <w:top w:val="nil"/>
              <w:left w:val="nil"/>
              <w:bottom w:val="nil"/>
              <w:right w:val="nil"/>
            </w:tcBorders>
            <w:shd w:val="clear" w:color="auto" w:fill="auto"/>
            <w:tcMar>
              <w:top w:w="80" w:type="dxa"/>
              <w:left w:w="80" w:type="dxa"/>
              <w:bottom w:w="80" w:type="dxa"/>
              <w:right w:w="80" w:type="dxa"/>
            </w:tcMar>
          </w:tcPr>
          <w:p w14:paraId="24DAD536" w14:textId="77777777" w:rsidR="007626CB" w:rsidRDefault="007626CB" w:rsidP="002779EA">
            <w:pPr>
              <w:spacing w:after="160" w:line="259" w:lineRule="auto"/>
              <w:rPr>
                <w:rFonts w:ascii="Century Gothic" w:eastAsia="Century Gothic" w:hAnsi="Century Gothic" w:cs="Century Gothic"/>
                <w:b/>
              </w:rPr>
            </w:pPr>
          </w:p>
          <w:p w14:paraId="7A3251C7"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DIP.ANDREA DANIELA FLORES CHACÓN</w:t>
            </w:r>
          </w:p>
        </w:tc>
      </w:tr>
      <w:tr w:rsidR="007626CB" w14:paraId="7B2746E2" w14:textId="77777777" w:rsidTr="002779EA">
        <w:trPr>
          <w:trHeight w:val="2614"/>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5C08F2CB" w14:textId="77777777" w:rsidR="007626CB" w:rsidRDefault="007626CB" w:rsidP="002779EA">
            <w:pPr>
              <w:spacing w:after="160" w:line="259" w:lineRule="auto"/>
              <w:jc w:val="center"/>
              <w:rPr>
                <w:rFonts w:ascii="Century Gothic" w:eastAsia="Century Gothic" w:hAnsi="Century Gothic" w:cs="Century Gothic"/>
                <w:b/>
              </w:rPr>
            </w:pPr>
          </w:p>
          <w:p w14:paraId="5E574E01" w14:textId="77777777" w:rsidR="007626CB" w:rsidRDefault="007626CB" w:rsidP="002779EA">
            <w:pPr>
              <w:spacing w:after="160" w:line="259" w:lineRule="auto"/>
              <w:rPr>
                <w:rFonts w:ascii="Century Gothic" w:eastAsia="Century Gothic" w:hAnsi="Century Gothic" w:cs="Century Gothic"/>
                <w:b/>
              </w:rPr>
            </w:pPr>
          </w:p>
          <w:p w14:paraId="56586AA8"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ROBERTO MARCELINO CARREÓN HUITRÓN</w:t>
            </w:r>
          </w:p>
        </w:tc>
        <w:tc>
          <w:tcPr>
            <w:tcW w:w="4575" w:type="dxa"/>
            <w:tcBorders>
              <w:top w:val="nil"/>
              <w:left w:val="nil"/>
              <w:bottom w:val="nil"/>
              <w:right w:val="nil"/>
            </w:tcBorders>
            <w:shd w:val="clear" w:color="auto" w:fill="auto"/>
            <w:tcMar>
              <w:top w:w="80" w:type="dxa"/>
              <w:left w:w="80" w:type="dxa"/>
              <w:bottom w:w="80" w:type="dxa"/>
              <w:right w:w="80" w:type="dxa"/>
            </w:tcMar>
          </w:tcPr>
          <w:p w14:paraId="19009742" w14:textId="77777777" w:rsidR="007626CB" w:rsidRDefault="007626CB" w:rsidP="002779EA">
            <w:pPr>
              <w:spacing w:after="160" w:line="259" w:lineRule="auto"/>
              <w:rPr>
                <w:rFonts w:ascii="Century Gothic" w:eastAsia="Century Gothic" w:hAnsi="Century Gothic" w:cs="Century Gothic"/>
                <w:b/>
              </w:rPr>
            </w:pPr>
          </w:p>
          <w:p w14:paraId="46B78BDA" w14:textId="77777777" w:rsidR="007626CB" w:rsidRDefault="007626CB" w:rsidP="007626CB">
            <w:pPr>
              <w:spacing w:after="160" w:line="259" w:lineRule="auto"/>
              <w:rPr>
                <w:rFonts w:ascii="Century Gothic" w:eastAsia="Century Gothic" w:hAnsi="Century Gothic" w:cs="Century Gothic"/>
                <w:b/>
              </w:rPr>
            </w:pPr>
          </w:p>
          <w:p w14:paraId="0A7D11F9"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LUIS ALBERTO AGUILAR LOZOYA</w:t>
            </w:r>
          </w:p>
        </w:tc>
      </w:tr>
    </w:tbl>
    <w:p w14:paraId="2CD74C9B" w14:textId="77777777" w:rsidR="007B03EA" w:rsidRDefault="007B03EA">
      <w:pPr>
        <w:pBdr>
          <w:top w:val="nil"/>
          <w:left w:val="nil"/>
          <w:bottom w:val="nil"/>
          <w:right w:val="nil"/>
          <w:between w:val="nil"/>
        </w:pBdr>
        <w:spacing w:after="160" w:line="360" w:lineRule="auto"/>
        <w:jc w:val="both"/>
        <w:rPr>
          <w:rFonts w:ascii="Century Gothic" w:eastAsia="Century Gothic" w:hAnsi="Century Gothic" w:cs="Century Gothic"/>
          <w:color w:val="000000"/>
        </w:rPr>
      </w:pPr>
    </w:p>
    <w:p w14:paraId="5AA29D90" w14:textId="77777777" w:rsidR="007626CB" w:rsidRDefault="007626CB">
      <w:pPr>
        <w:pBdr>
          <w:top w:val="nil"/>
          <w:left w:val="nil"/>
          <w:bottom w:val="nil"/>
          <w:right w:val="nil"/>
          <w:between w:val="nil"/>
        </w:pBdr>
        <w:spacing w:after="160" w:line="360" w:lineRule="auto"/>
        <w:jc w:val="both"/>
        <w:rPr>
          <w:rFonts w:ascii="Century Gothic" w:eastAsia="Century Gothic" w:hAnsi="Century Gothic" w:cs="Century Gothic"/>
          <w:color w:val="000000"/>
        </w:rPr>
      </w:pPr>
    </w:p>
    <w:tbl>
      <w:tblPr>
        <w:tblW w:w="91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7626CB" w14:paraId="5DBB3FA2" w14:textId="77777777" w:rsidTr="002779EA">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2B83938D" w14:textId="77777777" w:rsidR="007626CB" w:rsidRDefault="007626CB" w:rsidP="002779EA">
            <w:pPr>
              <w:spacing w:after="160" w:line="259" w:lineRule="auto"/>
              <w:rPr>
                <w:rFonts w:ascii="Century Gothic" w:eastAsia="Century Gothic" w:hAnsi="Century Gothic" w:cs="Century Gothic"/>
                <w:b/>
              </w:rPr>
            </w:pPr>
          </w:p>
          <w:p w14:paraId="71C053D3" w14:textId="77777777" w:rsidR="007626CB" w:rsidRDefault="007626CB" w:rsidP="002779EA">
            <w:pPr>
              <w:spacing w:after="160" w:line="259" w:lineRule="auto"/>
              <w:jc w:val="center"/>
              <w:rPr>
                <w:rFonts w:ascii="Century Gothic" w:eastAsia="Century Gothic" w:hAnsi="Century Gothic" w:cs="Century Gothic"/>
                <w:b/>
              </w:rPr>
            </w:pPr>
          </w:p>
          <w:p w14:paraId="7A5CAA0E"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DIANA IVETTE PEREDA GUTIÉRREZ</w:t>
            </w:r>
          </w:p>
        </w:tc>
        <w:tc>
          <w:tcPr>
            <w:tcW w:w="4575" w:type="dxa"/>
            <w:tcBorders>
              <w:top w:val="nil"/>
              <w:left w:val="nil"/>
              <w:bottom w:val="nil"/>
              <w:right w:val="nil"/>
            </w:tcBorders>
            <w:shd w:val="clear" w:color="auto" w:fill="auto"/>
            <w:tcMar>
              <w:top w:w="80" w:type="dxa"/>
              <w:left w:w="80" w:type="dxa"/>
              <w:bottom w:w="80" w:type="dxa"/>
              <w:right w:w="80" w:type="dxa"/>
            </w:tcMar>
          </w:tcPr>
          <w:p w14:paraId="4FF4C436" w14:textId="77777777" w:rsidR="007626CB" w:rsidRDefault="007626CB" w:rsidP="002779EA">
            <w:pPr>
              <w:spacing w:after="160" w:line="259" w:lineRule="auto"/>
              <w:rPr>
                <w:rFonts w:ascii="Century Gothic" w:eastAsia="Century Gothic" w:hAnsi="Century Gothic" w:cs="Century Gothic"/>
                <w:b/>
              </w:rPr>
            </w:pPr>
          </w:p>
          <w:p w14:paraId="7C181F75" w14:textId="77777777" w:rsidR="007626CB" w:rsidRDefault="007626CB" w:rsidP="002779EA">
            <w:pPr>
              <w:spacing w:after="160" w:line="259" w:lineRule="auto"/>
              <w:jc w:val="center"/>
              <w:rPr>
                <w:rFonts w:ascii="Century Gothic" w:eastAsia="Century Gothic" w:hAnsi="Century Gothic" w:cs="Century Gothic"/>
                <w:b/>
              </w:rPr>
            </w:pPr>
          </w:p>
          <w:p w14:paraId="447BD586"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GABRIEL ÁNGEL GARCÍA CANTÚ</w:t>
            </w:r>
          </w:p>
        </w:tc>
      </w:tr>
      <w:tr w:rsidR="007626CB" w14:paraId="44FD6223" w14:textId="77777777" w:rsidTr="002779EA">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73850E67" w14:textId="77777777" w:rsidR="007626CB" w:rsidRDefault="007626CB" w:rsidP="002779EA">
            <w:pPr>
              <w:spacing w:after="160" w:line="259" w:lineRule="auto"/>
              <w:jc w:val="center"/>
              <w:rPr>
                <w:rFonts w:ascii="Century Gothic" w:eastAsia="Century Gothic" w:hAnsi="Century Gothic" w:cs="Century Gothic"/>
                <w:b/>
              </w:rPr>
            </w:pPr>
          </w:p>
          <w:p w14:paraId="52867C7A" w14:textId="77777777" w:rsidR="007626CB" w:rsidRDefault="007626CB" w:rsidP="002779EA">
            <w:pPr>
              <w:spacing w:after="160" w:line="259" w:lineRule="auto"/>
              <w:rPr>
                <w:rFonts w:ascii="Century Gothic" w:eastAsia="Century Gothic" w:hAnsi="Century Gothic" w:cs="Century Gothic"/>
                <w:b/>
              </w:rPr>
            </w:pPr>
          </w:p>
          <w:p w14:paraId="0C62464A"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YESENIA GUADALUPE REYES CALZADÍAS</w:t>
            </w:r>
          </w:p>
        </w:tc>
        <w:tc>
          <w:tcPr>
            <w:tcW w:w="4575" w:type="dxa"/>
            <w:tcBorders>
              <w:top w:val="nil"/>
              <w:left w:val="nil"/>
              <w:bottom w:val="nil"/>
              <w:right w:val="nil"/>
            </w:tcBorders>
            <w:shd w:val="clear" w:color="auto" w:fill="auto"/>
            <w:tcMar>
              <w:top w:w="80" w:type="dxa"/>
              <w:left w:w="80" w:type="dxa"/>
              <w:bottom w:w="80" w:type="dxa"/>
              <w:right w:w="80" w:type="dxa"/>
            </w:tcMar>
          </w:tcPr>
          <w:p w14:paraId="312F42ED" w14:textId="77777777" w:rsidR="007626CB" w:rsidRDefault="007626CB" w:rsidP="002779EA">
            <w:pPr>
              <w:spacing w:after="160" w:line="259" w:lineRule="auto"/>
              <w:rPr>
                <w:rFonts w:ascii="Century Gothic" w:eastAsia="Century Gothic" w:hAnsi="Century Gothic" w:cs="Century Gothic"/>
                <w:b/>
              </w:rPr>
            </w:pPr>
          </w:p>
          <w:p w14:paraId="7D2740DB" w14:textId="77777777" w:rsidR="007626CB" w:rsidRDefault="007626CB" w:rsidP="002779EA">
            <w:pPr>
              <w:spacing w:after="160" w:line="259" w:lineRule="auto"/>
              <w:rPr>
                <w:rFonts w:ascii="Century Gothic" w:eastAsia="Century Gothic" w:hAnsi="Century Gothic" w:cs="Century Gothic"/>
                <w:b/>
              </w:rPr>
            </w:pPr>
          </w:p>
          <w:p w14:paraId="65F00BB1" w14:textId="77777777" w:rsidR="007626CB" w:rsidRDefault="007626CB" w:rsidP="002779EA">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ISMAEL MARIO RODRÍGUEZ SALDAÑA</w:t>
            </w:r>
          </w:p>
        </w:tc>
      </w:tr>
    </w:tbl>
    <w:p w14:paraId="47AAB494" w14:textId="77777777" w:rsidR="007626CB" w:rsidRDefault="007626CB">
      <w:pPr>
        <w:pBdr>
          <w:top w:val="nil"/>
          <w:left w:val="nil"/>
          <w:bottom w:val="nil"/>
          <w:right w:val="nil"/>
          <w:between w:val="nil"/>
        </w:pBdr>
        <w:spacing w:after="160" w:line="360" w:lineRule="auto"/>
        <w:jc w:val="both"/>
        <w:rPr>
          <w:rFonts w:ascii="Century Gothic" w:eastAsia="Century Gothic" w:hAnsi="Century Gothic" w:cs="Century Gothic"/>
          <w:color w:val="000000"/>
        </w:rPr>
      </w:pPr>
    </w:p>
    <w:sectPr w:rsidR="007626CB">
      <w:headerReference w:type="default" r:id="rId7"/>
      <w:footerReference w:type="default" r:id="rId8"/>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6460" w14:textId="77777777" w:rsidR="002E73C0" w:rsidRDefault="002E73C0">
      <w:r>
        <w:separator/>
      </w:r>
    </w:p>
  </w:endnote>
  <w:endnote w:type="continuationSeparator" w:id="0">
    <w:p w14:paraId="45909D8F" w14:textId="77777777" w:rsidR="002E73C0" w:rsidRDefault="002E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E259" w14:textId="77777777" w:rsidR="007B03EA" w:rsidRDefault="007B03EA">
    <w:pPr>
      <w:rPr>
        <w:sz w:val="20"/>
        <w:szCs w:val="20"/>
      </w:rPr>
    </w:pPr>
  </w:p>
  <w:p w14:paraId="1AFE41C8" w14:textId="77777777" w:rsidR="007B03EA" w:rsidRDefault="007B03EA">
    <w:pPr>
      <w:pBdr>
        <w:top w:val="nil"/>
        <w:left w:val="nil"/>
        <w:bottom w:val="nil"/>
        <w:right w:val="nil"/>
        <w:between w:val="nil"/>
      </w:pBdr>
      <w:tabs>
        <w:tab w:val="center" w:pos="4419"/>
        <w:tab w:val="right" w:pos="8818"/>
      </w:tabs>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9B95" w14:textId="77777777" w:rsidR="002E73C0" w:rsidRDefault="002E73C0">
      <w:r>
        <w:separator/>
      </w:r>
    </w:p>
  </w:footnote>
  <w:footnote w:type="continuationSeparator" w:id="0">
    <w:p w14:paraId="08E23882" w14:textId="77777777" w:rsidR="002E73C0" w:rsidRDefault="002E73C0">
      <w:r>
        <w:continuationSeparator/>
      </w:r>
    </w:p>
  </w:footnote>
  <w:footnote w:id="1">
    <w:p w14:paraId="4F498A4C" w14:textId="77777777" w:rsidR="007B03EA" w:rsidRDefault="002E73C0">
      <w:pPr>
        <w:rPr>
          <w:sz w:val="20"/>
          <w:szCs w:val="20"/>
        </w:rPr>
      </w:pPr>
      <w:r>
        <w:rPr>
          <w:vertAlign w:val="superscript"/>
        </w:rPr>
        <w:footnoteRef/>
      </w:r>
      <w:r>
        <w:rPr>
          <w:sz w:val="20"/>
          <w:szCs w:val="20"/>
        </w:rPr>
        <w:t xml:space="preserve"> </w:t>
      </w:r>
      <w:hyperlink r:id="rId1">
        <w:r>
          <w:rPr>
            <w:rFonts w:ascii="Century Gothic" w:eastAsia="Century Gothic" w:hAnsi="Century Gothic" w:cs="Century Gothic"/>
          </w:rPr>
          <w:t>https://www.ohchr.org/es/stories/2018/05/mental-health-human-right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B50E" w14:textId="77777777" w:rsidR="007B03EA" w:rsidRDefault="002E73C0">
    <w:pPr>
      <w:widowControl w:val="0"/>
      <w:pBdr>
        <w:top w:val="nil"/>
        <w:left w:val="nil"/>
        <w:bottom w:val="nil"/>
        <w:right w:val="nil"/>
        <w:between w:val="nil"/>
      </w:pBdr>
      <w:tabs>
        <w:tab w:val="left" w:pos="5544"/>
      </w:tabs>
      <w:spacing w:line="200" w:lineRule="auto"/>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47F7F7C0" wp14:editId="0EE8574C">
          <wp:simplePos x="0" y="0"/>
          <wp:positionH relativeFrom="page">
            <wp:posOffset>259080</wp:posOffset>
          </wp:positionH>
          <wp:positionV relativeFrom="page">
            <wp:posOffset>202969</wp:posOffset>
          </wp:positionV>
          <wp:extent cx="1061085" cy="1017905"/>
          <wp:effectExtent l="0" t="0" r="0" b="0"/>
          <wp:wrapNone/>
          <wp:docPr id="3" name="image2.png" descr="image3.png"/>
          <wp:cNvGraphicFramePr/>
          <a:graphic xmlns:a="http://schemas.openxmlformats.org/drawingml/2006/main">
            <a:graphicData uri="http://schemas.openxmlformats.org/drawingml/2006/picture">
              <pic:pic xmlns:pic="http://schemas.openxmlformats.org/drawingml/2006/picture">
                <pic:nvPicPr>
                  <pic:cNvPr id="0" name="image2.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59264" behindDoc="1" locked="0" layoutInCell="1" hidden="0" allowOverlap="1" wp14:anchorId="0269AA39" wp14:editId="2AB3F53F">
          <wp:simplePos x="0" y="0"/>
          <wp:positionH relativeFrom="page">
            <wp:posOffset>6630034</wp:posOffset>
          </wp:positionH>
          <wp:positionV relativeFrom="page">
            <wp:posOffset>246376</wp:posOffset>
          </wp:positionV>
          <wp:extent cx="857250" cy="857250"/>
          <wp:effectExtent l="0" t="0" r="0" b="0"/>
          <wp:wrapNone/>
          <wp:docPr id="4"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rFonts w:ascii="Calibri" w:eastAsia="Calibri" w:hAnsi="Calibri" w:cs="Calibri"/>
        <w:noProof/>
        <w:color w:val="000000"/>
        <w:sz w:val="22"/>
        <w:szCs w:val="22"/>
      </w:rPr>
      <mc:AlternateContent>
        <mc:Choice Requires="wps">
          <w:drawing>
            <wp:anchor distT="0" distB="0" distL="0" distR="0" simplePos="0" relativeHeight="251660288" behindDoc="1" locked="0" layoutInCell="1" hidden="0" allowOverlap="1" wp14:anchorId="54D42FA1" wp14:editId="6B3417BD">
              <wp:simplePos x="0" y="0"/>
              <wp:positionH relativeFrom="page">
                <wp:posOffset>6457950</wp:posOffset>
              </wp:positionH>
              <wp:positionV relativeFrom="page">
                <wp:posOffset>18444844</wp:posOffset>
              </wp:positionV>
              <wp:extent cx="276859" cy="253475"/>
              <wp:effectExtent l="0" t="0" r="0" b="0"/>
              <wp:wrapNone/>
              <wp:docPr id="1" name="Rectángulo 1" descr="Rectángulo 7"/>
              <wp:cNvGraphicFramePr/>
              <a:graphic xmlns:a="http://schemas.openxmlformats.org/drawingml/2006/main">
                <a:graphicData uri="http://schemas.microsoft.com/office/word/2010/wordprocessingShape">
                  <wps:wsp>
                    <wps:cNvSpPr/>
                    <wps:spPr>
                      <a:xfrm>
                        <a:off x="5221858" y="3667550"/>
                        <a:ext cx="248284" cy="224900"/>
                      </a:xfrm>
                      <a:prstGeom prst="rect">
                        <a:avLst/>
                      </a:prstGeom>
                      <a:noFill/>
                      <a:ln>
                        <a:noFill/>
                      </a:ln>
                    </wps:spPr>
                    <wps:txbx>
                      <w:txbxContent>
                        <w:p w14:paraId="0C409FF9" w14:textId="77777777" w:rsidR="007B03EA" w:rsidRDefault="002E73C0">
                          <w:pPr>
                            <w:spacing w:line="245" w:lineRule="auto"/>
                            <w:ind w:left="40" w:firstLine="20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oel="http://schemas.microsoft.com/office/2019/extlst">
          <w:pict>
            <v:rect id="Rectángulo 1" o:spid="_x0000_s1026" alt="Rectángulo 7" style="position:absolute;margin-left:508.5pt;margin-top:1452.35pt;width:21.8pt;height:19.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" filled="f" stroked="f">
              <v:textbox inset="0,0,0,0">
                <w:txbxContent>
                  <w:p w:rsidR="007B03EA" w:rsidRDefault="00000000">
                    <w:pPr>
                      <w:spacing w:line="245" w:lineRule="auto"/>
                      <w:ind w:left="40" w:firstLine="200"/>
                      <w:textDirection w:val="btLr"/>
                    </w:pPr>
                    <w:r>
                      <w:rPr>
                        <w:rFonts w:ascii="Arial" w:eastAsia="Arial" w:hAnsi="Arial" w:cs="Arial"/>
                        <w:color w:val="000000"/>
                      </w:rPr>
                      <w:t xml:space="preserve"> PAGE 1</w:t>
                    </w:r>
                  </w:p>
                </w:txbxContent>
              </v:textbox>
              <w10:wrap anchorx="page" anchory="page"/>
            </v:rect>
          </w:pict>
        </mc:Fallback>
      </mc:AlternateContent>
    </w:r>
    <w:r>
      <w:rPr>
        <w:color w:val="000000"/>
        <w:sz w:val="20"/>
        <w:szCs w:val="20"/>
      </w:rPr>
      <w:tab/>
    </w:r>
    <w:r>
      <w:rPr>
        <w:noProof/>
      </w:rPr>
      <mc:AlternateContent>
        <mc:Choice Requires="wps">
          <w:drawing>
            <wp:anchor distT="0" distB="0" distL="114300" distR="114300" simplePos="0" relativeHeight="251661312" behindDoc="0" locked="0" layoutInCell="1" hidden="0" allowOverlap="1" wp14:anchorId="487FAF36" wp14:editId="657186B4">
              <wp:simplePos x="0" y="0"/>
              <wp:positionH relativeFrom="column">
                <wp:posOffset>812800</wp:posOffset>
              </wp:positionH>
              <wp:positionV relativeFrom="paragraph">
                <wp:posOffset>0</wp:posOffset>
              </wp:positionV>
              <wp:extent cx="3937635" cy="615315"/>
              <wp:effectExtent l="0" t="0" r="0" b="0"/>
              <wp:wrapNone/>
              <wp:docPr id="2" name="Rectángulo 2"/>
              <wp:cNvGraphicFramePr/>
              <a:graphic xmlns:a="http://schemas.openxmlformats.org/drawingml/2006/main">
                <a:graphicData uri="http://schemas.microsoft.com/office/word/2010/wordprocessingShape">
                  <wps:wsp>
                    <wps:cNvSpPr/>
                    <wps:spPr>
                      <a:xfrm>
                        <a:off x="3391470" y="3486630"/>
                        <a:ext cx="3909060" cy="586740"/>
                      </a:xfrm>
                      <a:prstGeom prst="rect">
                        <a:avLst/>
                      </a:prstGeom>
                      <a:noFill/>
                      <a:ln>
                        <a:noFill/>
                      </a:ln>
                    </wps:spPr>
                    <wps:txbx>
                      <w:txbxContent>
                        <w:p w14:paraId="5D3B5883" w14:textId="77777777" w:rsidR="007B03EA" w:rsidRDefault="002E73C0">
                          <w:pPr>
                            <w:jc w:val="right"/>
                            <w:textDirection w:val="btLr"/>
                          </w:pPr>
                          <w:r>
                            <w:rPr>
                              <w:rFonts w:ascii="Century Gothic" w:eastAsia="Century Gothic" w:hAnsi="Century Gothic" w:cs="Century Gothic"/>
                              <w:b/>
                              <w:color w:val="000000"/>
                              <w:sz w:val="20"/>
                            </w:rPr>
                            <w:t xml:space="preserve">“2023, Centenario de la Muerte del General Francisco Villa” </w:t>
                          </w:r>
                        </w:p>
                        <w:p w14:paraId="48BF8C4E" w14:textId="77777777" w:rsidR="007B03EA" w:rsidRDefault="002E73C0">
                          <w:pPr>
                            <w:jc w:val="right"/>
                            <w:textDirection w:val="btLr"/>
                          </w:pPr>
                          <w:r>
                            <w:rPr>
                              <w:rFonts w:ascii="Century Gothic" w:eastAsia="Century Gothic" w:hAnsi="Century Gothic" w:cs="Century Gothic"/>
                              <w:b/>
                              <w:color w:val="000000"/>
                              <w:sz w:val="20"/>
                            </w:rPr>
                            <w:t>“2023, Cien Años del Rotarismo en Chihuahua</w:t>
                          </w:r>
                          <w:r>
                            <w:rPr>
                              <w:rFonts w:ascii="Century Gothic" w:eastAsia="Century Gothic" w:hAnsi="Century Gothic" w:cs="Century Gothic"/>
                              <w:b/>
                              <w:color w:val="000000"/>
                            </w:rPr>
                            <w:t>”</w:t>
                          </w:r>
                        </w:p>
                      </w:txbxContent>
                    </wps:txbx>
                    <wps:bodyPr spcFirstLastPara="1" wrap="square" lIns="45700" tIns="45700" rIns="45700" bIns="45700" anchor="t" anchorCtr="0">
                      <a:noAutofit/>
                    </wps:bodyPr>
                  </wps:wsp>
                </a:graphicData>
              </a:graphic>
            </wp:anchor>
          </w:drawing>
        </mc:Choice>
        <mc:Fallback xmlns:oel="http://schemas.microsoft.com/office/2019/extlst">
          <w:pict>
            <v:rect id="Rectángulo 2" o:spid="_x0000_s1027" style="position:absolute;margin-left:64pt;margin-top:0;width:310.05pt;height:4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" filled="f" stroked="f">
              <v:textbox inset="1.2694mm,1.2694mm,1.2694mm,1.2694mm">
                <w:txbxContent>
                  <w:p w:rsidR="007B03EA" w:rsidRDefault="00000000">
                    <w:pPr>
                      <w:jc w:val="right"/>
                      <w:textDirection w:val="btLr"/>
                    </w:pPr>
                    <w:r>
                      <w:rPr>
                        <w:rFonts w:ascii="Century Gothic" w:eastAsia="Century Gothic" w:hAnsi="Century Gothic" w:cs="Century Gothic"/>
                        <w:b/>
                        <w:color w:val="000000"/>
                        <w:sz w:val="20"/>
                      </w:rPr>
                      <w:t xml:space="preserve">“2023, Centenario de la Muerte del General Francisco Villa” </w:t>
                    </w:r>
                  </w:p>
                  <w:p w:rsidR="007B03EA" w:rsidRDefault="00000000">
                    <w:pPr>
                      <w:jc w:val="right"/>
                      <w:textDirection w:val="btLr"/>
                    </w:pPr>
                    <w:r>
                      <w:rPr>
                        <w:rFonts w:ascii="Century Gothic" w:eastAsia="Century Gothic" w:hAnsi="Century Gothic" w:cs="Century Gothic"/>
                        <w:b/>
                        <w:color w:val="000000"/>
                        <w:sz w:val="20"/>
                      </w:rPr>
                      <w:t>“2023, Cien Años del Rotarismo en Chihuahua</w:t>
                    </w:r>
                    <w:r>
                      <w:rPr>
                        <w:rFonts w:ascii="Century Gothic" w:eastAsia="Century Gothic" w:hAnsi="Century Gothic" w:cs="Century Gothic"/>
                        <w:b/>
                        <w:color w:val="000000"/>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3193E"/>
    <w:multiLevelType w:val="multilevel"/>
    <w:tmpl w:val="29AE7B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EA"/>
    <w:rsid w:val="002E73C0"/>
    <w:rsid w:val="00464050"/>
    <w:rsid w:val="007626CB"/>
    <w:rsid w:val="007B03EA"/>
    <w:rsid w:val="00B37055"/>
    <w:rsid w:val="00EE4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FBE2"/>
  <w15:docId w15:val="{2495E6F8-88D1-F144-BDA4-374E8850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s/stories/2018/05/mental-health-human-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1370</Words>
  <Characters>7540</Characters>
  <Application>Microsoft Office Word</Application>
  <DocSecurity>0</DocSecurity>
  <Lines>62</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Soto Jimenez</dc:creator>
  <cp:lastModifiedBy>Priscila Soto Jimenez</cp:lastModifiedBy>
  <cp:revision>2</cp:revision>
  <dcterms:created xsi:type="dcterms:W3CDTF">2023-09-18T20:46:00Z</dcterms:created>
  <dcterms:modified xsi:type="dcterms:W3CDTF">2023-09-18T20:46:00Z</dcterms:modified>
</cp:coreProperties>
</file>