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8D8A" w14:textId="77777777" w:rsidR="00EF6228" w:rsidRPr="00AF1108" w:rsidRDefault="00EF6228" w:rsidP="00EF6228">
      <w:pPr>
        <w:spacing w:line="360" w:lineRule="auto"/>
        <w:jc w:val="both"/>
        <w:rPr>
          <w:rFonts w:ascii="Century Gothic" w:eastAsia="Arial" w:hAnsi="Century Gothic" w:cs="Arial"/>
        </w:rPr>
      </w:pPr>
      <w:r w:rsidRPr="00AF1108">
        <w:rPr>
          <w:rFonts w:ascii="Century Gothic" w:eastAsia="Arial" w:hAnsi="Century Gothic" w:cs="Arial"/>
          <w:b/>
          <w:color w:val="000000"/>
        </w:rPr>
        <w:t xml:space="preserve">H. CONGRESO DEL ESTADO </w:t>
      </w:r>
    </w:p>
    <w:p w14:paraId="5D4ECF48" w14:textId="77777777" w:rsidR="00EF6228" w:rsidRPr="00AF1108" w:rsidRDefault="00EF6228" w:rsidP="00EF6228">
      <w:pPr>
        <w:spacing w:line="360" w:lineRule="auto"/>
        <w:jc w:val="both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  <w:b/>
          <w:color w:val="000000"/>
        </w:rPr>
        <w:t>PRESENTE.-</w:t>
      </w:r>
    </w:p>
    <w:p w14:paraId="3372E994" w14:textId="77777777" w:rsidR="00EF6228" w:rsidRPr="00B229C0" w:rsidRDefault="00EF6228" w:rsidP="00EF6228">
      <w:pPr>
        <w:spacing w:line="360" w:lineRule="auto"/>
        <w:jc w:val="both"/>
        <w:rPr>
          <w:rFonts w:ascii="Century Gothic" w:eastAsia="Arial" w:hAnsi="Century Gothic" w:cs="Arial"/>
          <w:b/>
        </w:rPr>
      </w:pPr>
      <w:r w:rsidRPr="00AF1108">
        <w:rPr>
          <w:rFonts w:ascii="Century Gothic" w:eastAsia="Arial" w:hAnsi="Century Gothic" w:cs="Arial"/>
        </w:rPr>
        <w:br/>
      </w:r>
      <w:r w:rsidRPr="00AF1108">
        <w:rPr>
          <w:rFonts w:ascii="Century Gothic" w:eastAsia="Arial" w:hAnsi="Century Gothic" w:cs="Arial"/>
          <w:color w:val="000000"/>
        </w:rPr>
        <w:t xml:space="preserve">La suscrita </w:t>
      </w:r>
      <w:r w:rsidRPr="00AF1108">
        <w:rPr>
          <w:rFonts w:ascii="Century Gothic" w:eastAsia="Arial" w:hAnsi="Century Gothic" w:cs="Arial"/>
          <w:b/>
          <w:color w:val="000000"/>
        </w:rPr>
        <w:t>Yesenia Guadalupe Reyes Calzadías</w:t>
      </w:r>
      <w:r w:rsidRPr="00AF1108">
        <w:rPr>
          <w:rFonts w:ascii="Century Gothic" w:eastAsia="Arial" w:hAnsi="Century Gothic" w:cs="Arial"/>
          <w:color w:val="000000"/>
        </w:rPr>
        <w:t xml:space="preserve">, en mi carácter de diputada de la Sexagésima Séptima Legislatura Constitucional del Estado de Chihuahua, en representación del Grupo Parlamentario Acción Nacional </w:t>
      </w:r>
      <w:r w:rsidR="00EF3C42">
        <w:rPr>
          <w:rFonts w:ascii="Century Gothic" w:eastAsia="Arial" w:hAnsi="Century Gothic" w:cs="Arial"/>
          <w:color w:val="000000"/>
        </w:rPr>
        <w:t xml:space="preserve">y </w:t>
      </w:r>
      <w:r w:rsidRPr="00AF1108">
        <w:rPr>
          <w:rFonts w:ascii="Century Gothic" w:eastAsia="Arial" w:hAnsi="Century Gothic" w:cs="Arial"/>
          <w:color w:val="000000"/>
        </w:rPr>
        <w:t>con fundamento en lo</w:t>
      </w:r>
      <w:r w:rsidR="00EF3C42">
        <w:rPr>
          <w:rFonts w:ascii="Century Gothic" w:eastAsia="Arial" w:hAnsi="Century Gothic" w:cs="Arial"/>
          <w:color w:val="000000"/>
        </w:rPr>
        <w:t xml:space="preserve"> </w:t>
      </w:r>
      <w:r w:rsidRPr="00AF1108">
        <w:rPr>
          <w:rFonts w:ascii="Century Gothic" w:eastAsia="Arial" w:hAnsi="Century Gothic" w:cs="Arial"/>
          <w:color w:val="000000"/>
        </w:rPr>
        <w:t>disp</w:t>
      </w:r>
      <w:r w:rsidR="00EF3C42">
        <w:rPr>
          <w:rFonts w:ascii="Century Gothic" w:eastAsia="Arial" w:hAnsi="Century Gothic" w:cs="Arial"/>
          <w:color w:val="000000"/>
        </w:rPr>
        <w:t>uesto en</w:t>
      </w:r>
      <w:r w:rsidRPr="00AF1108">
        <w:rPr>
          <w:rFonts w:ascii="Century Gothic" w:eastAsia="Arial" w:hAnsi="Century Gothic" w:cs="Arial"/>
          <w:color w:val="000000"/>
        </w:rPr>
        <w:t xml:space="preserve"> los artículos 167, fracción I, y 169, todos de la Ley Orgánica del Poder Legislativo del Estado de Chihuahua; artículo 2, fracción IX, del Reglamento Interior y de Prácticas Parlamentarias del Poder Legislativo; comparezco  ante est</w:t>
      </w:r>
      <w:r>
        <w:rPr>
          <w:rFonts w:ascii="Century Gothic" w:eastAsia="Arial" w:hAnsi="Century Gothic" w:cs="Arial"/>
          <w:color w:val="000000"/>
        </w:rPr>
        <w:t>a</w:t>
      </w:r>
      <w:r w:rsidRPr="00AF1108">
        <w:rPr>
          <w:rFonts w:ascii="Century Gothic" w:eastAsia="Arial" w:hAnsi="Century Gothic" w:cs="Arial"/>
          <w:color w:val="000000"/>
        </w:rPr>
        <w:t xml:space="preserve"> Honorable Soberanía, a fin de presentar</w:t>
      </w:r>
      <w:r w:rsidRPr="00AF1108">
        <w:rPr>
          <w:rFonts w:ascii="Century Gothic" w:eastAsia="Arial" w:hAnsi="Century Gothic" w:cs="Arial"/>
          <w:b/>
          <w:color w:val="000000"/>
        </w:rPr>
        <w:t xml:space="preserve"> </w:t>
      </w:r>
      <w:r w:rsidR="00DC5066" w:rsidRPr="00DC5066">
        <w:rPr>
          <w:rFonts w:ascii="Century Gothic" w:eastAsia="Arial" w:hAnsi="Century Gothic" w:cs="Arial"/>
          <w:b/>
          <w:color w:val="000000"/>
        </w:rPr>
        <w:t>Proposición con carácter de Punto de Acuerdo, a  efecto de exhortar respetuosamente</w:t>
      </w:r>
      <w:r w:rsidR="00B76592">
        <w:rPr>
          <w:rFonts w:ascii="Century Gothic" w:eastAsia="Arial" w:hAnsi="Century Gothic" w:cs="Arial"/>
          <w:b/>
          <w:color w:val="000000"/>
        </w:rPr>
        <w:t xml:space="preserve"> a</w:t>
      </w:r>
      <w:r w:rsidR="00B218A9">
        <w:rPr>
          <w:rFonts w:ascii="Century Gothic" w:eastAsia="Arial" w:hAnsi="Century Gothic" w:cs="Arial"/>
          <w:b/>
          <w:color w:val="000000"/>
        </w:rPr>
        <w:t>l Titular del Poder Ejecutivo Federal, al Titular de la Secretaría de Salud Federal y al Titular de la Dirección General de Promoción de Salud (DGPS)</w:t>
      </w:r>
      <w:r w:rsidR="007E4AC7">
        <w:rPr>
          <w:rFonts w:ascii="Century Gothic" w:eastAsia="Arial" w:hAnsi="Century Gothic" w:cs="Arial"/>
          <w:b/>
        </w:rPr>
        <w:t>,</w:t>
      </w:r>
      <w:r w:rsidR="00B218A9">
        <w:rPr>
          <w:rFonts w:ascii="Century Gothic" w:eastAsia="Arial" w:hAnsi="Century Gothic" w:cs="Arial"/>
          <w:b/>
        </w:rPr>
        <w:t xml:space="preserve"> para que, en cumplimiento del </w:t>
      </w:r>
      <w:r w:rsidR="00B218A9" w:rsidRPr="00CB519C">
        <w:rPr>
          <w:rFonts w:ascii="Century Gothic" w:eastAsia="Arial" w:hAnsi="Century Gothic" w:cs="Arial"/>
          <w:b/>
          <w:i/>
          <w:u w:val="single"/>
        </w:rPr>
        <w:t>(Programa de Vacunación Universal – Lineamientos Generales 2023</w:t>
      </w:r>
      <w:r w:rsidR="00CB519C">
        <w:rPr>
          <w:rFonts w:ascii="Century Gothic" w:eastAsia="Arial" w:hAnsi="Century Gothic" w:cs="Arial"/>
          <w:b/>
          <w:i/>
        </w:rPr>
        <w:t xml:space="preserve"> </w:t>
      </w:r>
      <w:r w:rsidR="00CB519C" w:rsidRPr="00CB519C">
        <w:rPr>
          <w:rFonts w:ascii="Century Gothic" w:eastAsia="Arial" w:hAnsi="Century Gothic" w:cs="Arial"/>
          <w:b/>
          <w:i/>
          <w:u w:val="single"/>
        </w:rPr>
        <w:t>(PVU 2023</w:t>
      </w:r>
      <w:r w:rsidR="00CB519C">
        <w:rPr>
          <w:rFonts w:ascii="Century Gothic" w:eastAsia="Arial" w:hAnsi="Century Gothic" w:cs="Arial"/>
          <w:b/>
          <w:i/>
        </w:rPr>
        <w:t xml:space="preserve">) </w:t>
      </w:r>
      <w:r w:rsidR="00B218A9" w:rsidRPr="00B218A9">
        <w:rPr>
          <w:rFonts w:ascii="Century Gothic" w:eastAsia="Arial" w:hAnsi="Century Gothic" w:cs="Arial"/>
          <w:b/>
          <w:i/>
        </w:rPr>
        <w:t>)</w:t>
      </w:r>
      <w:r w:rsidR="00CB519C">
        <w:rPr>
          <w:rFonts w:ascii="Century Gothic" w:eastAsia="Arial" w:hAnsi="Century Gothic" w:cs="Arial"/>
          <w:b/>
        </w:rPr>
        <w:t>. S</w:t>
      </w:r>
      <w:r w:rsidR="00B218A9">
        <w:rPr>
          <w:rFonts w:ascii="Century Gothic" w:eastAsia="Arial" w:hAnsi="Century Gothic" w:cs="Arial"/>
          <w:b/>
        </w:rPr>
        <w:t>e disponga abastecer al Estado de Chihuahua las vacunas asignadas</w:t>
      </w:r>
      <w:r w:rsidR="001A328A">
        <w:rPr>
          <w:rFonts w:ascii="Century Gothic" w:eastAsia="Arial" w:hAnsi="Century Gothic" w:cs="Arial"/>
          <w:b/>
        </w:rPr>
        <w:t xml:space="preserve"> en el</w:t>
      </w:r>
      <w:r w:rsidR="00CB519C">
        <w:rPr>
          <w:rFonts w:ascii="Century Gothic" w:eastAsia="Arial" w:hAnsi="Century Gothic" w:cs="Arial"/>
          <w:b/>
        </w:rPr>
        <w:t xml:space="preserve"> </w:t>
      </w:r>
      <w:r w:rsidR="00CB519C" w:rsidRPr="00CB519C">
        <w:rPr>
          <w:rFonts w:ascii="Century Gothic" w:eastAsia="Arial" w:hAnsi="Century Gothic" w:cs="Arial"/>
          <w:b/>
          <w:i/>
          <w:u w:val="single"/>
        </w:rPr>
        <w:t>(PVU 2023</w:t>
      </w:r>
      <w:r w:rsidR="00CB519C">
        <w:rPr>
          <w:rFonts w:ascii="Century Gothic" w:eastAsia="Arial" w:hAnsi="Century Gothic" w:cs="Arial"/>
          <w:b/>
          <w:i/>
        </w:rPr>
        <w:t xml:space="preserve">) </w:t>
      </w:r>
      <w:r w:rsidR="001A328A">
        <w:rPr>
          <w:rFonts w:ascii="Century Gothic" w:eastAsia="Arial" w:hAnsi="Century Gothic" w:cs="Arial"/>
          <w:b/>
        </w:rPr>
        <w:t xml:space="preserve">, </w:t>
      </w:r>
      <w:r w:rsidR="00B218A9">
        <w:rPr>
          <w:rFonts w:ascii="Century Gothic" w:eastAsia="Arial" w:hAnsi="Century Gothic" w:cs="Arial"/>
          <w:b/>
        </w:rPr>
        <w:t xml:space="preserve"> </w:t>
      </w:r>
      <w:r w:rsidR="001A328A">
        <w:rPr>
          <w:rFonts w:ascii="Century Gothic" w:eastAsia="Arial" w:hAnsi="Century Gothic" w:cs="Arial"/>
          <w:b/>
        </w:rPr>
        <w:t xml:space="preserve">señalando con </w:t>
      </w:r>
      <w:r w:rsidR="001A328A" w:rsidRPr="00CB519C">
        <w:rPr>
          <w:rFonts w:ascii="Century Gothic" w:eastAsia="Arial" w:hAnsi="Century Gothic" w:cs="Arial"/>
          <w:b/>
          <w:u w:val="single"/>
        </w:rPr>
        <w:t>carácter de urgente</w:t>
      </w:r>
      <w:r w:rsidR="001A328A">
        <w:rPr>
          <w:rFonts w:ascii="Century Gothic" w:eastAsia="Arial" w:hAnsi="Century Gothic" w:cs="Arial"/>
          <w:b/>
        </w:rPr>
        <w:t xml:space="preserve"> las que corresponden a los padecimientos como; </w:t>
      </w:r>
      <w:r w:rsidR="00B218A9">
        <w:rPr>
          <w:rFonts w:ascii="Century Gothic" w:eastAsia="Arial" w:hAnsi="Century Gothic" w:cs="Arial"/>
          <w:b/>
        </w:rPr>
        <w:t>Tuberculosis, Difteria y Hepatitis</w:t>
      </w:r>
      <w:r w:rsidR="00E24C51">
        <w:rPr>
          <w:rFonts w:ascii="Century Gothic" w:eastAsia="Arial" w:hAnsi="Century Gothic" w:cs="Arial"/>
          <w:b/>
        </w:rPr>
        <w:t xml:space="preserve"> </w:t>
      </w:r>
      <w:r w:rsidR="000D537E">
        <w:rPr>
          <w:rFonts w:ascii="Century Gothic" w:eastAsia="Arial" w:hAnsi="Century Gothic" w:cs="Arial"/>
          <w:b/>
        </w:rPr>
        <w:t xml:space="preserve"> </w:t>
      </w:r>
      <w:r w:rsidR="000D537E">
        <w:rPr>
          <w:rFonts w:ascii="Century Gothic" w:eastAsia="Arial" w:hAnsi="Century Gothic" w:cs="Arial"/>
          <w:color w:val="000000"/>
        </w:rPr>
        <w:t>A</w:t>
      </w:r>
      <w:r w:rsidRPr="00AF1108">
        <w:rPr>
          <w:rFonts w:ascii="Century Gothic" w:eastAsia="Arial" w:hAnsi="Century Gothic" w:cs="Arial"/>
          <w:color w:val="000000"/>
        </w:rPr>
        <w:t>l tenor de la siguiente:</w:t>
      </w:r>
    </w:p>
    <w:p w14:paraId="5A77A63C" w14:textId="77777777" w:rsidR="00A071BC" w:rsidRDefault="00EF6228" w:rsidP="00A071BC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  <w:b/>
          <w:color w:val="000000"/>
        </w:rPr>
        <w:t>EXPOSICIÓN DE MOTIVOS</w:t>
      </w:r>
    </w:p>
    <w:p w14:paraId="3B3132F9" w14:textId="77777777" w:rsidR="00DB1DCF" w:rsidRDefault="00A071BC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 xml:space="preserve">Hoy, </w:t>
      </w:r>
      <w:r w:rsidR="00BF34B4">
        <w:rPr>
          <w:rFonts w:ascii="Century Gothic" w:eastAsia="Arial" w:hAnsi="Century Gothic" w:cs="Arial"/>
          <w:color w:val="000000"/>
        </w:rPr>
        <w:t>la gente</w:t>
      </w:r>
      <w:r>
        <w:rPr>
          <w:rFonts w:ascii="Century Gothic" w:eastAsia="Arial" w:hAnsi="Century Gothic" w:cs="Arial"/>
          <w:color w:val="000000"/>
        </w:rPr>
        <w:t xml:space="preserve"> de Chihuahua </w:t>
      </w:r>
      <w:r w:rsidR="002154C5">
        <w:rPr>
          <w:rFonts w:ascii="Century Gothic" w:eastAsia="Arial" w:hAnsi="Century Gothic" w:cs="Arial"/>
          <w:color w:val="000000"/>
        </w:rPr>
        <w:t>necesita</w:t>
      </w:r>
      <w:r w:rsidR="00654CC0">
        <w:rPr>
          <w:rFonts w:ascii="Century Gothic" w:eastAsia="Arial" w:hAnsi="Century Gothic" w:cs="Arial"/>
          <w:color w:val="000000"/>
        </w:rPr>
        <w:t xml:space="preserve"> urgentemente</w:t>
      </w:r>
      <w:r w:rsidR="00BF34B4">
        <w:rPr>
          <w:rFonts w:ascii="Century Gothic" w:eastAsia="Arial" w:hAnsi="Century Gothic" w:cs="Arial"/>
          <w:color w:val="000000"/>
        </w:rPr>
        <w:t xml:space="preserve"> </w:t>
      </w:r>
      <w:r w:rsidR="002154C5">
        <w:rPr>
          <w:rFonts w:ascii="Century Gothic" w:eastAsia="Arial" w:hAnsi="Century Gothic" w:cs="Arial"/>
          <w:color w:val="000000"/>
        </w:rPr>
        <w:t>acci</w:t>
      </w:r>
      <w:r w:rsidR="009560CF">
        <w:rPr>
          <w:rFonts w:ascii="Century Gothic" w:eastAsia="Arial" w:hAnsi="Century Gothic" w:cs="Arial"/>
          <w:color w:val="000000"/>
        </w:rPr>
        <w:t>o</w:t>
      </w:r>
      <w:r w:rsidR="002154C5">
        <w:rPr>
          <w:rFonts w:ascii="Century Gothic" w:eastAsia="Arial" w:hAnsi="Century Gothic" w:cs="Arial"/>
          <w:color w:val="000000"/>
        </w:rPr>
        <w:t>n</w:t>
      </w:r>
      <w:r w:rsidR="00654CC0">
        <w:rPr>
          <w:rFonts w:ascii="Century Gothic" w:eastAsia="Arial" w:hAnsi="Century Gothic" w:cs="Arial"/>
          <w:color w:val="000000"/>
        </w:rPr>
        <w:t>es</w:t>
      </w:r>
      <w:r w:rsidR="00BF34B4">
        <w:rPr>
          <w:rFonts w:ascii="Century Gothic" w:eastAsia="Arial" w:hAnsi="Century Gothic" w:cs="Arial"/>
          <w:color w:val="000000"/>
        </w:rPr>
        <w:t xml:space="preserve"> por parte </w:t>
      </w:r>
      <w:r w:rsidR="00654CC0">
        <w:rPr>
          <w:rFonts w:ascii="Century Gothic" w:eastAsia="Arial" w:hAnsi="Century Gothic" w:cs="Arial"/>
          <w:color w:val="000000"/>
        </w:rPr>
        <w:t xml:space="preserve">del Gobierno Federal, </w:t>
      </w:r>
      <w:r w:rsidR="00082B10">
        <w:rPr>
          <w:rFonts w:ascii="Century Gothic" w:eastAsia="Arial" w:hAnsi="Century Gothic" w:cs="Arial"/>
          <w:color w:val="000000"/>
        </w:rPr>
        <w:t xml:space="preserve">consistentes </w:t>
      </w:r>
      <w:r w:rsidR="00B01B30">
        <w:rPr>
          <w:rFonts w:ascii="Century Gothic" w:eastAsia="Arial" w:hAnsi="Century Gothic" w:cs="Arial"/>
          <w:color w:val="000000"/>
        </w:rPr>
        <w:t>en el estricto cumplimiento del</w:t>
      </w:r>
      <w:r w:rsidR="00654CC0">
        <w:rPr>
          <w:rFonts w:ascii="Century Gothic" w:eastAsia="Arial" w:hAnsi="Century Gothic" w:cs="Arial"/>
          <w:color w:val="000000"/>
        </w:rPr>
        <w:t xml:space="preserve"> (PVU 2023), </w:t>
      </w:r>
      <w:r w:rsidR="00654CC0">
        <w:rPr>
          <w:rFonts w:ascii="Century Gothic" w:eastAsia="Arial" w:hAnsi="Century Gothic" w:cs="Arial"/>
          <w:color w:val="000000"/>
        </w:rPr>
        <w:lastRenderedPageBreak/>
        <w:t xml:space="preserve">para </w:t>
      </w:r>
      <w:r w:rsidR="00082B10">
        <w:rPr>
          <w:rFonts w:ascii="Century Gothic" w:eastAsia="Arial" w:hAnsi="Century Gothic" w:cs="Arial"/>
          <w:color w:val="000000"/>
        </w:rPr>
        <w:t>recuperar</w:t>
      </w:r>
      <w:r w:rsidR="00654CC0">
        <w:rPr>
          <w:rFonts w:ascii="Century Gothic" w:eastAsia="Arial" w:hAnsi="Century Gothic" w:cs="Arial"/>
          <w:color w:val="000000"/>
        </w:rPr>
        <w:t xml:space="preserve"> </w:t>
      </w:r>
      <w:r w:rsidR="00BF34B4">
        <w:rPr>
          <w:rFonts w:ascii="Century Gothic" w:eastAsia="Arial" w:hAnsi="Century Gothic" w:cs="Arial"/>
          <w:color w:val="000000"/>
        </w:rPr>
        <w:t xml:space="preserve"> la cultura de</w:t>
      </w:r>
      <w:r w:rsidR="00082B10">
        <w:rPr>
          <w:rFonts w:ascii="Century Gothic" w:eastAsia="Arial" w:hAnsi="Century Gothic" w:cs="Arial"/>
          <w:color w:val="000000"/>
        </w:rPr>
        <w:t xml:space="preserve"> la</w:t>
      </w:r>
      <w:r>
        <w:rPr>
          <w:rFonts w:ascii="Century Gothic" w:eastAsia="Arial" w:hAnsi="Century Gothic" w:cs="Arial"/>
          <w:color w:val="000000"/>
        </w:rPr>
        <w:t xml:space="preserve"> </w:t>
      </w:r>
      <w:r w:rsidR="00BF34B4">
        <w:rPr>
          <w:rFonts w:ascii="Century Gothic" w:eastAsia="Arial" w:hAnsi="Century Gothic" w:cs="Arial"/>
          <w:color w:val="000000"/>
        </w:rPr>
        <w:t>A</w:t>
      </w:r>
      <w:r>
        <w:rPr>
          <w:rFonts w:ascii="Century Gothic" w:eastAsia="Arial" w:hAnsi="Century Gothic" w:cs="Arial"/>
          <w:color w:val="000000"/>
        </w:rPr>
        <w:t xml:space="preserve">tención </w:t>
      </w:r>
      <w:r w:rsidR="00BF34B4">
        <w:rPr>
          <w:rFonts w:ascii="Century Gothic" w:eastAsia="Arial" w:hAnsi="Century Gothic" w:cs="Arial"/>
          <w:color w:val="000000"/>
        </w:rPr>
        <w:t>P</w:t>
      </w:r>
      <w:r>
        <w:rPr>
          <w:rFonts w:ascii="Century Gothic" w:eastAsia="Arial" w:hAnsi="Century Gothic" w:cs="Arial"/>
          <w:color w:val="000000"/>
        </w:rPr>
        <w:t xml:space="preserve">reventiva de la </w:t>
      </w:r>
      <w:r w:rsidR="00BF34B4">
        <w:rPr>
          <w:rFonts w:ascii="Century Gothic" w:eastAsia="Arial" w:hAnsi="Century Gothic" w:cs="Arial"/>
          <w:color w:val="000000"/>
        </w:rPr>
        <w:t>S</w:t>
      </w:r>
      <w:r>
        <w:rPr>
          <w:rFonts w:ascii="Century Gothic" w:eastAsia="Arial" w:hAnsi="Century Gothic" w:cs="Arial"/>
          <w:color w:val="000000"/>
        </w:rPr>
        <w:t>al</w:t>
      </w:r>
      <w:r w:rsidR="00BF34B4">
        <w:rPr>
          <w:rFonts w:ascii="Century Gothic" w:eastAsia="Arial" w:hAnsi="Century Gothic" w:cs="Arial"/>
          <w:color w:val="000000"/>
        </w:rPr>
        <w:t>ud, esto como un aprendizaje de la Pandemia Covid-19.</w:t>
      </w:r>
    </w:p>
    <w:p w14:paraId="697D58DD" w14:textId="77777777" w:rsidR="00654CC0" w:rsidRDefault="00654CC0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08C71165" w14:textId="13B80612" w:rsidR="00440060" w:rsidRDefault="002E7FEE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2E7FEE">
        <w:rPr>
          <w:rFonts w:ascii="Century Gothic" w:eastAsia="Arial" w:hAnsi="Century Gothic" w:cs="Arial"/>
          <w:color w:val="000000"/>
        </w:rPr>
        <w:t>Ese momento de la historia n</w:t>
      </w:r>
      <w:r w:rsidR="002C2782">
        <w:rPr>
          <w:rFonts w:ascii="Century Gothic" w:eastAsia="Arial" w:hAnsi="Century Gothic" w:cs="Arial"/>
          <w:color w:val="000000"/>
        </w:rPr>
        <w:t>o</w:t>
      </w:r>
      <w:r w:rsidRPr="002E7FEE">
        <w:rPr>
          <w:rFonts w:ascii="Century Gothic" w:eastAsia="Arial" w:hAnsi="Century Gothic" w:cs="Arial"/>
          <w:color w:val="000000"/>
        </w:rPr>
        <w:t>s enseñ</w:t>
      </w:r>
      <w:r w:rsidR="002C2782">
        <w:rPr>
          <w:rFonts w:ascii="Century Gothic" w:eastAsia="Arial" w:hAnsi="Century Gothic" w:cs="Arial"/>
          <w:color w:val="000000"/>
        </w:rPr>
        <w:t>ó</w:t>
      </w:r>
      <w:r w:rsidRPr="002E7FEE">
        <w:rPr>
          <w:rFonts w:ascii="Century Gothic" w:eastAsia="Arial" w:hAnsi="Century Gothic" w:cs="Arial"/>
          <w:color w:val="000000"/>
        </w:rPr>
        <w:t xml:space="preserve"> a todos que </w:t>
      </w:r>
      <w:r w:rsidRPr="00691ADD">
        <w:rPr>
          <w:rFonts w:ascii="Century Gothic" w:eastAsia="Arial" w:hAnsi="Century Gothic" w:cs="Arial"/>
          <w:color w:val="000000"/>
          <w:u w:val="single"/>
        </w:rPr>
        <w:t>la prevención de riesgos en el tema de Salud Pública, resulta crucial para procurar la protección de la vida por parte de las autoridades</w:t>
      </w:r>
      <w:r w:rsidRPr="002E7FEE">
        <w:rPr>
          <w:rFonts w:ascii="Century Gothic" w:eastAsia="Arial" w:hAnsi="Century Gothic" w:cs="Arial"/>
          <w:color w:val="000000"/>
        </w:rPr>
        <w:t>, pues  ante el pico máximo de contagios en la etapa activa de alguna</w:t>
      </w:r>
      <w:r w:rsidR="00E818C7">
        <w:rPr>
          <w:rFonts w:ascii="Century Gothic" w:eastAsia="Arial" w:hAnsi="Century Gothic" w:cs="Arial"/>
          <w:color w:val="000000"/>
        </w:rPr>
        <w:t xml:space="preserve"> enfermedad</w:t>
      </w:r>
      <w:r w:rsidRPr="002E7FEE">
        <w:rPr>
          <w:rFonts w:ascii="Century Gothic" w:eastAsia="Arial" w:hAnsi="Century Gothic" w:cs="Arial"/>
          <w:color w:val="000000"/>
        </w:rPr>
        <w:t>, tarde o temprano</w:t>
      </w:r>
      <w:r w:rsidR="00E055A1">
        <w:rPr>
          <w:rFonts w:ascii="Century Gothic" w:eastAsia="Arial" w:hAnsi="Century Gothic" w:cs="Arial"/>
          <w:color w:val="000000"/>
        </w:rPr>
        <w:t>,</w:t>
      </w:r>
      <w:r w:rsidRPr="002E7FEE">
        <w:rPr>
          <w:rFonts w:ascii="Century Gothic" w:eastAsia="Arial" w:hAnsi="Century Gothic" w:cs="Arial"/>
          <w:color w:val="000000"/>
        </w:rPr>
        <w:t xml:space="preserve"> colapsar</w:t>
      </w:r>
      <w:r w:rsidR="00E055A1">
        <w:rPr>
          <w:rFonts w:ascii="Century Gothic" w:eastAsia="Arial" w:hAnsi="Century Gothic" w:cs="Arial"/>
          <w:color w:val="000000"/>
        </w:rPr>
        <w:t>á</w:t>
      </w:r>
      <w:r w:rsidRPr="002E7FEE">
        <w:rPr>
          <w:rFonts w:ascii="Century Gothic" w:eastAsia="Arial" w:hAnsi="Century Gothic" w:cs="Arial"/>
          <w:color w:val="000000"/>
        </w:rPr>
        <w:t xml:space="preserve"> el Sistema de Salud Pública de cualquier país; Primero</w:t>
      </w:r>
      <w:r w:rsidR="00E055A1">
        <w:rPr>
          <w:rFonts w:ascii="Century Gothic" w:eastAsia="Arial" w:hAnsi="Century Gothic" w:cs="Arial"/>
          <w:color w:val="000000"/>
        </w:rPr>
        <w:t>,</w:t>
      </w:r>
      <w:r w:rsidRPr="002E7FEE">
        <w:rPr>
          <w:rFonts w:ascii="Century Gothic" w:eastAsia="Arial" w:hAnsi="Century Gothic" w:cs="Arial"/>
          <w:color w:val="000000"/>
        </w:rPr>
        <w:t xml:space="preserve"> por la falta de equipo médico y espacio necesario para responder a un supuesto extraordinario y Segundo</w:t>
      </w:r>
      <w:r w:rsidR="00E055A1">
        <w:rPr>
          <w:rFonts w:ascii="Century Gothic" w:eastAsia="Arial" w:hAnsi="Century Gothic" w:cs="Arial"/>
          <w:color w:val="000000"/>
        </w:rPr>
        <w:t>,</w:t>
      </w:r>
      <w:r w:rsidRPr="002E7FEE">
        <w:rPr>
          <w:rFonts w:ascii="Century Gothic" w:eastAsia="Arial" w:hAnsi="Century Gothic" w:cs="Arial"/>
          <w:color w:val="000000"/>
        </w:rPr>
        <w:t xml:space="preserve"> genera un</w:t>
      </w:r>
      <w:r w:rsidR="00990E48">
        <w:rPr>
          <w:rFonts w:ascii="Century Gothic" w:eastAsia="Arial" w:hAnsi="Century Gothic" w:cs="Arial"/>
          <w:color w:val="000000"/>
        </w:rPr>
        <w:t>a afectación</w:t>
      </w:r>
      <w:r w:rsidRPr="002E7FEE">
        <w:rPr>
          <w:rFonts w:ascii="Century Gothic" w:eastAsia="Arial" w:hAnsi="Century Gothic" w:cs="Arial"/>
          <w:color w:val="000000"/>
        </w:rPr>
        <w:t xml:space="preserve"> </w:t>
      </w:r>
      <w:r w:rsidR="00E055A1">
        <w:rPr>
          <w:rFonts w:ascii="Century Gothic" w:eastAsia="Arial" w:hAnsi="Century Gothic" w:cs="Arial"/>
          <w:color w:val="000000"/>
        </w:rPr>
        <w:t>en</w:t>
      </w:r>
      <w:r w:rsidRPr="002E7FEE">
        <w:rPr>
          <w:rFonts w:ascii="Century Gothic" w:eastAsia="Arial" w:hAnsi="Century Gothic" w:cs="Arial"/>
          <w:color w:val="000000"/>
        </w:rPr>
        <w:t xml:space="preserve"> la</w:t>
      </w:r>
      <w:r w:rsidR="00990E48">
        <w:rPr>
          <w:rFonts w:ascii="Century Gothic" w:eastAsia="Arial" w:hAnsi="Century Gothic" w:cs="Arial"/>
          <w:color w:val="000000"/>
        </w:rPr>
        <w:t xml:space="preserve"> calidad de la</w:t>
      </w:r>
      <w:r w:rsidRPr="002E7FEE">
        <w:rPr>
          <w:rFonts w:ascii="Century Gothic" w:eastAsia="Arial" w:hAnsi="Century Gothic" w:cs="Arial"/>
          <w:color w:val="000000"/>
        </w:rPr>
        <w:t xml:space="preserve"> atención </w:t>
      </w:r>
      <w:r w:rsidR="00990E48">
        <w:rPr>
          <w:rFonts w:ascii="Century Gothic" w:eastAsia="Arial" w:hAnsi="Century Gothic" w:cs="Arial"/>
          <w:color w:val="000000"/>
        </w:rPr>
        <w:t>para</w:t>
      </w:r>
      <w:r w:rsidRPr="002E7FEE">
        <w:rPr>
          <w:rFonts w:ascii="Century Gothic" w:eastAsia="Arial" w:hAnsi="Century Gothic" w:cs="Arial"/>
          <w:color w:val="000000"/>
        </w:rPr>
        <w:t xml:space="preserve"> </w:t>
      </w:r>
      <w:r w:rsidR="00990E48">
        <w:rPr>
          <w:rFonts w:ascii="Century Gothic" w:eastAsia="Arial" w:hAnsi="Century Gothic" w:cs="Arial"/>
          <w:color w:val="000000"/>
        </w:rPr>
        <w:t xml:space="preserve">otras </w:t>
      </w:r>
      <w:r w:rsidRPr="002E7FEE">
        <w:rPr>
          <w:rFonts w:ascii="Century Gothic" w:eastAsia="Arial" w:hAnsi="Century Gothic" w:cs="Arial"/>
          <w:color w:val="000000"/>
        </w:rPr>
        <w:t>enfermedade</w:t>
      </w:r>
      <w:r w:rsidR="00990E48">
        <w:rPr>
          <w:rFonts w:ascii="Century Gothic" w:eastAsia="Arial" w:hAnsi="Century Gothic" w:cs="Arial"/>
          <w:color w:val="000000"/>
        </w:rPr>
        <w:t>s</w:t>
      </w:r>
      <w:r w:rsidRPr="002E7FEE">
        <w:rPr>
          <w:rFonts w:ascii="Century Gothic" w:eastAsia="Arial" w:hAnsi="Century Gothic" w:cs="Arial"/>
          <w:color w:val="000000"/>
        </w:rPr>
        <w:t>.</w:t>
      </w:r>
    </w:p>
    <w:p w14:paraId="57F313E0" w14:textId="77777777" w:rsidR="00990E48" w:rsidRDefault="00990E48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234E5D75" w14:textId="7FA4DB70" w:rsidR="000612BA" w:rsidRDefault="002F5E66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  <w:u w:val="single"/>
        </w:rPr>
      </w:pPr>
      <w:r w:rsidRPr="002F5E66">
        <w:rPr>
          <w:rFonts w:ascii="Century Gothic" w:eastAsia="Arial" w:hAnsi="Century Gothic" w:cs="Arial"/>
          <w:color w:val="000000"/>
        </w:rPr>
        <w:t>Este cr</w:t>
      </w:r>
      <w:r w:rsidR="00E055A1">
        <w:rPr>
          <w:rFonts w:ascii="Century Gothic" w:eastAsia="Arial" w:hAnsi="Century Gothic" w:cs="Arial"/>
          <w:color w:val="000000"/>
        </w:rPr>
        <w:t>í</w:t>
      </w:r>
      <w:r w:rsidRPr="002F5E66">
        <w:rPr>
          <w:rFonts w:ascii="Century Gothic" w:eastAsia="Arial" w:hAnsi="Century Gothic" w:cs="Arial"/>
          <w:color w:val="000000"/>
        </w:rPr>
        <w:t xml:space="preserve">tico escenario, puede inhibirse, teniendo la plena conciencia que </w:t>
      </w:r>
      <w:r w:rsidRPr="002F5E66">
        <w:rPr>
          <w:rFonts w:ascii="Century Gothic" w:eastAsia="Arial" w:hAnsi="Century Gothic" w:cs="Arial"/>
          <w:color w:val="000000"/>
          <w:u w:val="single"/>
        </w:rPr>
        <w:t>no es necesario esperar a que ocurra un colapso en el Sistema de Salud</w:t>
      </w:r>
      <w:r w:rsidRPr="002F5E66">
        <w:rPr>
          <w:rFonts w:ascii="Century Gothic" w:eastAsia="Arial" w:hAnsi="Century Gothic" w:cs="Arial"/>
          <w:color w:val="000000"/>
        </w:rPr>
        <w:t xml:space="preserve">, para ocuparse de </w:t>
      </w:r>
      <w:r w:rsidRPr="002F5E66">
        <w:rPr>
          <w:rFonts w:ascii="Century Gothic" w:eastAsia="Arial" w:hAnsi="Century Gothic" w:cs="Arial"/>
          <w:color w:val="000000"/>
          <w:u w:val="single"/>
        </w:rPr>
        <w:t>brindar atención a aquellas enfermedades de las que ya se tiene conocimiento e incluso tratamiento m</w:t>
      </w:r>
      <w:r w:rsidR="00363E59">
        <w:rPr>
          <w:rFonts w:ascii="Century Gothic" w:eastAsia="Arial" w:hAnsi="Century Gothic" w:cs="Arial"/>
          <w:color w:val="000000"/>
          <w:u w:val="single"/>
        </w:rPr>
        <w:t>é</w:t>
      </w:r>
      <w:r w:rsidRPr="002F5E66">
        <w:rPr>
          <w:rFonts w:ascii="Century Gothic" w:eastAsia="Arial" w:hAnsi="Century Gothic" w:cs="Arial"/>
          <w:color w:val="000000"/>
          <w:u w:val="single"/>
        </w:rPr>
        <w:t>dico.</w:t>
      </w:r>
    </w:p>
    <w:p w14:paraId="10640642" w14:textId="77777777" w:rsidR="00691ADD" w:rsidRDefault="00691ADD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  <w:u w:val="single"/>
        </w:rPr>
      </w:pPr>
    </w:p>
    <w:p w14:paraId="6850C0A8" w14:textId="37FAE5BA" w:rsidR="00696464" w:rsidRDefault="00433D9E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433D9E">
        <w:rPr>
          <w:rFonts w:ascii="Century Gothic" w:eastAsia="Arial" w:hAnsi="Century Gothic" w:cs="Arial"/>
          <w:color w:val="000000"/>
        </w:rPr>
        <w:t>Es momento de hacer un llamado al Gobierno Federal para decir lo siguiente; la gallardía, la entrega y el humanismo del personal m</w:t>
      </w:r>
      <w:r w:rsidR="00CA6044">
        <w:rPr>
          <w:rFonts w:ascii="Century Gothic" w:eastAsia="Arial" w:hAnsi="Century Gothic" w:cs="Arial"/>
          <w:color w:val="000000"/>
        </w:rPr>
        <w:t>é</w:t>
      </w:r>
      <w:r w:rsidRPr="00433D9E">
        <w:rPr>
          <w:rFonts w:ascii="Century Gothic" w:eastAsia="Arial" w:hAnsi="Century Gothic" w:cs="Arial"/>
          <w:color w:val="000000"/>
        </w:rPr>
        <w:t>dico de cada Centro de Salud sigue presente, presente en las enfermeras, presente en los doctores, presente en el personal administrativo,</w:t>
      </w:r>
      <w:r w:rsidR="00082B10">
        <w:rPr>
          <w:rFonts w:ascii="Century Gothic" w:eastAsia="Arial" w:hAnsi="Century Gothic" w:cs="Arial"/>
          <w:color w:val="000000"/>
        </w:rPr>
        <w:t xml:space="preserve"> personal</w:t>
      </w:r>
      <w:r w:rsidRPr="00433D9E">
        <w:rPr>
          <w:rFonts w:ascii="Century Gothic" w:eastAsia="Arial" w:hAnsi="Century Gothic" w:cs="Arial"/>
          <w:color w:val="000000"/>
        </w:rPr>
        <w:t xml:space="preserve"> de limpieza y </w:t>
      </w:r>
      <w:r w:rsidR="00082B10">
        <w:rPr>
          <w:rFonts w:ascii="Century Gothic" w:eastAsia="Arial" w:hAnsi="Century Gothic" w:cs="Arial"/>
          <w:color w:val="000000"/>
        </w:rPr>
        <w:t xml:space="preserve">personal </w:t>
      </w:r>
      <w:r w:rsidR="00B01B30">
        <w:rPr>
          <w:rFonts w:ascii="Century Gothic" w:eastAsia="Arial" w:hAnsi="Century Gothic" w:cs="Arial"/>
          <w:color w:val="000000"/>
        </w:rPr>
        <w:t xml:space="preserve">de </w:t>
      </w:r>
      <w:r w:rsidRPr="00433D9E">
        <w:rPr>
          <w:rFonts w:ascii="Century Gothic" w:eastAsia="Arial" w:hAnsi="Century Gothic" w:cs="Arial"/>
          <w:color w:val="000000"/>
        </w:rPr>
        <w:t>seguridad. La pregunta es ¿En dónde est</w:t>
      </w:r>
      <w:r w:rsidR="0027361C">
        <w:rPr>
          <w:rFonts w:ascii="Century Gothic" w:eastAsia="Arial" w:hAnsi="Century Gothic" w:cs="Arial"/>
          <w:color w:val="000000"/>
        </w:rPr>
        <w:t>á</w:t>
      </w:r>
      <w:r w:rsidRPr="00433D9E">
        <w:rPr>
          <w:rFonts w:ascii="Century Gothic" w:eastAsia="Arial" w:hAnsi="Century Gothic" w:cs="Arial"/>
          <w:color w:val="000000"/>
        </w:rPr>
        <w:t xml:space="preserve"> el insumo m</w:t>
      </w:r>
      <w:r w:rsidR="00CA6044">
        <w:rPr>
          <w:rFonts w:ascii="Century Gothic" w:eastAsia="Arial" w:hAnsi="Century Gothic" w:cs="Arial"/>
          <w:color w:val="000000"/>
        </w:rPr>
        <w:t>é</w:t>
      </w:r>
      <w:r w:rsidRPr="00433D9E">
        <w:rPr>
          <w:rFonts w:ascii="Century Gothic" w:eastAsia="Arial" w:hAnsi="Century Gothic" w:cs="Arial"/>
          <w:color w:val="000000"/>
        </w:rPr>
        <w:t>dico</w:t>
      </w:r>
      <w:r w:rsidR="00082B10">
        <w:rPr>
          <w:rFonts w:ascii="Century Gothic" w:eastAsia="Arial" w:hAnsi="Century Gothic" w:cs="Arial"/>
          <w:color w:val="000000"/>
        </w:rPr>
        <w:t xml:space="preserve"> </w:t>
      </w:r>
      <w:r w:rsidR="00082B10">
        <w:rPr>
          <w:rFonts w:ascii="Century Gothic" w:eastAsia="Arial" w:hAnsi="Century Gothic" w:cs="Arial"/>
          <w:color w:val="000000"/>
        </w:rPr>
        <w:lastRenderedPageBreak/>
        <w:t>presupuestado para el Estado</w:t>
      </w:r>
      <w:r w:rsidRPr="00433D9E">
        <w:rPr>
          <w:rFonts w:ascii="Century Gothic" w:eastAsia="Arial" w:hAnsi="Century Gothic" w:cs="Arial"/>
          <w:color w:val="000000"/>
        </w:rPr>
        <w:t>? ¿En d</w:t>
      </w:r>
      <w:r w:rsidR="00CA6044">
        <w:rPr>
          <w:rFonts w:ascii="Century Gothic" w:eastAsia="Arial" w:hAnsi="Century Gothic" w:cs="Arial"/>
          <w:color w:val="000000"/>
        </w:rPr>
        <w:t>ó</w:t>
      </w:r>
      <w:r w:rsidRPr="00433D9E">
        <w:rPr>
          <w:rFonts w:ascii="Century Gothic" w:eastAsia="Arial" w:hAnsi="Century Gothic" w:cs="Arial"/>
          <w:color w:val="000000"/>
        </w:rPr>
        <w:t>nde están las vacunas</w:t>
      </w:r>
      <w:r w:rsidR="00082B10">
        <w:rPr>
          <w:rFonts w:ascii="Century Gothic" w:eastAsia="Arial" w:hAnsi="Century Gothic" w:cs="Arial"/>
          <w:color w:val="000000"/>
        </w:rPr>
        <w:t xml:space="preserve"> asignadas a Chihuahua en el (PVU 2023)</w:t>
      </w:r>
      <w:r w:rsidRPr="00433D9E">
        <w:rPr>
          <w:rFonts w:ascii="Century Gothic" w:eastAsia="Arial" w:hAnsi="Century Gothic" w:cs="Arial"/>
          <w:color w:val="000000"/>
        </w:rPr>
        <w:t>?.</w:t>
      </w:r>
    </w:p>
    <w:p w14:paraId="7CFBCD16" w14:textId="77777777" w:rsidR="00696464" w:rsidRDefault="00696464" w:rsidP="00DB1DC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E546B46" w14:textId="3636BC31" w:rsidR="00D32E9C" w:rsidRP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D32E9C">
        <w:rPr>
          <w:rFonts w:ascii="Century Gothic" w:eastAsia="Arial" w:hAnsi="Century Gothic" w:cs="Arial"/>
          <w:color w:val="000000"/>
        </w:rPr>
        <w:t>Quiero destacar la importancia de la vacunación, como lo ha indicado la Asociación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Mexicana de Vacunología. Las vacunas nos salvan la vida al protegernos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enfermedades que pueden llegar a ser mortales y mejoran nuestra calidad de vida. La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inmunización es la forma más simple y eficaz de reducir la propagación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enfermedades infecciosas graves y de proteger a una población. No se están logrando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las coberturas deseables para prevenir brotes en México, como lo podemos observar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en el reporte de 2020 de México de la WHO-UNICEF donde se observan coberturas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bajas para 2019 de BCG (56%), hepatitis B (56%), Sarampión y rubéola (73%), difteria,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tosferina y tétanos (82%) y otras más.</w:t>
      </w:r>
      <w:r>
        <w:rPr>
          <w:rStyle w:val="Refdenotaalpie"/>
          <w:rFonts w:ascii="Century Gothic" w:eastAsia="Arial" w:hAnsi="Century Gothic" w:cs="Arial"/>
          <w:color w:val="000000"/>
        </w:rPr>
        <w:footnoteReference w:id="1"/>
      </w:r>
    </w:p>
    <w:p w14:paraId="755795A1" w14:textId="77777777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3231A11A" w14:textId="09B46513" w:rsidR="00D32E9C" w:rsidRP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D32E9C">
        <w:rPr>
          <w:rFonts w:ascii="Century Gothic" w:eastAsia="Arial" w:hAnsi="Century Gothic" w:cs="Arial"/>
          <w:color w:val="000000"/>
        </w:rPr>
        <w:t>Estas cifras son preocupantes, y explica el incremento en los casos de tosferina y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parotiditis o paperas reportados en México, además del resurgimiento de casos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sarampión, que necesita coberturas de más del 95% para prevenir brotes.</w:t>
      </w:r>
    </w:p>
    <w:p w14:paraId="690DA944" w14:textId="77777777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9C8391F" w14:textId="6B514B85" w:rsidR="00D32E9C" w:rsidRP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D32E9C">
        <w:rPr>
          <w:rFonts w:ascii="Century Gothic" w:eastAsia="Arial" w:hAnsi="Century Gothic" w:cs="Arial"/>
          <w:color w:val="000000"/>
        </w:rPr>
        <w:t>En el caso del sarampión, la evidencia indica la necesidad de realizar esfuerzos para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 xml:space="preserve">identificar poblaciones en riesgo e iniciar medidas para </w:t>
      </w:r>
      <w:r w:rsidRPr="00D32E9C">
        <w:rPr>
          <w:rFonts w:ascii="Century Gothic" w:eastAsia="Arial" w:hAnsi="Century Gothic" w:cs="Arial"/>
          <w:color w:val="000000"/>
        </w:rPr>
        <w:lastRenderedPageBreak/>
        <w:t>recuperar cobertura. De no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hacerlo se corre el riesgo de perder décadas de progreso en la prevención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enfermedades prevenibles por vacunación.</w:t>
      </w:r>
    </w:p>
    <w:p w14:paraId="6758B8C8" w14:textId="77777777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6D782416" w14:textId="75076F9E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D32E9C">
        <w:rPr>
          <w:rFonts w:ascii="Century Gothic" w:eastAsia="Arial" w:hAnsi="Century Gothic" w:cs="Arial"/>
          <w:color w:val="000000"/>
        </w:rPr>
        <w:t xml:space="preserve">La Organización Mundial de la Salud </w:t>
      </w:r>
      <w:r w:rsidR="002D5883">
        <w:rPr>
          <w:rFonts w:ascii="Century Gothic" w:eastAsia="Arial" w:hAnsi="Century Gothic" w:cs="Arial"/>
          <w:color w:val="000000"/>
        </w:rPr>
        <w:t>(</w:t>
      </w:r>
      <w:r w:rsidRPr="00D32E9C">
        <w:rPr>
          <w:rFonts w:ascii="Century Gothic" w:eastAsia="Arial" w:hAnsi="Century Gothic" w:cs="Arial"/>
          <w:color w:val="000000"/>
        </w:rPr>
        <w:t>OMS</w:t>
      </w:r>
      <w:r w:rsidR="002D5883">
        <w:rPr>
          <w:rFonts w:ascii="Century Gothic" w:eastAsia="Arial" w:hAnsi="Century Gothic" w:cs="Arial"/>
          <w:color w:val="000000"/>
        </w:rPr>
        <w:t>)</w:t>
      </w:r>
      <w:r w:rsidRPr="00D32E9C">
        <w:rPr>
          <w:rFonts w:ascii="Century Gothic" w:eastAsia="Arial" w:hAnsi="Century Gothic" w:cs="Arial"/>
          <w:color w:val="000000"/>
        </w:rPr>
        <w:t>, y el Fondo de las Naciones Unidas para la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 xml:space="preserve">Infancia, </w:t>
      </w:r>
      <w:r w:rsidR="002D5883">
        <w:rPr>
          <w:rFonts w:ascii="Century Gothic" w:eastAsia="Arial" w:hAnsi="Century Gothic" w:cs="Arial"/>
          <w:color w:val="000000"/>
        </w:rPr>
        <w:t>(</w:t>
      </w:r>
      <w:r w:rsidRPr="00D32E9C">
        <w:rPr>
          <w:rFonts w:ascii="Century Gothic" w:eastAsia="Arial" w:hAnsi="Century Gothic" w:cs="Arial"/>
          <w:color w:val="000000"/>
        </w:rPr>
        <w:t>UNICEF</w:t>
      </w:r>
      <w:r w:rsidR="002D5883">
        <w:rPr>
          <w:rFonts w:ascii="Century Gothic" w:eastAsia="Arial" w:hAnsi="Century Gothic" w:cs="Arial"/>
          <w:color w:val="000000"/>
        </w:rPr>
        <w:t>)</w:t>
      </w:r>
      <w:r w:rsidRPr="00D32E9C">
        <w:rPr>
          <w:rFonts w:ascii="Century Gothic" w:eastAsia="Arial" w:hAnsi="Century Gothic" w:cs="Arial"/>
          <w:color w:val="000000"/>
        </w:rPr>
        <w:t xml:space="preserve">, </w:t>
      </w:r>
      <w:r w:rsidR="002D5883">
        <w:rPr>
          <w:rFonts w:ascii="Century Gothic" w:eastAsia="Arial" w:hAnsi="Century Gothic" w:cs="Arial"/>
          <w:color w:val="000000"/>
        </w:rPr>
        <w:t xml:space="preserve">han </w:t>
      </w:r>
      <w:r w:rsidRPr="00D32E9C">
        <w:rPr>
          <w:rFonts w:ascii="Century Gothic" w:eastAsia="Arial" w:hAnsi="Century Gothic" w:cs="Arial"/>
          <w:color w:val="000000"/>
        </w:rPr>
        <w:t>adv</w:t>
      </w:r>
      <w:r w:rsidR="002D5883">
        <w:rPr>
          <w:rFonts w:ascii="Century Gothic" w:eastAsia="Arial" w:hAnsi="Century Gothic" w:cs="Arial"/>
          <w:color w:val="000000"/>
        </w:rPr>
        <w:t xml:space="preserve">ertido </w:t>
      </w:r>
      <w:r w:rsidRPr="00D32E9C">
        <w:rPr>
          <w:rFonts w:ascii="Century Gothic" w:eastAsia="Arial" w:hAnsi="Century Gothic" w:cs="Arial"/>
          <w:color w:val="000000"/>
        </w:rPr>
        <w:t>que en todo el mundo se ha producido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 xml:space="preserve">una alarmante reducción en el número de </w:t>
      </w:r>
      <w:r w:rsidR="00CF77F3">
        <w:rPr>
          <w:rFonts w:ascii="Century Gothic" w:eastAsia="Arial" w:hAnsi="Century Gothic" w:cs="Arial"/>
          <w:color w:val="000000"/>
        </w:rPr>
        <w:t xml:space="preserve">niñas y </w:t>
      </w:r>
      <w:r w:rsidRPr="00D32E9C">
        <w:rPr>
          <w:rFonts w:ascii="Century Gothic" w:eastAsia="Arial" w:hAnsi="Century Gothic" w:cs="Arial"/>
          <w:color w:val="000000"/>
        </w:rPr>
        <w:t>niños que reciben vacunas para salvar sus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vidas. Lo anterior se debe a las interrupciones en la prestación y la asimilación de los servicios de inmunización causadas por la pandemia de COVID-19. Según los nuevos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datos de la OMS y UNICEF, estas interrupciones amenazan con revertir los avances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logrados con tanto esfuerzo para llegar a un mayor número de niñas, niños y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adolescentes con una gama más amplia de vacunas; estos progresos ya habían sufrido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los efectos de una década de estancamiento de la cobertura.</w:t>
      </w:r>
    </w:p>
    <w:p w14:paraId="0C97AE60" w14:textId="3209618E" w:rsidR="006307EB" w:rsidRDefault="006307EB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2CF065C5" w14:textId="3951FFED" w:rsidR="006307EB" w:rsidRPr="00D32E9C" w:rsidRDefault="000E6C4F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 xml:space="preserve">Ante tal situación, es primordial </w:t>
      </w:r>
      <w:r w:rsidRPr="000E6C4F">
        <w:rPr>
          <w:rFonts w:ascii="Century Gothic" w:eastAsia="Arial" w:hAnsi="Century Gothic" w:cs="Arial"/>
          <w:color w:val="000000"/>
        </w:rPr>
        <w:t xml:space="preserve">recuperar </w:t>
      </w:r>
      <w:r>
        <w:rPr>
          <w:rFonts w:ascii="Century Gothic" w:eastAsia="Arial" w:hAnsi="Century Gothic" w:cs="Arial"/>
          <w:color w:val="000000"/>
        </w:rPr>
        <w:t>la</w:t>
      </w:r>
      <w:r w:rsidRPr="000E6C4F">
        <w:rPr>
          <w:rFonts w:ascii="Century Gothic" w:eastAsia="Arial" w:hAnsi="Century Gothic" w:cs="Arial"/>
          <w:color w:val="000000"/>
        </w:rPr>
        <w:t xml:space="preserve"> cultura de Atención Preventiva de la Salud, </w:t>
      </w:r>
      <w:r>
        <w:rPr>
          <w:rFonts w:ascii="Century Gothic" w:eastAsia="Arial" w:hAnsi="Century Gothic" w:cs="Arial"/>
          <w:color w:val="000000"/>
        </w:rPr>
        <w:t xml:space="preserve">la cual, </w:t>
      </w:r>
      <w:r w:rsidRPr="000E6C4F">
        <w:rPr>
          <w:rFonts w:ascii="Century Gothic" w:eastAsia="Arial" w:hAnsi="Century Gothic" w:cs="Arial"/>
          <w:color w:val="000000"/>
        </w:rPr>
        <w:t>tiene un doble efecto; en Primer lugar, recupera la correcta operatividad del Sistema de Salud Pública y en Segundo lugar</w:t>
      </w:r>
      <w:r w:rsidR="00CF77F3">
        <w:rPr>
          <w:rFonts w:ascii="Century Gothic" w:eastAsia="Arial" w:hAnsi="Century Gothic" w:cs="Arial"/>
          <w:color w:val="000000"/>
        </w:rPr>
        <w:t>,</w:t>
      </w:r>
      <w:r w:rsidRPr="000E6C4F">
        <w:rPr>
          <w:rFonts w:ascii="Century Gothic" w:eastAsia="Arial" w:hAnsi="Century Gothic" w:cs="Arial"/>
          <w:color w:val="000000"/>
        </w:rPr>
        <w:t xml:space="preserve"> favorece directamente la economía de la población, pues al contar con el acceso a tratamientos médicos que inhiban, eviten o reduzcan los efectos de enfermedades graves, favorece el ingreso y la estabilidad económica de las familias </w:t>
      </w:r>
      <w:r>
        <w:rPr>
          <w:rFonts w:ascii="Century Gothic" w:eastAsia="Arial" w:hAnsi="Century Gothic" w:cs="Arial"/>
          <w:color w:val="000000"/>
        </w:rPr>
        <w:t>en todo el país</w:t>
      </w:r>
      <w:r w:rsidRPr="000E6C4F">
        <w:rPr>
          <w:rFonts w:ascii="Century Gothic" w:eastAsia="Arial" w:hAnsi="Century Gothic" w:cs="Arial"/>
          <w:color w:val="000000"/>
        </w:rPr>
        <w:t>.</w:t>
      </w:r>
    </w:p>
    <w:p w14:paraId="0EDD18DB" w14:textId="77777777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10AE453" w14:textId="376BA975" w:rsidR="00D32E9C" w:rsidRDefault="006307EB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lastRenderedPageBreak/>
        <w:t xml:space="preserve">En tal virtud, </w:t>
      </w:r>
      <w:r w:rsidR="000E6C4F">
        <w:rPr>
          <w:rFonts w:ascii="Century Gothic" w:eastAsia="Arial" w:hAnsi="Century Gothic" w:cs="Arial"/>
          <w:color w:val="000000"/>
        </w:rPr>
        <w:t>las diputadas y los diputados del Partido Acción Nacional, lo decimos fuerte y claro: “</w:t>
      </w:r>
      <w:r>
        <w:rPr>
          <w:rFonts w:ascii="Century Gothic" w:eastAsia="Arial" w:hAnsi="Century Gothic" w:cs="Arial"/>
          <w:color w:val="000000"/>
        </w:rPr>
        <w:t>e</w:t>
      </w:r>
      <w:r w:rsidR="00D32E9C" w:rsidRPr="00D32E9C">
        <w:rPr>
          <w:rFonts w:ascii="Century Gothic" w:eastAsia="Arial" w:hAnsi="Century Gothic" w:cs="Arial"/>
          <w:color w:val="000000"/>
        </w:rPr>
        <w:t xml:space="preserve">s obligación del Estado garantizar </w:t>
      </w:r>
      <w:r w:rsidR="000E6C4F">
        <w:rPr>
          <w:rFonts w:ascii="Century Gothic" w:eastAsia="Arial" w:hAnsi="Century Gothic" w:cs="Arial"/>
          <w:color w:val="000000"/>
        </w:rPr>
        <w:t>el derecho a la salud de las personas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y crear el andamiaje jurídico para que</w:t>
      </w:r>
      <w:r w:rsidR="00D32E9C">
        <w:rPr>
          <w:rFonts w:ascii="Century Gothic" w:eastAsia="Arial" w:hAnsi="Century Gothic" w:cs="Arial"/>
          <w:color w:val="000000"/>
        </w:rPr>
        <w:t xml:space="preserve"> </w:t>
      </w:r>
      <w:r w:rsidR="00D32E9C" w:rsidRPr="00D32E9C">
        <w:rPr>
          <w:rFonts w:ascii="Century Gothic" w:eastAsia="Arial" w:hAnsi="Century Gothic" w:cs="Arial"/>
          <w:color w:val="000000"/>
        </w:rPr>
        <w:t>una decisión</w:t>
      </w:r>
      <w:r w:rsidR="000E6C4F">
        <w:rPr>
          <w:rFonts w:ascii="Century Gothic" w:eastAsia="Arial" w:hAnsi="Century Gothic" w:cs="Arial"/>
          <w:color w:val="000000"/>
        </w:rPr>
        <w:t xml:space="preserve"> tan relevante como lo es el procedimiento de adquisición de vacunas,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esté lejana de intereses políticos y partidistas</w:t>
      </w:r>
      <w:r w:rsidR="000E6C4F">
        <w:rPr>
          <w:rFonts w:ascii="Century Gothic" w:eastAsia="Arial" w:hAnsi="Century Gothic" w:cs="Arial"/>
          <w:color w:val="000000"/>
        </w:rPr>
        <w:t>; que no corra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peligro por </w:t>
      </w:r>
      <w:r w:rsidR="00CF77F3">
        <w:rPr>
          <w:rFonts w:ascii="Century Gothic" w:eastAsia="Arial" w:hAnsi="Century Gothic" w:cs="Arial"/>
          <w:color w:val="000000"/>
        </w:rPr>
        <w:t>una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</w:t>
      </w:r>
      <w:r w:rsidR="000E6C4F">
        <w:rPr>
          <w:rFonts w:ascii="Century Gothic" w:eastAsia="Arial" w:hAnsi="Century Gothic" w:cs="Arial"/>
          <w:color w:val="000000"/>
        </w:rPr>
        <w:t xml:space="preserve">deficiente </w:t>
      </w:r>
      <w:r w:rsidR="00D32E9C" w:rsidRPr="00D32E9C">
        <w:rPr>
          <w:rFonts w:ascii="Century Gothic" w:eastAsia="Arial" w:hAnsi="Century Gothic" w:cs="Arial"/>
          <w:color w:val="000000"/>
        </w:rPr>
        <w:t>administración</w:t>
      </w:r>
      <w:r w:rsidR="000E6C4F">
        <w:rPr>
          <w:rFonts w:ascii="Century Gothic" w:eastAsia="Arial" w:hAnsi="Century Gothic" w:cs="Arial"/>
          <w:color w:val="000000"/>
        </w:rPr>
        <w:t xml:space="preserve"> pública que no sabe</w:t>
      </w:r>
      <w:r w:rsidR="00D32E9C">
        <w:rPr>
          <w:rFonts w:ascii="Century Gothic" w:eastAsia="Arial" w:hAnsi="Century Gothic" w:cs="Arial"/>
          <w:color w:val="000000"/>
        </w:rPr>
        <w:t xml:space="preserve"> </w:t>
      </w:r>
      <w:r w:rsidR="00D32E9C" w:rsidRPr="00D32E9C">
        <w:rPr>
          <w:rFonts w:ascii="Century Gothic" w:eastAsia="Arial" w:hAnsi="Century Gothic" w:cs="Arial"/>
          <w:color w:val="000000"/>
        </w:rPr>
        <w:t>cómo se ejerce</w:t>
      </w:r>
      <w:r w:rsidR="00CF77F3">
        <w:rPr>
          <w:rFonts w:ascii="Century Gothic" w:eastAsia="Arial" w:hAnsi="Century Gothic" w:cs="Arial"/>
          <w:color w:val="000000"/>
        </w:rPr>
        <w:t>r de manera eficaz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el gasto público</w:t>
      </w:r>
      <w:r w:rsidR="00CF77F3">
        <w:rPr>
          <w:rFonts w:ascii="Century Gothic" w:eastAsia="Arial" w:hAnsi="Century Gothic" w:cs="Arial"/>
          <w:color w:val="000000"/>
        </w:rPr>
        <w:t>.”</w:t>
      </w:r>
    </w:p>
    <w:p w14:paraId="496C8438" w14:textId="63194442" w:rsidR="002D5883" w:rsidRDefault="002D5883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5B5C7F87" w14:textId="630A5E64" w:rsidR="002D5883" w:rsidRPr="0098687E" w:rsidRDefault="002D5883" w:rsidP="002D5883">
      <w:pPr>
        <w:spacing w:line="360" w:lineRule="auto"/>
        <w:jc w:val="both"/>
        <w:rPr>
          <w:rFonts w:ascii="Century Gothic" w:eastAsia="Arial" w:hAnsi="Century Gothic" w:cs="Arial"/>
          <w:i/>
          <w:iCs/>
          <w:color w:val="000000"/>
        </w:rPr>
      </w:pPr>
      <w:r>
        <w:rPr>
          <w:rFonts w:ascii="Century Gothic" w:eastAsia="Arial" w:hAnsi="Century Gothic" w:cs="Arial"/>
          <w:color w:val="000000"/>
        </w:rPr>
        <w:t xml:space="preserve">La Ley General de Salud en su artículo 134, es muy clara: </w:t>
      </w:r>
      <w:r w:rsidRPr="002D5883">
        <w:rPr>
          <w:rFonts w:ascii="Century Gothic" w:eastAsia="Arial" w:hAnsi="Century Gothic" w:cs="Arial"/>
          <w:i/>
          <w:iCs/>
          <w:color w:val="000000"/>
        </w:rPr>
        <w:t>“La Secretaría de Salud y los gobiernos de las entidades federativas, en sus respectivos ámbitos de competencia, realizarán actividades de vigilancia epidemiológica, de prevención y control de las siguientes enfermedades transmisibles:”</w:t>
      </w:r>
      <w:r>
        <w:rPr>
          <w:rFonts w:ascii="Century Gothic" w:eastAsia="Arial" w:hAnsi="Century Gothic" w:cs="Arial"/>
          <w:i/>
          <w:iCs/>
          <w:color w:val="000000"/>
        </w:rPr>
        <w:t xml:space="preserve"> </w:t>
      </w:r>
      <w:r w:rsidRPr="002D5883">
        <w:rPr>
          <w:rFonts w:ascii="Century Gothic" w:eastAsia="Arial" w:hAnsi="Century Gothic" w:cs="Arial"/>
          <w:color w:val="000000"/>
        </w:rPr>
        <w:t>de entre las enfermedades enumeradas</w:t>
      </w:r>
      <w:r>
        <w:rPr>
          <w:rFonts w:ascii="Century Gothic" w:eastAsia="Arial" w:hAnsi="Century Gothic" w:cs="Arial"/>
          <w:color w:val="000000"/>
        </w:rPr>
        <w:t xml:space="preserve"> por dicho artículo me permito destacar la </w:t>
      </w:r>
      <w:r w:rsidRPr="0098687E">
        <w:rPr>
          <w:rFonts w:ascii="Century Gothic" w:eastAsia="Arial" w:hAnsi="Century Gothic" w:cs="Arial"/>
          <w:i/>
          <w:iCs/>
          <w:color w:val="000000"/>
        </w:rPr>
        <w:t>tuberculosis</w:t>
      </w:r>
      <w:r>
        <w:rPr>
          <w:rFonts w:ascii="Century Gothic" w:eastAsia="Arial" w:hAnsi="Century Gothic" w:cs="Arial"/>
          <w:color w:val="000000"/>
        </w:rPr>
        <w:t xml:space="preserve"> y la </w:t>
      </w:r>
      <w:r w:rsidRPr="0098687E">
        <w:rPr>
          <w:rFonts w:ascii="Century Gothic" w:eastAsia="Arial" w:hAnsi="Century Gothic" w:cs="Arial"/>
          <w:i/>
          <w:iCs/>
          <w:color w:val="000000"/>
        </w:rPr>
        <w:t xml:space="preserve">difteria. </w:t>
      </w:r>
    </w:p>
    <w:p w14:paraId="177366AC" w14:textId="77777777" w:rsid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438C5414" w14:textId="6B1EB2C2" w:rsidR="00D32E9C" w:rsidRPr="00D32E9C" w:rsidRDefault="00D32E9C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D32E9C">
        <w:rPr>
          <w:rFonts w:ascii="Century Gothic" w:eastAsia="Arial" w:hAnsi="Century Gothic" w:cs="Arial"/>
          <w:color w:val="000000"/>
        </w:rPr>
        <w:t>En es</w:t>
      </w:r>
      <w:r w:rsidR="00CF77F3">
        <w:rPr>
          <w:rFonts w:ascii="Century Gothic" w:eastAsia="Arial" w:hAnsi="Century Gothic" w:cs="Arial"/>
          <w:color w:val="000000"/>
        </w:rPr>
        <w:t>te</w:t>
      </w:r>
      <w:r w:rsidRPr="00D32E9C">
        <w:rPr>
          <w:rFonts w:ascii="Century Gothic" w:eastAsia="Arial" w:hAnsi="Century Gothic" w:cs="Arial"/>
          <w:color w:val="000000"/>
        </w:rPr>
        <w:t xml:space="preserve"> contexto</w:t>
      </w:r>
      <w:r w:rsidR="00CF77F3">
        <w:rPr>
          <w:rFonts w:ascii="Century Gothic" w:eastAsia="Arial" w:hAnsi="Century Gothic" w:cs="Arial"/>
          <w:color w:val="000000"/>
        </w:rPr>
        <w:t>,</w:t>
      </w:r>
      <w:r w:rsidRPr="00D32E9C">
        <w:rPr>
          <w:rFonts w:ascii="Century Gothic" w:eastAsia="Arial" w:hAnsi="Century Gothic" w:cs="Arial"/>
          <w:color w:val="000000"/>
        </w:rPr>
        <w:t xml:space="preserve"> podemos afirmar que </w:t>
      </w:r>
      <w:r w:rsidR="00CF77F3">
        <w:rPr>
          <w:rFonts w:ascii="Century Gothic" w:eastAsia="Arial" w:hAnsi="Century Gothic" w:cs="Arial"/>
          <w:color w:val="000000"/>
        </w:rPr>
        <w:t>la actual</w:t>
      </w:r>
      <w:r w:rsidRPr="00D32E9C">
        <w:rPr>
          <w:rFonts w:ascii="Century Gothic" w:eastAsia="Arial" w:hAnsi="Century Gothic" w:cs="Arial"/>
          <w:color w:val="000000"/>
        </w:rPr>
        <w:t xml:space="preserve"> administración </w:t>
      </w:r>
      <w:r w:rsidR="00CF77F3">
        <w:rPr>
          <w:rFonts w:ascii="Century Gothic" w:eastAsia="Arial" w:hAnsi="Century Gothic" w:cs="Arial"/>
          <w:color w:val="000000"/>
        </w:rPr>
        <w:t xml:space="preserve">federal </w:t>
      </w:r>
      <w:r w:rsidRPr="00D32E9C">
        <w:rPr>
          <w:rFonts w:ascii="Century Gothic" w:eastAsia="Arial" w:hAnsi="Century Gothic" w:cs="Arial"/>
          <w:color w:val="000000"/>
        </w:rPr>
        <w:t>no tiene visión de estado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de derecho</w:t>
      </w:r>
      <w:r w:rsidR="002D5883">
        <w:rPr>
          <w:rFonts w:ascii="Century Gothic" w:eastAsia="Arial" w:hAnsi="Century Gothic" w:cs="Arial"/>
          <w:color w:val="000000"/>
        </w:rPr>
        <w:t xml:space="preserve"> que garantice </w:t>
      </w:r>
      <w:r w:rsidR="006307EB">
        <w:rPr>
          <w:rFonts w:ascii="Century Gothic" w:eastAsia="Arial" w:hAnsi="Century Gothic" w:cs="Arial"/>
          <w:color w:val="000000"/>
        </w:rPr>
        <w:t xml:space="preserve">el derecho a </w:t>
      </w:r>
      <w:r w:rsidR="002D5883">
        <w:rPr>
          <w:rFonts w:ascii="Century Gothic" w:eastAsia="Arial" w:hAnsi="Century Gothic" w:cs="Arial"/>
          <w:color w:val="000000"/>
        </w:rPr>
        <w:t>la salud de las y los mexicanos,</w:t>
      </w:r>
      <w:r w:rsidRPr="00D32E9C">
        <w:rPr>
          <w:rFonts w:ascii="Century Gothic" w:eastAsia="Arial" w:hAnsi="Century Gothic" w:cs="Arial"/>
          <w:color w:val="000000"/>
        </w:rPr>
        <w:t xml:space="preserve"> ya que sin contar con el respaldo legal generaron acciones que tuvieron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como resultado el desabasto de vacunas, medicamentos e insumos médicos, todo ello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D32E9C">
        <w:rPr>
          <w:rFonts w:ascii="Century Gothic" w:eastAsia="Arial" w:hAnsi="Century Gothic" w:cs="Arial"/>
          <w:color w:val="000000"/>
        </w:rPr>
        <w:t>en el contexto de la pandemia generada por la Covid19.</w:t>
      </w:r>
    </w:p>
    <w:p w14:paraId="0C08311B" w14:textId="77777777" w:rsidR="002D5883" w:rsidRDefault="002D5883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ACFF440" w14:textId="27B3DDE6" w:rsidR="00D32E9C" w:rsidRPr="00D32E9C" w:rsidRDefault="00CF77F3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lastRenderedPageBreak/>
        <w:t>De tal manera</w:t>
      </w:r>
      <w:r w:rsidR="002D5883">
        <w:rPr>
          <w:rFonts w:ascii="Century Gothic" w:eastAsia="Arial" w:hAnsi="Century Gothic" w:cs="Arial"/>
          <w:color w:val="000000"/>
        </w:rPr>
        <w:t xml:space="preserve">, las diputadas y diputados del Partido Acción Nacional, </w:t>
      </w:r>
      <w:r w:rsidR="00D32E9C" w:rsidRPr="00D32E9C">
        <w:rPr>
          <w:rFonts w:ascii="Century Gothic" w:eastAsia="Arial" w:hAnsi="Century Gothic" w:cs="Arial"/>
          <w:color w:val="000000"/>
        </w:rPr>
        <w:t>consideramos que es necesario reforzar las acciones para dar</w:t>
      </w:r>
      <w:r w:rsidR="00D32E9C">
        <w:rPr>
          <w:rFonts w:ascii="Century Gothic" w:eastAsia="Arial" w:hAnsi="Century Gothic" w:cs="Arial"/>
          <w:color w:val="000000"/>
        </w:rPr>
        <w:t xml:space="preserve"> </w:t>
      </w:r>
      <w:r w:rsidR="00D32E9C" w:rsidRPr="00D32E9C">
        <w:rPr>
          <w:rFonts w:ascii="Century Gothic" w:eastAsia="Arial" w:hAnsi="Century Gothic" w:cs="Arial"/>
          <w:color w:val="000000"/>
        </w:rPr>
        <w:t>cumplimiento al esquema nacional de vacunación, por ello somet</w:t>
      </w:r>
      <w:r w:rsidR="002D5883">
        <w:rPr>
          <w:rFonts w:ascii="Century Gothic" w:eastAsia="Arial" w:hAnsi="Century Gothic" w:cs="Arial"/>
          <w:color w:val="000000"/>
        </w:rPr>
        <w:t>emos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al Pleno </w:t>
      </w:r>
      <w:r w:rsidR="00D32E9C">
        <w:rPr>
          <w:rFonts w:ascii="Century Gothic" w:eastAsia="Arial" w:hAnsi="Century Gothic" w:cs="Arial"/>
          <w:color w:val="000000"/>
        </w:rPr>
        <w:t>el</w:t>
      </w:r>
      <w:r w:rsidR="00D32E9C" w:rsidRPr="00D32E9C">
        <w:rPr>
          <w:rFonts w:ascii="Century Gothic" w:eastAsia="Arial" w:hAnsi="Century Gothic" w:cs="Arial"/>
          <w:color w:val="000000"/>
        </w:rPr>
        <w:t xml:space="preserve"> siguiente</w:t>
      </w:r>
      <w:r w:rsidR="00D32E9C">
        <w:rPr>
          <w:rFonts w:ascii="Century Gothic" w:eastAsia="Arial" w:hAnsi="Century Gothic" w:cs="Arial"/>
          <w:color w:val="000000"/>
        </w:rPr>
        <w:t xml:space="preserve"> Punto de: </w:t>
      </w:r>
    </w:p>
    <w:p w14:paraId="6634C836" w14:textId="14BAB650" w:rsidR="00900BAB" w:rsidRDefault="00900BAB" w:rsidP="00D32E9C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DE9400B" w14:textId="77777777" w:rsidR="00433D9E" w:rsidRPr="00E4275F" w:rsidRDefault="00433D9E" w:rsidP="00E4275F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84ACFF1" w14:textId="3A547C20" w:rsidR="00EF6228" w:rsidRDefault="00EF6228" w:rsidP="002E689D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  <w:b/>
          <w:color w:val="000000"/>
        </w:rPr>
        <w:t>ACUERDO</w:t>
      </w:r>
    </w:p>
    <w:p w14:paraId="456AF7D2" w14:textId="77777777" w:rsidR="002D5883" w:rsidRPr="00AF1108" w:rsidRDefault="002D5883" w:rsidP="002E689D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</w:p>
    <w:p w14:paraId="69184AC2" w14:textId="4A23471D" w:rsidR="0059623D" w:rsidRPr="008C79C6" w:rsidRDefault="00633E0A" w:rsidP="000A7E07">
      <w:pPr>
        <w:spacing w:line="360" w:lineRule="auto"/>
        <w:ind w:firstLine="720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>ÚNICO</w:t>
      </w:r>
      <w:r w:rsidR="00EF6228" w:rsidRPr="00AF1108">
        <w:rPr>
          <w:rFonts w:ascii="Century Gothic" w:eastAsia="Arial" w:hAnsi="Century Gothic" w:cs="Arial"/>
          <w:b/>
          <w:color w:val="000000"/>
        </w:rPr>
        <w:t xml:space="preserve">: </w:t>
      </w:r>
      <w:r w:rsidR="000A7E07" w:rsidRPr="000A7E07">
        <w:rPr>
          <w:rFonts w:ascii="Century Gothic" w:eastAsia="Arial" w:hAnsi="Century Gothic" w:cs="Arial"/>
          <w:color w:val="000000"/>
        </w:rPr>
        <w:t xml:space="preserve">La Sexagésima Séptima Legislatura del Estado de Chihuahua, exhorta </w:t>
      </w:r>
      <w:r w:rsidR="00DC5066" w:rsidRPr="00DC5066">
        <w:rPr>
          <w:rFonts w:ascii="Century Gothic" w:eastAsia="Arial" w:hAnsi="Century Gothic" w:cs="Arial"/>
          <w:color w:val="000000"/>
        </w:rPr>
        <w:t xml:space="preserve">respetuosamente </w:t>
      </w:r>
      <w:r w:rsidR="00B5612A" w:rsidRPr="00B5612A">
        <w:rPr>
          <w:rFonts w:ascii="Century Gothic" w:eastAsia="Arial" w:hAnsi="Century Gothic" w:cs="Arial"/>
          <w:color w:val="000000"/>
        </w:rPr>
        <w:t xml:space="preserve">al Titular del Poder Ejecutivo Federal, al Titular de la Secretaría de Salud Federal y al Titular de la Dirección General de Promoción de Salud (DGPS), para que, en cumplimiento del (Programa de Vacunación Universal – Lineamientos Generales 2023 (PVU 2023)). Se disponga abastecer al Estado de Chihuahua las vacunas asignadas en el (PVU 2023), señalando con carácter de urgente las que corresponden a los padecimientos como; Tuberculosis, Difteria y Hepatitis  </w:t>
      </w:r>
    </w:p>
    <w:p w14:paraId="78A3A185" w14:textId="77777777" w:rsidR="002D5883" w:rsidRDefault="002D5883" w:rsidP="00EF622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entury Gothic" w:eastAsia="Arial" w:hAnsi="Century Gothic" w:cs="Arial"/>
          <w:b/>
          <w:color w:val="000000"/>
        </w:rPr>
      </w:pPr>
    </w:p>
    <w:p w14:paraId="63F8D834" w14:textId="5214879E" w:rsidR="00EF6228" w:rsidRPr="008C79C6" w:rsidRDefault="00EF6228" w:rsidP="00EF622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8C79C6">
        <w:rPr>
          <w:rFonts w:ascii="Century Gothic" w:eastAsia="Arial" w:hAnsi="Century Gothic" w:cs="Arial"/>
          <w:b/>
          <w:color w:val="000000"/>
        </w:rPr>
        <w:t>TRANSITORIOS.</w:t>
      </w:r>
    </w:p>
    <w:p w14:paraId="5C8B3A06" w14:textId="77777777" w:rsidR="00EF6228" w:rsidRPr="008C79C6" w:rsidRDefault="00787FB7" w:rsidP="00EF622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entury Gothic" w:eastAsia="Arial" w:hAnsi="Century Gothic" w:cs="Arial"/>
          <w:b/>
          <w:color w:val="000000"/>
        </w:rPr>
      </w:pPr>
      <w:r>
        <w:rPr>
          <w:rFonts w:ascii="Century Gothic" w:eastAsia="Arial" w:hAnsi="Century Gothic" w:cs="Arial"/>
          <w:b/>
          <w:color w:val="000000"/>
        </w:rPr>
        <w:t>ECONÓMICO</w:t>
      </w:r>
      <w:r w:rsidR="00EF6228" w:rsidRPr="008C79C6">
        <w:rPr>
          <w:rFonts w:ascii="Century Gothic" w:eastAsia="Arial" w:hAnsi="Century Gothic" w:cs="Arial"/>
          <w:color w:val="000000"/>
        </w:rPr>
        <w:t>. Aprobado que sea, túrnese a la Secretaría de Asuntos Legislativos para que elabore la Minuta de Acuerdo correspondiente.</w:t>
      </w:r>
      <w:r w:rsidR="00EF6228" w:rsidRPr="008C79C6">
        <w:rPr>
          <w:rFonts w:ascii="Century Gothic" w:eastAsia="Arial" w:hAnsi="Century Gothic" w:cs="Arial"/>
          <w:b/>
          <w:color w:val="000000"/>
        </w:rPr>
        <w:t xml:space="preserve"> </w:t>
      </w:r>
    </w:p>
    <w:p w14:paraId="643DF10A" w14:textId="25EC34ED" w:rsidR="00EF6228" w:rsidRPr="008C79C6" w:rsidRDefault="00EF6228" w:rsidP="00EF6228">
      <w:pPr>
        <w:spacing w:line="360" w:lineRule="auto"/>
        <w:jc w:val="both"/>
        <w:rPr>
          <w:rFonts w:ascii="Century Gothic" w:eastAsia="Arial" w:hAnsi="Century Gothic" w:cs="Arial"/>
        </w:rPr>
      </w:pPr>
      <w:r w:rsidRPr="008C79C6">
        <w:rPr>
          <w:rFonts w:ascii="Century Gothic" w:eastAsia="Arial" w:hAnsi="Century Gothic" w:cs="Arial"/>
          <w:b/>
        </w:rPr>
        <w:t>DADO</w:t>
      </w:r>
      <w:r w:rsidRPr="008C79C6">
        <w:rPr>
          <w:rFonts w:ascii="Century Gothic" w:eastAsia="Arial" w:hAnsi="Century Gothic" w:cs="Arial"/>
        </w:rPr>
        <w:t xml:space="preserve">. En el salón de Sesiones del Poder Legislativo, en la ciudad de Chihuahua, a los </w:t>
      </w:r>
      <w:r w:rsidR="00265A61">
        <w:rPr>
          <w:rFonts w:ascii="Century Gothic" w:eastAsia="Arial" w:hAnsi="Century Gothic" w:cs="Arial"/>
        </w:rPr>
        <w:t>1</w:t>
      </w:r>
      <w:r w:rsidR="0094361B">
        <w:rPr>
          <w:rFonts w:ascii="Century Gothic" w:eastAsia="Arial" w:hAnsi="Century Gothic" w:cs="Arial"/>
        </w:rPr>
        <w:t>4</w:t>
      </w:r>
      <w:r w:rsidR="00452848">
        <w:rPr>
          <w:rFonts w:ascii="Century Gothic" w:eastAsia="Arial" w:hAnsi="Century Gothic" w:cs="Arial"/>
        </w:rPr>
        <w:t xml:space="preserve"> </w:t>
      </w:r>
      <w:r w:rsidRPr="008C79C6">
        <w:rPr>
          <w:rFonts w:ascii="Century Gothic" w:eastAsia="Arial" w:hAnsi="Century Gothic" w:cs="Arial"/>
        </w:rPr>
        <w:t xml:space="preserve">días del mes de </w:t>
      </w:r>
      <w:r w:rsidR="008C52E0">
        <w:rPr>
          <w:rFonts w:ascii="Century Gothic" w:eastAsia="Arial" w:hAnsi="Century Gothic" w:cs="Arial"/>
        </w:rPr>
        <w:t>septiembre</w:t>
      </w:r>
      <w:r w:rsidR="00452848">
        <w:rPr>
          <w:rFonts w:ascii="Century Gothic" w:eastAsia="Arial" w:hAnsi="Century Gothic" w:cs="Arial"/>
        </w:rPr>
        <w:t xml:space="preserve"> </w:t>
      </w:r>
      <w:r w:rsidRPr="008C79C6">
        <w:rPr>
          <w:rFonts w:ascii="Century Gothic" w:eastAsia="Arial" w:hAnsi="Century Gothic" w:cs="Arial"/>
        </w:rPr>
        <w:t>del 2023</w:t>
      </w:r>
    </w:p>
    <w:p w14:paraId="59AB98FB" w14:textId="2B74319E" w:rsidR="00186193" w:rsidRDefault="00186193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23A04BC6" w14:textId="5787A872" w:rsidR="00F507EC" w:rsidRDefault="00F507EC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0A55FC21" w14:textId="1FB621E2" w:rsidR="00F507EC" w:rsidRDefault="00F507EC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293E8ECE" w14:textId="5FF9350C" w:rsidR="00F507EC" w:rsidRDefault="00F507EC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767500BF" w14:textId="01AA951A" w:rsidR="00F507EC" w:rsidRDefault="00F507EC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0826C7B6" w14:textId="77777777" w:rsidR="00F507EC" w:rsidRDefault="00F507EC" w:rsidP="00B21B2E">
      <w:pPr>
        <w:spacing w:line="360" w:lineRule="auto"/>
        <w:rPr>
          <w:rFonts w:ascii="Century Gothic" w:eastAsia="Arial" w:hAnsi="Century Gothic" w:cs="Arial"/>
          <w:b/>
        </w:rPr>
      </w:pPr>
    </w:p>
    <w:p w14:paraId="2718B1DF" w14:textId="77777777" w:rsidR="00186193" w:rsidRDefault="00186193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</w:p>
    <w:p w14:paraId="796C85EF" w14:textId="77777777" w:rsidR="00EF6228" w:rsidRPr="008C79C6" w:rsidRDefault="00EF6228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  <w:r w:rsidRPr="008C79C6">
        <w:rPr>
          <w:rFonts w:ascii="Century Gothic" w:eastAsia="Arial" w:hAnsi="Century Gothic" w:cs="Arial"/>
          <w:b/>
        </w:rPr>
        <w:t>ATENTAMENTE.</w:t>
      </w:r>
    </w:p>
    <w:p w14:paraId="535B1E6E" w14:textId="77777777" w:rsidR="00EF6228" w:rsidRPr="008C79C6" w:rsidRDefault="00EF6228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  <w:r w:rsidRPr="008C79C6">
        <w:rPr>
          <w:rFonts w:ascii="Century Gothic" w:eastAsia="Arial" w:hAnsi="Century Gothic" w:cs="Arial"/>
          <w:b/>
        </w:rPr>
        <w:t>POR EL GRUPO PARLAMENTARIO DEL PARTIDO ACCIÓN NACIONAL</w:t>
      </w:r>
    </w:p>
    <w:p w14:paraId="69AB3E7F" w14:textId="77777777" w:rsidR="00EF6228" w:rsidRPr="008C79C6" w:rsidRDefault="00EF6228" w:rsidP="00EF6228">
      <w:pPr>
        <w:spacing w:line="360" w:lineRule="auto"/>
        <w:jc w:val="both"/>
        <w:rPr>
          <w:rFonts w:ascii="Century Gothic" w:eastAsia="Arial" w:hAnsi="Century Gothic" w:cs="Arial"/>
          <w:b/>
        </w:rPr>
      </w:pPr>
    </w:p>
    <w:p w14:paraId="6989747D" w14:textId="77777777" w:rsidR="00EF6228" w:rsidRPr="008C79C6" w:rsidRDefault="00EF6228" w:rsidP="00EF6228">
      <w:pPr>
        <w:spacing w:line="276" w:lineRule="auto"/>
        <w:jc w:val="both"/>
        <w:rPr>
          <w:rFonts w:ascii="Century Gothic" w:eastAsia="Arial" w:hAnsi="Century Gothic" w:cs="Arial"/>
          <w:b/>
        </w:rPr>
      </w:pPr>
    </w:p>
    <w:p w14:paraId="5946BDE5" w14:textId="77777777" w:rsidR="00EF6228" w:rsidRPr="008C79C6" w:rsidRDefault="00EF6228" w:rsidP="00EF6228">
      <w:pPr>
        <w:spacing w:line="276" w:lineRule="auto"/>
        <w:jc w:val="both"/>
        <w:rPr>
          <w:rFonts w:ascii="Century Gothic" w:eastAsia="Arial" w:hAnsi="Century Gothic" w:cs="Arial"/>
          <w:b/>
        </w:rPr>
      </w:pPr>
    </w:p>
    <w:p w14:paraId="09EFD5E8" w14:textId="77777777" w:rsidR="00EF6228" w:rsidRDefault="00EF6228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  <w:r w:rsidRPr="008C79C6">
        <w:rPr>
          <w:rFonts w:ascii="Century Gothic" w:eastAsia="Arial" w:hAnsi="Century Gothic" w:cs="Arial"/>
          <w:b/>
          <w:u w:val="single"/>
        </w:rPr>
        <w:t>Dip. Yesenia Guadalupe Reyes Calzadías</w:t>
      </w:r>
    </w:p>
    <w:p w14:paraId="50EDE558" w14:textId="77777777" w:rsidR="005D08CC" w:rsidRDefault="005D08CC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6C5CBC71" w14:textId="71B7272F" w:rsidR="005D08CC" w:rsidRDefault="005D08CC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1A673408" w14:textId="0443D76C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39AC0CC5" w14:textId="1872C6CC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064142CD" w14:textId="10AC58EA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3EDBC374" w14:textId="0FE606B2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069B8E12" w14:textId="18A5ECE2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307D5140" w14:textId="52A2D21A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4B62FEB8" w14:textId="2FD2B96D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4220699B" w14:textId="7080456F" w:rsidR="0094361B" w:rsidRDefault="0094361B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p w14:paraId="3CB63AA7" w14:textId="77777777" w:rsidR="00186193" w:rsidRPr="008C79C6" w:rsidRDefault="00186193" w:rsidP="008C52E0">
      <w:pPr>
        <w:shd w:val="clear" w:color="auto" w:fill="FFFFFF"/>
        <w:spacing w:line="360" w:lineRule="auto"/>
        <w:rPr>
          <w:rFonts w:ascii="Century Gothic" w:eastAsia="Arial" w:hAnsi="Century Gothic" w:cs="Arial"/>
          <w:b/>
          <w:u w:val="single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4489"/>
        <w:gridCol w:w="5400"/>
      </w:tblGrid>
      <w:tr w:rsidR="00EF6228" w:rsidRPr="008C79C6" w14:paraId="1A7E1424" w14:textId="77777777" w:rsidTr="00E969C6">
        <w:trPr>
          <w:trHeight w:val="1108"/>
        </w:trPr>
        <w:tc>
          <w:tcPr>
            <w:tcW w:w="4489" w:type="dxa"/>
          </w:tcPr>
          <w:p w14:paraId="35F4FF65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lastRenderedPageBreak/>
              <w:t>Dip. Ismael Pérez Pavía</w:t>
            </w:r>
          </w:p>
        </w:tc>
        <w:tc>
          <w:tcPr>
            <w:tcW w:w="5400" w:type="dxa"/>
          </w:tcPr>
          <w:p w14:paraId="12F6A0A8" w14:textId="77777777" w:rsidR="00EF6228" w:rsidRPr="008C79C6" w:rsidRDefault="00667CB2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667CB2">
              <w:rPr>
                <w:rFonts w:ascii="Century Gothic" w:eastAsia="Arial" w:hAnsi="Century Gothic" w:cs="Arial"/>
                <w:b/>
                <w:u w:val="single"/>
              </w:rPr>
              <w:t>Dip. Georgina Alejandra Bujanda Ríos</w:t>
            </w:r>
          </w:p>
        </w:tc>
      </w:tr>
      <w:tr w:rsidR="00EF6228" w:rsidRPr="008C79C6" w14:paraId="5766777E" w14:textId="77777777" w:rsidTr="00E969C6">
        <w:trPr>
          <w:trHeight w:val="1136"/>
        </w:trPr>
        <w:tc>
          <w:tcPr>
            <w:tcW w:w="4489" w:type="dxa"/>
          </w:tcPr>
          <w:p w14:paraId="71D76B03" w14:textId="77777777" w:rsidR="00EF6228" w:rsidRPr="008C79C6" w:rsidRDefault="00EF6228" w:rsidP="00E969C6">
            <w:pPr>
              <w:spacing w:line="360" w:lineRule="auto"/>
              <w:ind w:left="-284" w:firstLine="284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0314C4C" w14:textId="77777777" w:rsidR="00EF6228" w:rsidRPr="008C79C6" w:rsidRDefault="00EF6228" w:rsidP="00E969C6">
            <w:pPr>
              <w:spacing w:line="360" w:lineRule="auto"/>
              <w:ind w:left="-1276" w:firstLine="1276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Rocío Guadalupe Sarmiento Rufino</w:t>
            </w:r>
          </w:p>
          <w:p w14:paraId="2E48E357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</w:tc>
        <w:tc>
          <w:tcPr>
            <w:tcW w:w="5400" w:type="dxa"/>
          </w:tcPr>
          <w:p w14:paraId="3D465174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4DAFA89B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Saúl Mireles Corral</w:t>
            </w:r>
          </w:p>
          <w:p w14:paraId="66E41780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</w:tc>
      </w:tr>
      <w:tr w:rsidR="00EF6228" w:rsidRPr="008C79C6" w14:paraId="27B01E62" w14:textId="77777777" w:rsidTr="00E969C6">
        <w:trPr>
          <w:trHeight w:val="1112"/>
        </w:trPr>
        <w:tc>
          <w:tcPr>
            <w:tcW w:w="4489" w:type="dxa"/>
          </w:tcPr>
          <w:p w14:paraId="11030F7E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3D760BC5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José Alfredo Chávez Madrid</w:t>
            </w:r>
          </w:p>
        </w:tc>
        <w:tc>
          <w:tcPr>
            <w:tcW w:w="5400" w:type="dxa"/>
          </w:tcPr>
          <w:p w14:paraId="74AE6AD7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6245B7FC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Ismael Mario Rodríguez Saldaña</w:t>
            </w:r>
          </w:p>
        </w:tc>
      </w:tr>
      <w:tr w:rsidR="00EF6228" w:rsidRPr="008C79C6" w14:paraId="62980E22" w14:textId="77777777" w:rsidTr="00E969C6">
        <w:trPr>
          <w:trHeight w:val="1115"/>
        </w:trPr>
        <w:tc>
          <w:tcPr>
            <w:tcW w:w="4489" w:type="dxa"/>
          </w:tcPr>
          <w:p w14:paraId="2A8A554B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7F6E0DC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51D1DC1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Carlos Alfredo Olson San Vicente</w:t>
            </w:r>
          </w:p>
        </w:tc>
        <w:tc>
          <w:tcPr>
            <w:tcW w:w="5400" w:type="dxa"/>
          </w:tcPr>
          <w:p w14:paraId="790B5A0A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438A253F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25C3C638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Andrea Daniela Flores Chacón</w:t>
            </w:r>
          </w:p>
        </w:tc>
      </w:tr>
      <w:tr w:rsidR="00EF6228" w:rsidRPr="008C79C6" w14:paraId="0D7F8AFA" w14:textId="77777777" w:rsidTr="00E969C6">
        <w:trPr>
          <w:trHeight w:val="1272"/>
        </w:trPr>
        <w:tc>
          <w:tcPr>
            <w:tcW w:w="4489" w:type="dxa"/>
          </w:tcPr>
          <w:p w14:paraId="7E632C9A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3DB3129F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Roberto Marcelino Carreón Huitrón</w:t>
            </w:r>
          </w:p>
        </w:tc>
        <w:tc>
          <w:tcPr>
            <w:tcW w:w="5400" w:type="dxa"/>
          </w:tcPr>
          <w:p w14:paraId="19DE2F36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BC5EF19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3729308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Luis Alberto Aguilar Lozoya</w:t>
            </w:r>
          </w:p>
        </w:tc>
      </w:tr>
      <w:tr w:rsidR="00EF6228" w:rsidRPr="008C79C6" w14:paraId="7D39972B" w14:textId="77777777" w:rsidTr="00E969C6">
        <w:trPr>
          <w:trHeight w:val="1272"/>
        </w:trPr>
        <w:tc>
          <w:tcPr>
            <w:tcW w:w="4489" w:type="dxa"/>
          </w:tcPr>
          <w:p w14:paraId="7103500A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27228AD1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3343F13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Diana Ivette Pereda Gutiérrez</w:t>
            </w:r>
          </w:p>
        </w:tc>
        <w:tc>
          <w:tcPr>
            <w:tcW w:w="5400" w:type="dxa"/>
          </w:tcPr>
          <w:p w14:paraId="3664C339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52A23D58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3518386E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Gabriel Ángel García Cantú</w:t>
            </w:r>
          </w:p>
        </w:tc>
      </w:tr>
      <w:tr w:rsidR="00EF6228" w:rsidRPr="008C79C6" w14:paraId="6D177A0B" w14:textId="77777777" w:rsidTr="00E969C6">
        <w:trPr>
          <w:trHeight w:val="1272"/>
        </w:trPr>
        <w:tc>
          <w:tcPr>
            <w:tcW w:w="4489" w:type="dxa"/>
          </w:tcPr>
          <w:p w14:paraId="25694A34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535070DA" w14:textId="77777777" w:rsidR="00EF6228" w:rsidRPr="008C79C6" w:rsidRDefault="00EF6228" w:rsidP="00E969C6">
            <w:pPr>
              <w:spacing w:line="360" w:lineRule="auto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Rosa Isela Martínez Díaz</w:t>
            </w:r>
          </w:p>
        </w:tc>
        <w:tc>
          <w:tcPr>
            <w:tcW w:w="5400" w:type="dxa"/>
          </w:tcPr>
          <w:p w14:paraId="50062B5E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7BA9CA1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Marisela Terrazas Muñoz</w:t>
            </w:r>
          </w:p>
        </w:tc>
      </w:tr>
    </w:tbl>
    <w:p w14:paraId="38B1E29F" w14:textId="77777777" w:rsidR="008042F5" w:rsidRDefault="008042F5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1B4FB386" w14:textId="77777777" w:rsidR="00EF6228" w:rsidRDefault="00EF6228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5BA6D346" w14:textId="74B4D9E9" w:rsidR="00710A36" w:rsidRPr="00452848" w:rsidRDefault="00EF6228" w:rsidP="0045284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  <w:r w:rsidRPr="008C79C6">
        <w:rPr>
          <w:rFonts w:ascii="Century Gothic" w:eastAsia="Arial" w:hAnsi="Century Gothic" w:cs="Arial"/>
          <w:color w:val="000000"/>
          <w:sz w:val="14"/>
          <w:szCs w:val="14"/>
        </w:rPr>
        <w:lastRenderedPageBreak/>
        <w:t>La presente hoja de firma</w:t>
      </w:r>
      <w:r w:rsidR="00B21B2E">
        <w:rPr>
          <w:rFonts w:ascii="Century Gothic" w:eastAsia="Arial" w:hAnsi="Century Gothic" w:cs="Arial"/>
          <w:color w:val="000000"/>
          <w:sz w:val="14"/>
          <w:szCs w:val="14"/>
        </w:rPr>
        <w:t>s</w:t>
      </w:r>
      <w:r w:rsidRPr="008C79C6">
        <w:rPr>
          <w:rFonts w:ascii="Century Gothic" w:eastAsia="Arial" w:hAnsi="Century Gothic" w:cs="Arial"/>
          <w:color w:val="000000"/>
          <w:sz w:val="14"/>
          <w:szCs w:val="14"/>
        </w:rPr>
        <w:t xml:space="preserve"> corresponde a</w:t>
      </w:r>
      <w:r>
        <w:rPr>
          <w:rFonts w:ascii="Century Gothic" w:eastAsia="Arial" w:hAnsi="Century Gothic" w:cs="Arial"/>
          <w:color w:val="000000"/>
          <w:sz w:val="14"/>
          <w:szCs w:val="14"/>
        </w:rPr>
        <w:t xml:space="preserve"> </w:t>
      </w:r>
      <w:r w:rsidRPr="008C79C6">
        <w:rPr>
          <w:rFonts w:ascii="Century Gothic" w:eastAsia="Arial" w:hAnsi="Century Gothic" w:cs="Arial"/>
          <w:color w:val="000000"/>
          <w:sz w:val="14"/>
          <w:szCs w:val="14"/>
        </w:rPr>
        <w:t xml:space="preserve">Punto de Acuerdo, a efecto de </w:t>
      </w:r>
      <w:r w:rsidR="00B30EA8" w:rsidRPr="00B30EA8">
        <w:rPr>
          <w:rFonts w:ascii="Century Gothic" w:eastAsia="Arial" w:hAnsi="Century Gothic" w:cs="Arial"/>
          <w:color w:val="000000"/>
          <w:sz w:val="14"/>
          <w:szCs w:val="14"/>
        </w:rPr>
        <w:t>exhorta</w:t>
      </w:r>
      <w:r w:rsidR="00B30EA8">
        <w:rPr>
          <w:rFonts w:ascii="Century Gothic" w:eastAsia="Arial" w:hAnsi="Century Gothic" w:cs="Arial"/>
          <w:color w:val="000000"/>
          <w:sz w:val="14"/>
          <w:szCs w:val="14"/>
        </w:rPr>
        <w:t>r</w:t>
      </w:r>
      <w:r w:rsidR="00B30EA8" w:rsidRPr="00B30EA8">
        <w:rPr>
          <w:rFonts w:ascii="Century Gothic" w:eastAsia="Arial" w:hAnsi="Century Gothic" w:cs="Arial"/>
          <w:color w:val="000000"/>
          <w:sz w:val="14"/>
          <w:szCs w:val="14"/>
        </w:rPr>
        <w:t xml:space="preserve"> respetuosamente</w:t>
      </w:r>
      <w:r w:rsidR="00B5612A">
        <w:rPr>
          <w:rFonts w:ascii="Century Gothic" w:eastAsia="Arial" w:hAnsi="Century Gothic" w:cs="Arial"/>
          <w:color w:val="000000"/>
          <w:sz w:val="14"/>
          <w:szCs w:val="14"/>
        </w:rPr>
        <w:t xml:space="preserve"> </w:t>
      </w:r>
      <w:r w:rsidR="00B5612A" w:rsidRPr="00B5612A">
        <w:rPr>
          <w:rFonts w:ascii="Century Gothic" w:eastAsia="Arial" w:hAnsi="Century Gothic" w:cs="Arial"/>
          <w:color w:val="000000"/>
          <w:sz w:val="14"/>
          <w:szCs w:val="14"/>
        </w:rPr>
        <w:t xml:space="preserve">al Titular del Poder Ejecutivo Federal, al Titular de la Secretaría de Salud Federal y al Titular de la Dirección General de Promoción de Salud (DGPS), para que, en cumplimiento del (Programa de Vacunación Universal – Lineamientos Generales 2023 (PVU 2023) ). Se disponga abastecer al Estado de Chihuahua las vacunas asignadas en el (PVU 2023) ,  señalando con carácter de urgente las que corresponden a los padecimientos como; Tuberculosis, Difteria y Hepatitis  </w:t>
      </w:r>
      <w:r w:rsidR="00B30EA8">
        <w:rPr>
          <w:rFonts w:ascii="Century Gothic" w:eastAsia="Arial" w:hAnsi="Century Gothic" w:cs="Arial"/>
          <w:color w:val="000000"/>
          <w:sz w:val="14"/>
          <w:szCs w:val="14"/>
        </w:rPr>
        <w:t xml:space="preserve">. </w:t>
      </w:r>
      <w:r>
        <w:rPr>
          <w:rFonts w:ascii="Century Gothic" w:eastAsia="Arial" w:hAnsi="Century Gothic" w:cs="Arial"/>
          <w:color w:val="000000"/>
          <w:sz w:val="14"/>
          <w:szCs w:val="14"/>
        </w:rPr>
        <w:t>D</w:t>
      </w:r>
      <w:r w:rsidRPr="008C79C6">
        <w:rPr>
          <w:rFonts w:ascii="Century Gothic" w:eastAsia="Arial" w:hAnsi="Century Gothic" w:cs="Arial"/>
          <w:color w:val="000000"/>
          <w:sz w:val="14"/>
          <w:szCs w:val="14"/>
        </w:rPr>
        <w:t xml:space="preserve">e fecha  </w:t>
      </w:r>
      <w:r w:rsidR="00265A61">
        <w:rPr>
          <w:rFonts w:ascii="Century Gothic" w:eastAsia="Arial" w:hAnsi="Century Gothic" w:cs="Arial"/>
          <w:color w:val="000000"/>
          <w:sz w:val="14"/>
          <w:szCs w:val="14"/>
        </w:rPr>
        <w:t>1</w:t>
      </w:r>
      <w:r w:rsidR="0094361B">
        <w:rPr>
          <w:rFonts w:ascii="Century Gothic" w:eastAsia="Arial" w:hAnsi="Century Gothic" w:cs="Arial"/>
          <w:color w:val="000000"/>
          <w:sz w:val="14"/>
          <w:szCs w:val="14"/>
        </w:rPr>
        <w:t>4</w:t>
      </w:r>
      <w:r w:rsidR="006540A9">
        <w:rPr>
          <w:rFonts w:ascii="Century Gothic" w:eastAsia="Arial" w:hAnsi="Century Gothic" w:cs="Arial"/>
          <w:color w:val="000000"/>
          <w:sz w:val="14"/>
          <w:szCs w:val="14"/>
        </w:rPr>
        <w:t xml:space="preserve"> de</w:t>
      </w:r>
      <w:r w:rsidR="00452848">
        <w:rPr>
          <w:rFonts w:ascii="Century Gothic" w:eastAsia="Arial" w:hAnsi="Century Gothic" w:cs="Arial"/>
          <w:color w:val="000000"/>
          <w:sz w:val="14"/>
          <w:szCs w:val="14"/>
        </w:rPr>
        <w:t xml:space="preserve"> </w:t>
      </w:r>
      <w:r w:rsidR="00265A61">
        <w:rPr>
          <w:rFonts w:ascii="Century Gothic" w:eastAsia="Arial" w:hAnsi="Century Gothic" w:cs="Arial"/>
          <w:color w:val="000000"/>
          <w:sz w:val="14"/>
          <w:szCs w:val="14"/>
        </w:rPr>
        <w:t>septiembre</w:t>
      </w:r>
      <w:r w:rsidR="00452848">
        <w:rPr>
          <w:rFonts w:ascii="Century Gothic" w:eastAsia="Arial" w:hAnsi="Century Gothic" w:cs="Arial"/>
          <w:color w:val="000000"/>
          <w:sz w:val="14"/>
          <w:szCs w:val="14"/>
        </w:rPr>
        <w:t xml:space="preserve"> del 2023.</w:t>
      </w:r>
    </w:p>
    <w:p w14:paraId="2A041C18" w14:textId="77777777" w:rsidR="00CB20E9" w:rsidRDefault="00CB20E9"/>
    <w:p w14:paraId="7AB67B43" w14:textId="77777777" w:rsidR="00CB20E9" w:rsidRDefault="00CB20E9"/>
    <w:p w14:paraId="45A3C289" w14:textId="77777777" w:rsidR="00CB20E9" w:rsidRDefault="00CB20E9"/>
    <w:p w14:paraId="366ACBBA" w14:textId="77777777" w:rsidR="00CB20E9" w:rsidRDefault="00CB20E9"/>
    <w:p w14:paraId="3A165CC3" w14:textId="77777777" w:rsidR="00CB20E9" w:rsidRDefault="00CB20E9"/>
    <w:p w14:paraId="06F1758B" w14:textId="77777777" w:rsidR="00CB20E9" w:rsidRDefault="00CB20E9"/>
    <w:p w14:paraId="7836FAA8" w14:textId="77777777" w:rsidR="00CB20E9" w:rsidRDefault="00CB20E9"/>
    <w:p w14:paraId="703B02D4" w14:textId="77777777" w:rsidR="00CB20E9" w:rsidRDefault="00CB20E9"/>
    <w:p w14:paraId="22E86C57" w14:textId="77777777" w:rsidR="00CB20E9" w:rsidRDefault="00CB20E9"/>
    <w:p w14:paraId="4990F9AE" w14:textId="77777777" w:rsidR="00CB20E9" w:rsidRDefault="00CB20E9"/>
    <w:p w14:paraId="59C76B44" w14:textId="77777777" w:rsidR="00CB20E9" w:rsidRDefault="00CB20E9"/>
    <w:p w14:paraId="526AEE7D" w14:textId="77777777" w:rsidR="00CB20E9" w:rsidRDefault="00CB20E9"/>
    <w:p w14:paraId="6B4C02A1" w14:textId="77777777" w:rsidR="00CB20E9" w:rsidRDefault="00CB20E9"/>
    <w:sectPr w:rsidR="00CB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44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4F5D" w14:textId="77777777" w:rsidR="00672E07" w:rsidRDefault="00672E07">
      <w:r>
        <w:separator/>
      </w:r>
    </w:p>
  </w:endnote>
  <w:endnote w:type="continuationSeparator" w:id="0">
    <w:p w14:paraId="7ACC0FC6" w14:textId="77777777" w:rsidR="00672E07" w:rsidRDefault="0067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13772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3B3A53" w14:textId="77777777" w:rsidR="00DB1447" w:rsidRDefault="005D08CC" w:rsidP="000B76E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4393C87" w14:textId="77777777" w:rsidR="00DB1447" w:rsidRDefault="00DB1447" w:rsidP="000B76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62352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C4933A" w14:textId="77777777" w:rsidR="00DB1447" w:rsidRDefault="005D08CC" w:rsidP="000B76E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C52E0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C50E267" w14:textId="77777777" w:rsidR="00DB1447" w:rsidRDefault="00DB1447" w:rsidP="000B76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789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828D" w14:textId="77777777" w:rsidR="00672E07" w:rsidRDefault="00672E07">
      <w:r>
        <w:separator/>
      </w:r>
    </w:p>
  </w:footnote>
  <w:footnote w:type="continuationSeparator" w:id="0">
    <w:p w14:paraId="110E84D9" w14:textId="77777777" w:rsidR="00672E07" w:rsidRDefault="00672E07">
      <w:r>
        <w:continuationSeparator/>
      </w:r>
    </w:p>
  </w:footnote>
  <w:footnote w:id="1">
    <w:p w14:paraId="6CDE7F96" w14:textId="01956932" w:rsidR="00D32E9C" w:rsidRPr="00D32E9C" w:rsidRDefault="00D32E9C">
      <w:pPr>
        <w:pStyle w:val="Textonotapie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D32E9C">
        <w:rPr>
          <w:rFonts w:asciiTheme="minorHAnsi" w:hAnsiTheme="minorHAnsi" w:cstheme="minorHAnsi"/>
          <w:sz w:val="18"/>
          <w:szCs w:val="18"/>
        </w:rPr>
        <w:t xml:space="preserve">Esquema de vacunación ideal por la asociación mexicana de vacunología. Disponible en: </w:t>
      </w:r>
      <w:hyperlink r:id="rId1" w:history="1">
        <w:r w:rsidRPr="00D32E9C">
          <w:rPr>
            <w:rStyle w:val="Hipervnculo"/>
            <w:rFonts w:asciiTheme="minorHAnsi" w:hAnsiTheme="minorHAnsi" w:cstheme="minorHAnsi"/>
            <w:sz w:val="18"/>
            <w:szCs w:val="18"/>
          </w:rPr>
          <w:t>https://vacunacion.org/old/ver_entrada/51-Esquema+de+vacunaci%C3%B3n+ideal+por+la+Asociaci%C3%B3n+Mexicana+de+Vacunolog%C3%ADa</w:t>
        </w:r>
      </w:hyperlink>
      <w:r w:rsidRPr="00D32E9C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0F12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8FF7" w14:textId="77777777" w:rsidR="00DB1447" w:rsidRDefault="005D0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6B10F94E" wp14:editId="053919DA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7772400" cy="100584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E273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82"/>
    <w:rsid w:val="00007126"/>
    <w:rsid w:val="0002319A"/>
    <w:rsid w:val="00025A19"/>
    <w:rsid w:val="00026C70"/>
    <w:rsid w:val="000612BA"/>
    <w:rsid w:val="0008248A"/>
    <w:rsid w:val="00082B10"/>
    <w:rsid w:val="00087D39"/>
    <w:rsid w:val="0009087A"/>
    <w:rsid w:val="00091CC0"/>
    <w:rsid w:val="00092710"/>
    <w:rsid w:val="000A04D9"/>
    <w:rsid w:val="000A23EC"/>
    <w:rsid w:val="000A51A2"/>
    <w:rsid w:val="000A7A88"/>
    <w:rsid w:val="000A7E07"/>
    <w:rsid w:val="000B6C1B"/>
    <w:rsid w:val="000C46A8"/>
    <w:rsid w:val="000D537E"/>
    <w:rsid w:val="000D6CD2"/>
    <w:rsid w:val="000E043B"/>
    <w:rsid w:val="000E2E5A"/>
    <w:rsid w:val="000E63CA"/>
    <w:rsid w:val="000E6C4F"/>
    <w:rsid w:val="000F09D5"/>
    <w:rsid w:val="000F18AF"/>
    <w:rsid w:val="000F7330"/>
    <w:rsid w:val="00101060"/>
    <w:rsid w:val="00101FEB"/>
    <w:rsid w:val="001232B9"/>
    <w:rsid w:val="0012331C"/>
    <w:rsid w:val="00127B30"/>
    <w:rsid w:val="00127F8A"/>
    <w:rsid w:val="001346F0"/>
    <w:rsid w:val="00141978"/>
    <w:rsid w:val="00147D23"/>
    <w:rsid w:val="00156EB0"/>
    <w:rsid w:val="00165905"/>
    <w:rsid w:val="00173874"/>
    <w:rsid w:val="00186193"/>
    <w:rsid w:val="00190679"/>
    <w:rsid w:val="001A328A"/>
    <w:rsid w:val="001C46BA"/>
    <w:rsid w:val="001D3D07"/>
    <w:rsid w:val="001F550A"/>
    <w:rsid w:val="00210D51"/>
    <w:rsid w:val="00211003"/>
    <w:rsid w:val="002151DC"/>
    <w:rsid w:val="002154C5"/>
    <w:rsid w:val="002204BA"/>
    <w:rsid w:val="00221553"/>
    <w:rsid w:val="0023046F"/>
    <w:rsid w:val="00234BFF"/>
    <w:rsid w:val="00235353"/>
    <w:rsid w:val="002440F9"/>
    <w:rsid w:val="0026197B"/>
    <w:rsid w:val="002656E6"/>
    <w:rsid w:val="00265A61"/>
    <w:rsid w:val="00265FBC"/>
    <w:rsid w:val="002669BC"/>
    <w:rsid w:val="002723AB"/>
    <w:rsid w:val="0027361C"/>
    <w:rsid w:val="002A4E28"/>
    <w:rsid w:val="002B3BA6"/>
    <w:rsid w:val="002C2782"/>
    <w:rsid w:val="002D5883"/>
    <w:rsid w:val="002E24F3"/>
    <w:rsid w:val="002E689D"/>
    <w:rsid w:val="002E7FEE"/>
    <w:rsid w:val="002F5AAE"/>
    <w:rsid w:val="002F5E66"/>
    <w:rsid w:val="00302CD3"/>
    <w:rsid w:val="0030398B"/>
    <w:rsid w:val="00310ADF"/>
    <w:rsid w:val="00321740"/>
    <w:rsid w:val="003260C2"/>
    <w:rsid w:val="00336903"/>
    <w:rsid w:val="00345B9A"/>
    <w:rsid w:val="00363E59"/>
    <w:rsid w:val="0036724F"/>
    <w:rsid w:val="003720B3"/>
    <w:rsid w:val="00377799"/>
    <w:rsid w:val="00386A25"/>
    <w:rsid w:val="00386E23"/>
    <w:rsid w:val="0038794A"/>
    <w:rsid w:val="00395D1E"/>
    <w:rsid w:val="003A324A"/>
    <w:rsid w:val="003B04C0"/>
    <w:rsid w:val="003B74FA"/>
    <w:rsid w:val="003B7C2D"/>
    <w:rsid w:val="003C3196"/>
    <w:rsid w:val="003D3F31"/>
    <w:rsid w:val="003D608B"/>
    <w:rsid w:val="003E7307"/>
    <w:rsid w:val="003F3C9E"/>
    <w:rsid w:val="00411DCF"/>
    <w:rsid w:val="00412AA6"/>
    <w:rsid w:val="00422FF7"/>
    <w:rsid w:val="0042590A"/>
    <w:rsid w:val="004324BE"/>
    <w:rsid w:val="00433D9E"/>
    <w:rsid w:val="00440060"/>
    <w:rsid w:val="00452848"/>
    <w:rsid w:val="00453D6A"/>
    <w:rsid w:val="004649C5"/>
    <w:rsid w:val="004727E2"/>
    <w:rsid w:val="004820E6"/>
    <w:rsid w:val="004D144E"/>
    <w:rsid w:val="004D2F57"/>
    <w:rsid w:val="004D4F52"/>
    <w:rsid w:val="00502C3A"/>
    <w:rsid w:val="00506E7D"/>
    <w:rsid w:val="00522149"/>
    <w:rsid w:val="00523B72"/>
    <w:rsid w:val="00527F68"/>
    <w:rsid w:val="0053164E"/>
    <w:rsid w:val="005427BE"/>
    <w:rsid w:val="00545E62"/>
    <w:rsid w:val="005539D6"/>
    <w:rsid w:val="005631BB"/>
    <w:rsid w:val="00563263"/>
    <w:rsid w:val="005674CC"/>
    <w:rsid w:val="0057512D"/>
    <w:rsid w:val="0059623D"/>
    <w:rsid w:val="005C07E2"/>
    <w:rsid w:val="005C3FE3"/>
    <w:rsid w:val="005D08CC"/>
    <w:rsid w:val="005D1384"/>
    <w:rsid w:val="005E65E6"/>
    <w:rsid w:val="0060482D"/>
    <w:rsid w:val="006307EB"/>
    <w:rsid w:val="00633E0A"/>
    <w:rsid w:val="00635EA7"/>
    <w:rsid w:val="00641F88"/>
    <w:rsid w:val="00643569"/>
    <w:rsid w:val="00653550"/>
    <w:rsid w:val="006540A9"/>
    <w:rsid w:val="00654CC0"/>
    <w:rsid w:val="006659E1"/>
    <w:rsid w:val="00666069"/>
    <w:rsid w:val="00667CB2"/>
    <w:rsid w:val="00672E07"/>
    <w:rsid w:val="0069091E"/>
    <w:rsid w:val="00691ADD"/>
    <w:rsid w:val="006920CC"/>
    <w:rsid w:val="00696464"/>
    <w:rsid w:val="006B53B1"/>
    <w:rsid w:val="006C174F"/>
    <w:rsid w:val="006D510F"/>
    <w:rsid w:val="006F683D"/>
    <w:rsid w:val="00710A36"/>
    <w:rsid w:val="00713555"/>
    <w:rsid w:val="00740282"/>
    <w:rsid w:val="00744657"/>
    <w:rsid w:val="007529CE"/>
    <w:rsid w:val="00764B26"/>
    <w:rsid w:val="00765735"/>
    <w:rsid w:val="00765E28"/>
    <w:rsid w:val="00781415"/>
    <w:rsid w:val="00782822"/>
    <w:rsid w:val="0078384C"/>
    <w:rsid w:val="0078465B"/>
    <w:rsid w:val="00787FB7"/>
    <w:rsid w:val="00796AEF"/>
    <w:rsid w:val="007B42FB"/>
    <w:rsid w:val="007B5958"/>
    <w:rsid w:val="007C1EF0"/>
    <w:rsid w:val="007C2C62"/>
    <w:rsid w:val="007C358B"/>
    <w:rsid w:val="007C43E5"/>
    <w:rsid w:val="007C6525"/>
    <w:rsid w:val="007D3EDE"/>
    <w:rsid w:val="007E1A51"/>
    <w:rsid w:val="007E4AC7"/>
    <w:rsid w:val="008042F5"/>
    <w:rsid w:val="0080545A"/>
    <w:rsid w:val="008061E9"/>
    <w:rsid w:val="008078C9"/>
    <w:rsid w:val="00823E92"/>
    <w:rsid w:val="00825D6E"/>
    <w:rsid w:val="00836E7D"/>
    <w:rsid w:val="008411B5"/>
    <w:rsid w:val="0084627D"/>
    <w:rsid w:val="00850F07"/>
    <w:rsid w:val="00854473"/>
    <w:rsid w:val="008550E1"/>
    <w:rsid w:val="0086328F"/>
    <w:rsid w:val="00866B85"/>
    <w:rsid w:val="00870AB5"/>
    <w:rsid w:val="00870ED4"/>
    <w:rsid w:val="0087398A"/>
    <w:rsid w:val="008A0DD3"/>
    <w:rsid w:val="008A6F94"/>
    <w:rsid w:val="008B4931"/>
    <w:rsid w:val="008B50B3"/>
    <w:rsid w:val="008B6CBD"/>
    <w:rsid w:val="008C52E0"/>
    <w:rsid w:val="008C72B1"/>
    <w:rsid w:val="00900573"/>
    <w:rsid w:val="00900BAB"/>
    <w:rsid w:val="00901930"/>
    <w:rsid w:val="00910C51"/>
    <w:rsid w:val="0093422B"/>
    <w:rsid w:val="0093683B"/>
    <w:rsid w:val="00941BF1"/>
    <w:rsid w:val="0094361B"/>
    <w:rsid w:val="00944F72"/>
    <w:rsid w:val="009560CF"/>
    <w:rsid w:val="00960E3B"/>
    <w:rsid w:val="00970584"/>
    <w:rsid w:val="009857D8"/>
    <w:rsid w:val="0098687E"/>
    <w:rsid w:val="009902FA"/>
    <w:rsid w:val="00990E48"/>
    <w:rsid w:val="00995596"/>
    <w:rsid w:val="00995A4D"/>
    <w:rsid w:val="009B3A82"/>
    <w:rsid w:val="009C50B4"/>
    <w:rsid w:val="009D3F46"/>
    <w:rsid w:val="009D5982"/>
    <w:rsid w:val="009E2B7E"/>
    <w:rsid w:val="009F13ED"/>
    <w:rsid w:val="009F1B4E"/>
    <w:rsid w:val="009F3441"/>
    <w:rsid w:val="009F3BC0"/>
    <w:rsid w:val="009F40FB"/>
    <w:rsid w:val="00A071BC"/>
    <w:rsid w:val="00A16A4C"/>
    <w:rsid w:val="00A22910"/>
    <w:rsid w:val="00A330D9"/>
    <w:rsid w:val="00A35FA3"/>
    <w:rsid w:val="00A4681B"/>
    <w:rsid w:val="00A71159"/>
    <w:rsid w:val="00A72651"/>
    <w:rsid w:val="00A72FC6"/>
    <w:rsid w:val="00A73344"/>
    <w:rsid w:val="00A95570"/>
    <w:rsid w:val="00AA7816"/>
    <w:rsid w:val="00AC2559"/>
    <w:rsid w:val="00AC7593"/>
    <w:rsid w:val="00AE2614"/>
    <w:rsid w:val="00AE46AA"/>
    <w:rsid w:val="00B01B30"/>
    <w:rsid w:val="00B02EA4"/>
    <w:rsid w:val="00B07BC0"/>
    <w:rsid w:val="00B218A9"/>
    <w:rsid w:val="00B21B2E"/>
    <w:rsid w:val="00B21FA0"/>
    <w:rsid w:val="00B229C0"/>
    <w:rsid w:val="00B30EA8"/>
    <w:rsid w:val="00B368D7"/>
    <w:rsid w:val="00B36D17"/>
    <w:rsid w:val="00B43A53"/>
    <w:rsid w:val="00B50B2C"/>
    <w:rsid w:val="00B5612A"/>
    <w:rsid w:val="00B6042A"/>
    <w:rsid w:val="00B76592"/>
    <w:rsid w:val="00B80A22"/>
    <w:rsid w:val="00B819FA"/>
    <w:rsid w:val="00B84A35"/>
    <w:rsid w:val="00BA04CB"/>
    <w:rsid w:val="00BA7848"/>
    <w:rsid w:val="00BB06C3"/>
    <w:rsid w:val="00BB266D"/>
    <w:rsid w:val="00BB5DAB"/>
    <w:rsid w:val="00BC0943"/>
    <w:rsid w:val="00BC0FCA"/>
    <w:rsid w:val="00BD29FA"/>
    <w:rsid w:val="00BD423D"/>
    <w:rsid w:val="00BD5569"/>
    <w:rsid w:val="00BD7731"/>
    <w:rsid w:val="00BE2CC9"/>
    <w:rsid w:val="00BF34B4"/>
    <w:rsid w:val="00C03134"/>
    <w:rsid w:val="00C0397C"/>
    <w:rsid w:val="00C10483"/>
    <w:rsid w:val="00C1187A"/>
    <w:rsid w:val="00C12A8A"/>
    <w:rsid w:val="00C41027"/>
    <w:rsid w:val="00C41FD7"/>
    <w:rsid w:val="00C43C65"/>
    <w:rsid w:val="00C56614"/>
    <w:rsid w:val="00C60B89"/>
    <w:rsid w:val="00C61AD5"/>
    <w:rsid w:val="00C654A2"/>
    <w:rsid w:val="00C65DEB"/>
    <w:rsid w:val="00C70251"/>
    <w:rsid w:val="00C8317B"/>
    <w:rsid w:val="00C867DE"/>
    <w:rsid w:val="00C904CB"/>
    <w:rsid w:val="00C93E91"/>
    <w:rsid w:val="00C94DA7"/>
    <w:rsid w:val="00CA0314"/>
    <w:rsid w:val="00CA6044"/>
    <w:rsid w:val="00CB20E9"/>
    <w:rsid w:val="00CB331D"/>
    <w:rsid w:val="00CB519C"/>
    <w:rsid w:val="00CC1D3E"/>
    <w:rsid w:val="00CC305B"/>
    <w:rsid w:val="00CD2B96"/>
    <w:rsid w:val="00CD5A6B"/>
    <w:rsid w:val="00CE6534"/>
    <w:rsid w:val="00CF09AB"/>
    <w:rsid w:val="00CF384B"/>
    <w:rsid w:val="00CF77F3"/>
    <w:rsid w:val="00D010A3"/>
    <w:rsid w:val="00D04396"/>
    <w:rsid w:val="00D1218A"/>
    <w:rsid w:val="00D17740"/>
    <w:rsid w:val="00D214BE"/>
    <w:rsid w:val="00D32E9C"/>
    <w:rsid w:val="00D36345"/>
    <w:rsid w:val="00D439E3"/>
    <w:rsid w:val="00D5071F"/>
    <w:rsid w:val="00D63FC5"/>
    <w:rsid w:val="00D67003"/>
    <w:rsid w:val="00D71DC8"/>
    <w:rsid w:val="00D72593"/>
    <w:rsid w:val="00D878C0"/>
    <w:rsid w:val="00D91B25"/>
    <w:rsid w:val="00D93E81"/>
    <w:rsid w:val="00DB1447"/>
    <w:rsid w:val="00DB1DCF"/>
    <w:rsid w:val="00DC5066"/>
    <w:rsid w:val="00DC7871"/>
    <w:rsid w:val="00DC79E7"/>
    <w:rsid w:val="00DE6EEA"/>
    <w:rsid w:val="00DE74C5"/>
    <w:rsid w:val="00DF1782"/>
    <w:rsid w:val="00DF776B"/>
    <w:rsid w:val="00E014E8"/>
    <w:rsid w:val="00E03605"/>
    <w:rsid w:val="00E055A1"/>
    <w:rsid w:val="00E1047E"/>
    <w:rsid w:val="00E13A29"/>
    <w:rsid w:val="00E161CF"/>
    <w:rsid w:val="00E21DCC"/>
    <w:rsid w:val="00E24C51"/>
    <w:rsid w:val="00E2555C"/>
    <w:rsid w:val="00E41F8C"/>
    <w:rsid w:val="00E4275F"/>
    <w:rsid w:val="00E4324D"/>
    <w:rsid w:val="00E50868"/>
    <w:rsid w:val="00E5491F"/>
    <w:rsid w:val="00E664FF"/>
    <w:rsid w:val="00E75973"/>
    <w:rsid w:val="00E818C7"/>
    <w:rsid w:val="00E91489"/>
    <w:rsid w:val="00E97148"/>
    <w:rsid w:val="00EA7086"/>
    <w:rsid w:val="00EB1E05"/>
    <w:rsid w:val="00EC0B8C"/>
    <w:rsid w:val="00EC6A17"/>
    <w:rsid w:val="00ED6471"/>
    <w:rsid w:val="00EE0B25"/>
    <w:rsid w:val="00EF3C42"/>
    <w:rsid w:val="00EF575B"/>
    <w:rsid w:val="00EF6228"/>
    <w:rsid w:val="00F00425"/>
    <w:rsid w:val="00F050E5"/>
    <w:rsid w:val="00F11AF8"/>
    <w:rsid w:val="00F23F16"/>
    <w:rsid w:val="00F33112"/>
    <w:rsid w:val="00F42824"/>
    <w:rsid w:val="00F507EC"/>
    <w:rsid w:val="00F514ED"/>
    <w:rsid w:val="00F550E2"/>
    <w:rsid w:val="00F55249"/>
    <w:rsid w:val="00F65645"/>
    <w:rsid w:val="00FC0EBA"/>
    <w:rsid w:val="00FE2BA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4128"/>
  <w15:chartTrackingRefBased/>
  <w15:docId w15:val="{DC9ED0A9-DEAA-5D4E-A870-32A746D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2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F6228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6228"/>
    <w:rPr>
      <w:rFonts w:ascii="Calibri" w:eastAsia="Calibri" w:hAnsi="Calibri" w:cs="Calibri"/>
      <w:sz w:val="22"/>
      <w:szCs w:val="22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EF6228"/>
  </w:style>
  <w:style w:type="paragraph" w:styleId="NormalWeb">
    <w:name w:val="Normal (Web)"/>
    <w:basedOn w:val="Normal"/>
    <w:uiPriority w:val="99"/>
    <w:semiHidden/>
    <w:unhideWhenUsed/>
    <w:rsid w:val="002E689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3E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92"/>
    <w:rPr>
      <w:rFonts w:ascii="Segoe UI" w:eastAsia="Times New Roman" w:hAnsi="Segoe UI" w:cs="Segoe UI"/>
      <w:sz w:val="18"/>
      <w:szCs w:val="18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2E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2E9C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32E9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2E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acunacion.org/old/ver_entrada/51-Esquema+de+vacunaci%C3%B3n+ideal+por+la+Asociaci%C3%B3n+Mexicana+de+Vacunolog%C3%A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EAF0-A662-9D4D-9A95-65A202E6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Sarahi Gonzalez Dominguez</cp:lastModifiedBy>
  <cp:revision>2</cp:revision>
  <cp:lastPrinted>2023-09-11T18:53:00Z</cp:lastPrinted>
  <dcterms:created xsi:type="dcterms:W3CDTF">2023-09-13T16:53:00Z</dcterms:created>
  <dcterms:modified xsi:type="dcterms:W3CDTF">2023-09-13T16:53:00Z</dcterms:modified>
</cp:coreProperties>
</file>