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326983" w:rsidRDefault="00787DAB" w:rsidP="00787DAB">
      <w:pPr>
        <w:spacing w:line="360" w:lineRule="auto"/>
        <w:contextualSpacing w:val="0"/>
        <w:jc w:val="both"/>
        <w:rPr>
          <w:rFonts w:eastAsia="Times New Roman"/>
          <w:sz w:val="30"/>
          <w:szCs w:val="30"/>
        </w:rPr>
      </w:pPr>
      <w:r w:rsidRPr="00326983">
        <w:rPr>
          <w:rFonts w:eastAsia="Times New Roman"/>
          <w:b/>
          <w:bCs/>
          <w:color w:val="000000"/>
          <w:sz w:val="30"/>
          <w:szCs w:val="30"/>
        </w:rPr>
        <w:t>H. CONGRESO DEL ESTADO.</w:t>
      </w:r>
      <w:r w:rsidRPr="00326983">
        <w:rPr>
          <w:rFonts w:eastAsia="Times New Roman"/>
          <w:color w:val="000000"/>
          <w:sz w:val="30"/>
          <w:szCs w:val="30"/>
        </w:rPr>
        <w:t xml:space="preserve"> </w:t>
      </w:r>
    </w:p>
    <w:p w14:paraId="7FEFC9AC" w14:textId="77777777" w:rsidR="00787DAB" w:rsidRPr="00326983" w:rsidRDefault="00787DAB" w:rsidP="00787DAB">
      <w:pPr>
        <w:spacing w:line="360" w:lineRule="auto"/>
        <w:contextualSpacing w:val="0"/>
        <w:jc w:val="both"/>
        <w:rPr>
          <w:rFonts w:eastAsia="Times New Roman"/>
          <w:color w:val="000000"/>
          <w:sz w:val="30"/>
          <w:szCs w:val="30"/>
        </w:rPr>
      </w:pPr>
      <w:r w:rsidRPr="00326983">
        <w:rPr>
          <w:rFonts w:eastAsia="Times New Roman"/>
          <w:b/>
          <w:bCs/>
          <w:color w:val="000000"/>
          <w:sz w:val="30"/>
          <w:szCs w:val="30"/>
        </w:rPr>
        <w:t>P R E S E N T E.</w:t>
      </w:r>
      <w:r w:rsidRPr="00326983">
        <w:rPr>
          <w:rFonts w:eastAsia="Times New Roman"/>
          <w:color w:val="000000"/>
          <w:sz w:val="30"/>
          <w:szCs w:val="30"/>
        </w:rPr>
        <w:t xml:space="preserve"> </w:t>
      </w:r>
    </w:p>
    <w:p w14:paraId="2D18BD74" w14:textId="77777777" w:rsidR="00787DAB" w:rsidRPr="00326983" w:rsidRDefault="00787DAB" w:rsidP="00787DAB">
      <w:pPr>
        <w:spacing w:line="360" w:lineRule="auto"/>
        <w:contextualSpacing w:val="0"/>
        <w:jc w:val="both"/>
        <w:rPr>
          <w:rFonts w:eastAsia="Times New Roman"/>
          <w:sz w:val="30"/>
          <w:szCs w:val="30"/>
        </w:rPr>
      </w:pPr>
    </w:p>
    <w:p w14:paraId="0E49051E" w14:textId="529B8F8F" w:rsidR="003678DB" w:rsidRPr="00326983" w:rsidRDefault="00FD64CD" w:rsidP="00B63A08">
      <w:pPr>
        <w:spacing w:line="360" w:lineRule="auto"/>
        <w:ind w:firstLine="720"/>
        <w:contextualSpacing w:val="0"/>
        <w:jc w:val="both"/>
        <w:rPr>
          <w:rFonts w:eastAsia="Times New Roman"/>
          <w:bCs/>
          <w:color w:val="000000"/>
          <w:sz w:val="30"/>
          <w:szCs w:val="30"/>
        </w:rPr>
      </w:pPr>
      <w:r w:rsidRPr="00326983">
        <w:rPr>
          <w:rFonts w:eastAsia="Times New Roman"/>
          <w:bCs/>
          <w:color w:val="000000"/>
          <w:sz w:val="30"/>
          <w:szCs w:val="30"/>
        </w:rPr>
        <w:t>Quien</w:t>
      </w:r>
      <w:r w:rsidR="0098302F" w:rsidRPr="00326983">
        <w:rPr>
          <w:rFonts w:eastAsia="Times New Roman"/>
          <w:bCs/>
          <w:color w:val="000000"/>
          <w:sz w:val="30"/>
          <w:szCs w:val="30"/>
        </w:rPr>
        <w:t xml:space="preserve"> suscribe</w:t>
      </w:r>
      <w:r w:rsidRPr="00326983">
        <w:rPr>
          <w:rFonts w:eastAsia="Times New Roman"/>
          <w:b/>
          <w:bCs/>
          <w:color w:val="000000"/>
          <w:sz w:val="30"/>
          <w:szCs w:val="30"/>
        </w:rPr>
        <w:t xml:space="preserve">, Rosana Díaz Reyes, </w:t>
      </w:r>
      <w:r w:rsidRPr="00326983">
        <w:rPr>
          <w:rFonts w:eastAsia="Times New Roman"/>
          <w:bCs/>
          <w:color w:val="000000"/>
          <w:sz w:val="30"/>
          <w:szCs w:val="30"/>
        </w:rPr>
        <w:t xml:space="preserve">en </w:t>
      </w:r>
      <w:r w:rsidR="0098302F" w:rsidRPr="00326983">
        <w:rPr>
          <w:rFonts w:eastAsia="Times New Roman"/>
          <w:bCs/>
          <w:color w:val="000000"/>
          <w:sz w:val="30"/>
          <w:szCs w:val="30"/>
        </w:rPr>
        <w:t>mi carácter de Diputada</w:t>
      </w:r>
      <w:r w:rsidRPr="00326983">
        <w:rPr>
          <w:rFonts w:eastAsia="Times New Roman"/>
          <w:bCs/>
          <w:color w:val="000000"/>
          <w:sz w:val="30"/>
          <w:szCs w:val="30"/>
        </w:rPr>
        <w:t xml:space="preserve"> de la Sexagésima Séptima Legislatura e integrantes Grupo Parlamentario de</w:t>
      </w:r>
      <w:r w:rsidRPr="00326983">
        <w:rPr>
          <w:rFonts w:eastAsia="Times New Roman"/>
          <w:b/>
          <w:bCs/>
          <w:color w:val="000000"/>
          <w:sz w:val="30"/>
          <w:szCs w:val="30"/>
        </w:rPr>
        <w:t xml:space="preserve"> MORENA</w:t>
      </w:r>
      <w:r w:rsidRPr="00326983">
        <w:rPr>
          <w:rFonts w:eastAsia="Times New Roman"/>
          <w:bCs/>
          <w:color w:val="000000"/>
          <w:sz w:val="30"/>
          <w:szCs w:val="30"/>
        </w:rPr>
        <w:t xml:space="preserve">, con fundamento en lo dispuesto por el artículo </w:t>
      </w:r>
      <w:r w:rsidRPr="00326983">
        <w:rPr>
          <w:rFonts w:eastAsia="Times New Roman"/>
          <w:b/>
          <w:bCs/>
          <w:color w:val="000000"/>
          <w:sz w:val="30"/>
          <w:szCs w:val="30"/>
        </w:rPr>
        <w:t>68</w:t>
      </w:r>
      <w:r w:rsidRPr="00326983">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326983">
        <w:rPr>
          <w:rFonts w:eastAsia="Times New Roman"/>
          <w:b/>
          <w:bCs/>
          <w:color w:val="000000"/>
          <w:sz w:val="30"/>
          <w:szCs w:val="30"/>
        </w:rPr>
        <w:t>DECRETO</w:t>
      </w:r>
      <w:r w:rsidR="00155E5E" w:rsidRPr="00326983">
        <w:rPr>
          <w:rFonts w:eastAsia="Times New Roman"/>
          <w:b/>
          <w:bCs/>
          <w:color w:val="000000"/>
          <w:sz w:val="30"/>
          <w:szCs w:val="30"/>
        </w:rPr>
        <w:t>,</w:t>
      </w:r>
      <w:r w:rsidR="005F795A" w:rsidRPr="00326983">
        <w:rPr>
          <w:rFonts w:eastAsia="Times New Roman"/>
          <w:bCs/>
          <w:color w:val="000000"/>
          <w:sz w:val="30"/>
          <w:szCs w:val="30"/>
        </w:rPr>
        <w:t xml:space="preserve"> a fin de </w:t>
      </w:r>
      <w:r w:rsidR="000169EA" w:rsidRPr="00326983">
        <w:rPr>
          <w:rFonts w:eastAsia="Times New Roman"/>
          <w:bCs/>
          <w:color w:val="000000"/>
          <w:sz w:val="30"/>
          <w:szCs w:val="30"/>
        </w:rPr>
        <w:t>adicionar</w:t>
      </w:r>
      <w:r w:rsidR="005F795A" w:rsidRPr="00326983">
        <w:rPr>
          <w:rFonts w:eastAsia="Times New Roman"/>
          <w:bCs/>
          <w:color w:val="000000"/>
          <w:sz w:val="30"/>
          <w:szCs w:val="30"/>
        </w:rPr>
        <w:t xml:space="preserve"> </w:t>
      </w:r>
      <w:r w:rsidR="0049577D" w:rsidRPr="00326983">
        <w:rPr>
          <w:rFonts w:eastAsia="Times New Roman"/>
          <w:bCs/>
          <w:color w:val="000000"/>
          <w:sz w:val="30"/>
          <w:szCs w:val="30"/>
        </w:rPr>
        <w:t>y reformar diversas</w:t>
      </w:r>
      <w:r w:rsidR="005F795A" w:rsidRPr="00326983">
        <w:rPr>
          <w:rFonts w:eastAsia="Times New Roman"/>
          <w:bCs/>
          <w:color w:val="000000"/>
          <w:sz w:val="30"/>
          <w:szCs w:val="30"/>
        </w:rPr>
        <w:t xml:space="preserve"> </w:t>
      </w:r>
      <w:r w:rsidR="00AA0230" w:rsidRPr="00326983">
        <w:rPr>
          <w:rFonts w:eastAsia="Times New Roman"/>
          <w:bCs/>
          <w:color w:val="000000"/>
          <w:sz w:val="30"/>
          <w:szCs w:val="30"/>
        </w:rPr>
        <w:t xml:space="preserve">disposiciones </w:t>
      </w:r>
      <w:r w:rsidR="002D559E" w:rsidRPr="00326983">
        <w:rPr>
          <w:rFonts w:eastAsia="Times New Roman"/>
          <w:bCs/>
          <w:color w:val="000000"/>
          <w:sz w:val="30"/>
          <w:szCs w:val="30"/>
        </w:rPr>
        <w:t>de</w:t>
      </w:r>
      <w:r w:rsidR="009A0293" w:rsidRPr="00326983">
        <w:rPr>
          <w:rFonts w:eastAsia="Times New Roman"/>
          <w:bCs/>
          <w:color w:val="000000"/>
          <w:sz w:val="30"/>
          <w:szCs w:val="30"/>
        </w:rPr>
        <w:t>l Código Penal del Estado de Chihuahua a efecto de</w:t>
      </w:r>
      <w:r w:rsidR="005D1C6A" w:rsidRPr="00326983">
        <w:rPr>
          <w:rFonts w:eastAsia="Times New Roman"/>
          <w:bCs/>
          <w:color w:val="000000"/>
          <w:sz w:val="30"/>
          <w:szCs w:val="30"/>
        </w:rPr>
        <w:t xml:space="preserve"> </w:t>
      </w:r>
      <w:r w:rsidR="002A28AB">
        <w:rPr>
          <w:rFonts w:eastAsia="Times New Roman"/>
          <w:bCs/>
          <w:color w:val="000000"/>
          <w:sz w:val="30"/>
          <w:szCs w:val="30"/>
        </w:rPr>
        <w:t xml:space="preserve">sancionar a las y los servidores públicos que restrinjan, </w:t>
      </w:r>
      <w:r w:rsidR="00281EBA">
        <w:rPr>
          <w:rFonts w:eastAsia="Times New Roman"/>
          <w:bCs/>
          <w:color w:val="000000"/>
          <w:sz w:val="30"/>
          <w:szCs w:val="30"/>
        </w:rPr>
        <w:t>obstaculicen</w:t>
      </w:r>
      <w:r w:rsidR="002A28AB">
        <w:rPr>
          <w:rFonts w:eastAsia="Times New Roman"/>
          <w:bCs/>
          <w:color w:val="000000"/>
          <w:sz w:val="30"/>
          <w:szCs w:val="30"/>
        </w:rPr>
        <w:t xml:space="preserve"> o nieguen servicios públicos, especialmente aquellos de salud o medicamentos gratuitos, así como de educación o libros gratuitos</w:t>
      </w:r>
      <w:r w:rsidR="008E5375" w:rsidRPr="00326983">
        <w:rPr>
          <w:rFonts w:eastAsia="Times New Roman"/>
          <w:bCs/>
          <w:color w:val="000000"/>
          <w:sz w:val="30"/>
          <w:szCs w:val="30"/>
        </w:rPr>
        <w:t>;</w:t>
      </w:r>
      <w:r w:rsidR="00787DAB" w:rsidRPr="00326983">
        <w:rPr>
          <w:rFonts w:eastAsia="Times New Roman"/>
          <w:bCs/>
          <w:color w:val="000000"/>
          <w:sz w:val="30"/>
          <w:szCs w:val="30"/>
        </w:rPr>
        <w:t xml:space="preserve"> lo anterior sustentado en la siguiente:</w:t>
      </w:r>
    </w:p>
    <w:p w14:paraId="2256004E" w14:textId="77777777" w:rsidR="003678DB" w:rsidRPr="00326983" w:rsidRDefault="003678DB" w:rsidP="003678DB">
      <w:pPr>
        <w:spacing w:line="360" w:lineRule="auto"/>
        <w:contextualSpacing w:val="0"/>
        <w:jc w:val="both"/>
        <w:rPr>
          <w:rFonts w:eastAsia="Times New Roman"/>
          <w:bCs/>
          <w:color w:val="000000"/>
          <w:sz w:val="28"/>
          <w:szCs w:val="28"/>
        </w:rPr>
      </w:pPr>
    </w:p>
    <w:p w14:paraId="585670D9" w14:textId="77777777" w:rsidR="003678DB" w:rsidRPr="00326983" w:rsidRDefault="003678DB" w:rsidP="003678DB">
      <w:pPr>
        <w:spacing w:line="360" w:lineRule="auto"/>
        <w:contextualSpacing w:val="0"/>
        <w:jc w:val="both"/>
        <w:rPr>
          <w:rFonts w:eastAsia="Times New Roman"/>
          <w:bCs/>
          <w:color w:val="000000"/>
          <w:sz w:val="28"/>
          <w:szCs w:val="28"/>
        </w:rPr>
      </w:pPr>
    </w:p>
    <w:p w14:paraId="56C898DB" w14:textId="77777777" w:rsidR="007E30D9" w:rsidRPr="00326983" w:rsidRDefault="003678DB" w:rsidP="007E30D9">
      <w:pPr>
        <w:spacing w:line="360" w:lineRule="auto"/>
        <w:contextualSpacing w:val="0"/>
        <w:jc w:val="center"/>
        <w:rPr>
          <w:rFonts w:eastAsia="Times New Roman"/>
          <w:b/>
          <w:color w:val="000000"/>
          <w:sz w:val="28"/>
          <w:szCs w:val="28"/>
        </w:rPr>
      </w:pPr>
      <w:r w:rsidRPr="00326983">
        <w:rPr>
          <w:rFonts w:eastAsia="Times New Roman"/>
          <w:b/>
          <w:color w:val="000000"/>
          <w:sz w:val="28"/>
          <w:szCs w:val="28"/>
        </w:rPr>
        <w:t xml:space="preserve">EXPOSICIÓN DE </w:t>
      </w:r>
      <w:r w:rsidR="007E30D9" w:rsidRPr="00326983">
        <w:rPr>
          <w:rFonts w:eastAsia="Times New Roman"/>
          <w:b/>
          <w:color w:val="000000"/>
          <w:sz w:val="28"/>
          <w:szCs w:val="28"/>
        </w:rPr>
        <w:t>MOTIVOS</w:t>
      </w:r>
    </w:p>
    <w:p w14:paraId="6F273F69" w14:textId="77777777" w:rsidR="00B63A08" w:rsidRPr="00326983" w:rsidRDefault="00B63A08" w:rsidP="007E30D9">
      <w:pPr>
        <w:spacing w:line="360" w:lineRule="auto"/>
        <w:contextualSpacing w:val="0"/>
        <w:jc w:val="center"/>
        <w:rPr>
          <w:rFonts w:eastAsia="Times New Roman"/>
          <w:b/>
          <w:color w:val="000000"/>
          <w:sz w:val="28"/>
          <w:szCs w:val="28"/>
        </w:rPr>
      </w:pPr>
    </w:p>
    <w:p w14:paraId="7289EBAA" w14:textId="51B1183D" w:rsidR="009A0293" w:rsidRDefault="002A28AB" w:rsidP="007B44F1">
      <w:pPr>
        <w:spacing w:line="360" w:lineRule="auto"/>
        <w:contextualSpacing w:val="0"/>
        <w:jc w:val="both"/>
        <w:rPr>
          <w:rFonts w:eastAsia="Times New Roman"/>
          <w:color w:val="000000"/>
          <w:sz w:val="28"/>
          <w:szCs w:val="28"/>
        </w:rPr>
      </w:pPr>
      <w:r>
        <w:rPr>
          <w:rFonts w:eastAsia="Times New Roman"/>
          <w:color w:val="000000"/>
          <w:sz w:val="28"/>
          <w:szCs w:val="28"/>
        </w:rPr>
        <w:t xml:space="preserve">Existen servicios públicos, que por su naturaleza fundamental y su logro a través de la lucha social, deben mejorarse, extenderse y defenderse. </w:t>
      </w:r>
      <w:r w:rsidR="004A7440">
        <w:rPr>
          <w:rFonts w:eastAsia="Times New Roman"/>
          <w:color w:val="000000"/>
          <w:sz w:val="28"/>
          <w:szCs w:val="28"/>
        </w:rPr>
        <w:t xml:space="preserve">Debemos, como Congreso buscar la protección de los servicios públicos y el acceso de </w:t>
      </w:r>
      <w:r w:rsidR="004A7440">
        <w:rPr>
          <w:rFonts w:eastAsia="Times New Roman"/>
          <w:color w:val="000000"/>
          <w:sz w:val="28"/>
          <w:szCs w:val="28"/>
        </w:rPr>
        <w:lastRenderedPageBreak/>
        <w:t>quienes tienen derecho a los mismos, pues son servicios y prestaciones surgidas del bolsillo y la lucha de todas las personas, dejando claro que no existe mayor traición a México que la de aquella persona que sirve a la patria y niega servicios a sus compatriotas, quien violenta el acceso a derechos que fueron logrados en las luchas sociales.</w:t>
      </w:r>
    </w:p>
    <w:p w14:paraId="1EE89106" w14:textId="77777777" w:rsidR="00841DA3" w:rsidRDefault="00841DA3" w:rsidP="007B44F1">
      <w:pPr>
        <w:spacing w:line="360" w:lineRule="auto"/>
        <w:contextualSpacing w:val="0"/>
        <w:jc w:val="both"/>
        <w:rPr>
          <w:rFonts w:eastAsia="Times New Roman"/>
          <w:color w:val="000000"/>
          <w:sz w:val="28"/>
          <w:szCs w:val="28"/>
        </w:rPr>
      </w:pPr>
    </w:p>
    <w:p w14:paraId="5B105EA2" w14:textId="6F569502" w:rsidR="00841DA3" w:rsidRDefault="00841DA3" w:rsidP="007B44F1">
      <w:pPr>
        <w:spacing w:line="360" w:lineRule="auto"/>
        <w:contextualSpacing w:val="0"/>
        <w:jc w:val="both"/>
        <w:rPr>
          <w:rFonts w:eastAsia="Times New Roman"/>
          <w:color w:val="000000"/>
          <w:sz w:val="28"/>
          <w:szCs w:val="28"/>
        </w:rPr>
      </w:pPr>
      <w:r>
        <w:rPr>
          <w:rFonts w:eastAsia="Times New Roman"/>
          <w:color w:val="000000"/>
          <w:sz w:val="28"/>
          <w:szCs w:val="28"/>
        </w:rPr>
        <w:t xml:space="preserve">Existe una larga lista de exposiciones de motivos en esta Soberanía referente </w:t>
      </w:r>
      <w:r w:rsidR="00C64B46">
        <w:rPr>
          <w:rFonts w:eastAsia="Times New Roman"/>
          <w:color w:val="000000"/>
          <w:sz w:val="28"/>
          <w:szCs w:val="28"/>
        </w:rPr>
        <w:t xml:space="preserve">a lo esencial de la salud y la educación. </w:t>
      </w:r>
      <w:r w:rsidR="00524E92">
        <w:rPr>
          <w:rFonts w:eastAsia="Times New Roman"/>
          <w:color w:val="000000"/>
          <w:sz w:val="28"/>
          <w:szCs w:val="28"/>
        </w:rPr>
        <w:t>P</w:t>
      </w:r>
      <w:r w:rsidR="00C64B46">
        <w:rPr>
          <w:rFonts w:eastAsia="Times New Roman"/>
          <w:color w:val="000000"/>
          <w:sz w:val="28"/>
          <w:szCs w:val="28"/>
        </w:rPr>
        <w:t>odemos hacer una mención argumental, a forma de insistencia, de la importancia de las mismas. Pues identificada la importancia, podemos también observar que la protección y sanción penal de las vulneraciones a las mismas tiene un multipropósito, pues no sólo se defiende los derechos de las y los individuos, se defiende el interés público y el buen progreso de la sociedad, que última en una mejoría de la calidad de vida hasta la seguridad pública.</w:t>
      </w:r>
    </w:p>
    <w:p w14:paraId="14AB1C44" w14:textId="77777777" w:rsidR="00C64B46" w:rsidRDefault="00C64B46" w:rsidP="007B44F1">
      <w:pPr>
        <w:spacing w:line="360" w:lineRule="auto"/>
        <w:contextualSpacing w:val="0"/>
        <w:jc w:val="both"/>
        <w:rPr>
          <w:rFonts w:eastAsia="Times New Roman"/>
          <w:color w:val="000000"/>
          <w:sz w:val="28"/>
          <w:szCs w:val="28"/>
        </w:rPr>
      </w:pPr>
    </w:p>
    <w:p w14:paraId="4B04FD97" w14:textId="52A5D899" w:rsidR="00C64B46" w:rsidRDefault="00C64B46" w:rsidP="007B44F1">
      <w:pPr>
        <w:spacing w:line="360" w:lineRule="auto"/>
        <w:contextualSpacing w:val="0"/>
        <w:jc w:val="both"/>
        <w:rPr>
          <w:rFonts w:eastAsia="Times New Roman"/>
          <w:color w:val="000000"/>
          <w:sz w:val="28"/>
          <w:szCs w:val="28"/>
        </w:rPr>
      </w:pPr>
      <w:r>
        <w:rPr>
          <w:rFonts w:eastAsia="Times New Roman"/>
          <w:color w:val="000000"/>
          <w:sz w:val="28"/>
          <w:szCs w:val="28"/>
        </w:rPr>
        <w:t xml:space="preserve">Considerando en principio la salud, </w:t>
      </w:r>
      <w:r w:rsidR="00C42894">
        <w:rPr>
          <w:rFonts w:eastAsia="Times New Roman"/>
          <w:color w:val="000000"/>
          <w:sz w:val="28"/>
          <w:szCs w:val="28"/>
        </w:rPr>
        <w:t>podemos ser enfático desde nuestro ordenamiento constitucional, pero también, desde los criterios jurisdicciones que señalan la multidimensionalidad del derecho a la salud:</w:t>
      </w:r>
    </w:p>
    <w:p w14:paraId="3F73420B" w14:textId="77777777" w:rsidR="00C42894" w:rsidRDefault="00C42894" w:rsidP="007B44F1">
      <w:pPr>
        <w:spacing w:line="360" w:lineRule="auto"/>
        <w:contextualSpacing w:val="0"/>
        <w:jc w:val="both"/>
        <w:rPr>
          <w:rFonts w:eastAsia="Times New Roman"/>
          <w:color w:val="000000"/>
          <w:sz w:val="28"/>
          <w:szCs w:val="28"/>
        </w:rPr>
      </w:pPr>
    </w:p>
    <w:p w14:paraId="048ECDF6" w14:textId="77777777" w:rsidR="00C42894" w:rsidRPr="00C42894" w:rsidRDefault="00C42894" w:rsidP="00C42894">
      <w:pPr>
        <w:spacing w:line="360" w:lineRule="auto"/>
        <w:contextualSpacing w:val="0"/>
        <w:jc w:val="both"/>
        <w:rPr>
          <w:rFonts w:eastAsia="Times New Roman"/>
          <w:color w:val="000000"/>
          <w:sz w:val="24"/>
          <w:szCs w:val="28"/>
        </w:rPr>
      </w:pPr>
    </w:p>
    <w:p w14:paraId="713B786E" w14:textId="68319E55" w:rsidR="00C42894" w:rsidRPr="00C42894" w:rsidRDefault="00C42894" w:rsidP="00C42894">
      <w:pPr>
        <w:spacing w:line="360" w:lineRule="auto"/>
        <w:ind w:left="720"/>
        <w:contextualSpacing w:val="0"/>
        <w:jc w:val="both"/>
        <w:rPr>
          <w:rFonts w:eastAsia="Times New Roman"/>
          <w:color w:val="000000"/>
          <w:sz w:val="24"/>
          <w:szCs w:val="28"/>
        </w:rPr>
      </w:pPr>
      <w:r w:rsidRPr="00C42894">
        <w:rPr>
          <w:rFonts w:eastAsia="Times New Roman"/>
          <w:color w:val="000000"/>
          <w:sz w:val="24"/>
          <w:szCs w:val="28"/>
        </w:rPr>
        <w:t xml:space="preserve">DERECHO A LA PROTECCIÓN DE LA SALUD. SU TUTELA SE ENCUENTRA PLENAMENTE SATISFECHA POR LOS ARTÍCULOS 4o. DE LA CONSTITUCIÓN FEDERAL; 2o., 23, 24, FRACCIÓN I, 27, FRACCIONES III, IV, VIII Y X, 28, 29, 32 Y </w:t>
      </w:r>
      <w:r w:rsidRPr="00C42894">
        <w:rPr>
          <w:rFonts w:eastAsia="Times New Roman"/>
          <w:color w:val="000000"/>
          <w:sz w:val="24"/>
          <w:szCs w:val="28"/>
        </w:rPr>
        <w:lastRenderedPageBreak/>
        <w:t>33 DE LA LEY GENERAL DE SALUD, POR LO QUE ES INNECESARIO CONSIDERAR EL CONTENIDO DE LOS TRATADOS O INSTRUMENTOS INTERNACIONALES AL RESPECTO.</w:t>
      </w:r>
      <w:r w:rsidRPr="00C42894">
        <w:rPr>
          <w:rStyle w:val="Refdenotaalpie"/>
          <w:rFonts w:eastAsia="Times New Roman"/>
          <w:color w:val="000000"/>
          <w:sz w:val="24"/>
          <w:szCs w:val="28"/>
        </w:rPr>
        <w:footnoteReference w:id="1"/>
      </w:r>
    </w:p>
    <w:p w14:paraId="118811B2" w14:textId="77777777" w:rsidR="00C42894" w:rsidRPr="00C42894" w:rsidRDefault="00C42894" w:rsidP="00C42894">
      <w:pPr>
        <w:spacing w:line="360" w:lineRule="auto"/>
        <w:contextualSpacing w:val="0"/>
        <w:jc w:val="both"/>
        <w:rPr>
          <w:rFonts w:eastAsia="Times New Roman"/>
          <w:color w:val="000000"/>
          <w:sz w:val="24"/>
          <w:szCs w:val="28"/>
        </w:rPr>
      </w:pPr>
    </w:p>
    <w:p w14:paraId="2C1B8559" w14:textId="77777777" w:rsidR="00C42894" w:rsidRDefault="00C42894" w:rsidP="00C42894">
      <w:pPr>
        <w:spacing w:line="360" w:lineRule="auto"/>
        <w:ind w:left="720"/>
        <w:contextualSpacing w:val="0"/>
        <w:jc w:val="both"/>
        <w:rPr>
          <w:rFonts w:eastAsia="Times New Roman"/>
          <w:color w:val="000000"/>
          <w:sz w:val="24"/>
          <w:szCs w:val="28"/>
        </w:rPr>
      </w:pPr>
      <w:r w:rsidRPr="00C42894">
        <w:rPr>
          <w:rFonts w:eastAsia="Times New Roman"/>
          <w:color w:val="000000"/>
          <w:sz w:val="24"/>
          <w:szCs w:val="28"/>
        </w:rPr>
        <w:t xml:space="preserve">En la jurisprudencia 2a./J. 172/2012 (10a.), la Segunda Sala de la Suprema Corte de Justicia de la Nación, sostuvo que es innecesario considerar el contenido de los tratados o instrumentos internacionales que formen parte del orden jurídico nacional, si al analizar los derechos humanos que se estiman violados, es suficiente la previsión que al respecto contenga la Constitución Política de los Estados Unidos Mexicanos y, por tanto, basta el estudio que se realice del precepto de la Norma Suprema que los prevea, para determinar la constitucionalidad o no del acto reclamado. Por su parte, los artículos 2o., 23, 24, fracción I, 27, fracciones III, IV, VIII y X, 28, 29, 32 y 33 de la Ley General de Salud, prevén el derecho a la protección de la salud, contenido en el artículo 4o., cuarto párrafo, de la Constitución Federal y </w:t>
      </w:r>
      <w:r w:rsidRPr="00C42894">
        <w:rPr>
          <w:rFonts w:eastAsia="Times New Roman"/>
          <w:b/>
          <w:color w:val="000000"/>
          <w:sz w:val="24"/>
          <w:szCs w:val="28"/>
        </w:rPr>
        <w:t>señalan como sus finalidades, el bienestar físico y mental de la persona, así como la prolongación y el mejoramiento de la calidad de la vida humana, para lo cual, reconocen el disfrute de los servicios de salud para satisfacer las necesidades de la población a través de acciones dirigidas a proteger, promover y restaurar la salud de las personas mediante la atención médica,</w:t>
      </w:r>
      <w:r w:rsidRPr="00C42894">
        <w:rPr>
          <w:rFonts w:eastAsia="Times New Roman"/>
          <w:color w:val="000000"/>
          <w:sz w:val="24"/>
          <w:szCs w:val="28"/>
        </w:rPr>
        <w:t xml:space="preserve"> que comprende actividades preventivas, curativas y las relativas a optimizar las capacidades y funciones de las personas con discapacidad, </w:t>
      </w:r>
      <w:r w:rsidRPr="00C42894">
        <w:rPr>
          <w:rFonts w:eastAsia="Times New Roman"/>
          <w:b/>
          <w:color w:val="000000"/>
          <w:sz w:val="24"/>
          <w:szCs w:val="28"/>
        </w:rPr>
        <w:t>así como garantizar la existencia y disponibilidad permanentes de medicamentos y otros insumos esenciales, para la población que los requiera</w:t>
      </w:r>
      <w:r w:rsidRPr="00C42894">
        <w:rPr>
          <w:rFonts w:eastAsia="Times New Roman"/>
          <w:color w:val="000000"/>
          <w:sz w:val="24"/>
          <w:szCs w:val="28"/>
        </w:rPr>
        <w:t xml:space="preserve">; de ahí que la tutela del derecho mencionado se encuentra </w:t>
      </w:r>
      <w:r w:rsidRPr="00C42894">
        <w:rPr>
          <w:rFonts w:eastAsia="Times New Roman"/>
          <w:color w:val="000000"/>
          <w:sz w:val="24"/>
          <w:szCs w:val="28"/>
        </w:rPr>
        <w:lastRenderedPageBreak/>
        <w:t>plenamente satisfecha por la normativa nacional citada. Por tanto, es innecesario considerar el contenido de los tratados o instrumentos internacionales al respecto.</w:t>
      </w:r>
    </w:p>
    <w:p w14:paraId="53F097F1" w14:textId="77777777" w:rsidR="00C42894" w:rsidRPr="00C42894" w:rsidRDefault="00C42894" w:rsidP="00C42894">
      <w:pPr>
        <w:spacing w:line="360" w:lineRule="auto"/>
        <w:ind w:left="720"/>
        <w:contextualSpacing w:val="0"/>
        <w:jc w:val="both"/>
        <w:rPr>
          <w:rFonts w:eastAsia="Times New Roman"/>
          <w:color w:val="000000"/>
          <w:sz w:val="24"/>
          <w:szCs w:val="28"/>
        </w:rPr>
      </w:pPr>
    </w:p>
    <w:p w14:paraId="5001DD7B" w14:textId="6D6D2695" w:rsidR="00C42894" w:rsidRPr="00C42894" w:rsidRDefault="00C42894" w:rsidP="00C42894">
      <w:pPr>
        <w:spacing w:line="360" w:lineRule="auto"/>
        <w:ind w:left="720"/>
        <w:contextualSpacing w:val="0"/>
        <w:jc w:val="both"/>
        <w:rPr>
          <w:rFonts w:eastAsia="Times New Roman"/>
          <w:color w:val="000000"/>
          <w:sz w:val="24"/>
          <w:szCs w:val="28"/>
        </w:rPr>
      </w:pPr>
      <w:r w:rsidRPr="00C42894">
        <w:rPr>
          <w:rFonts w:eastAsia="Times New Roman"/>
          <w:color w:val="000000"/>
          <w:sz w:val="24"/>
          <w:szCs w:val="28"/>
        </w:rPr>
        <w:t>DERECHO A LA PROTECCIÓN DE LA SALUD. DIMENSIONES INDIVIDUAL Y SOCIAL.</w:t>
      </w:r>
      <w:r>
        <w:rPr>
          <w:rStyle w:val="Refdenotaalpie"/>
          <w:rFonts w:eastAsia="Times New Roman"/>
          <w:color w:val="000000"/>
          <w:sz w:val="24"/>
          <w:szCs w:val="28"/>
        </w:rPr>
        <w:footnoteReference w:id="2"/>
      </w:r>
    </w:p>
    <w:p w14:paraId="729A84DB" w14:textId="77777777" w:rsidR="00C42894" w:rsidRPr="00C42894" w:rsidRDefault="00C42894" w:rsidP="00C42894">
      <w:pPr>
        <w:spacing w:line="360" w:lineRule="auto"/>
        <w:ind w:left="720"/>
        <w:contextualSpacing w:val="0"/>
        <w:jc w:val="both"/>
        <w:rPr>
          <w:rFonts w:eastAsia="Times New Roman"/>
          <w:color w:val="000000"/>
          <w:sz w:val="24"/>
          <w:szCs w:val="28"/>
        </w:rPr>
      </w:pPr>
    </w:p>
    <w:p w14:paraId="2CE7C936" w14:textId="77777777" w:rsidR="00C42894" w:rsidRPr="00C42894" w:rsidRDefault="00C42894" w:rsidP="00C42894">
      <w:pPr>
        <w:spacing w:line="360" w:lineRule="auto"/>
        <w:ind w:left="720"/>
        <w:contextualSpacing w:val="0"/>
        <w:jc w:val="both"/>
        <w:rPr>
          <w:rFonts w:eastAsia="Times New Roman"/>
          <w:b/>
          <w:color w:val="000000"/>
          <w:sz w:val="24"/>
          <w:szCs w:val="28"/>
        </w:rPr>
      </w:pPr>
      <w:r w:rsidRPr="00C42894">
        <w:rPr>
          <w:rFonts w:eastAsia="Times New Roman"/>
          <w:color w:val="000000"/>
          <w:sz w:val="24"/>
          <w:szCs w:val="28"/>
        </w:rPr>
        <w:t xml:space="preserve">La protección de la salud es un objetivo que el Estado puede perseguir legítimamente, toda vez que se trata de un derecho fundamental reconocido en el artículo 4o. constitucional, en el cual se establece expresamente que toda persona tiene derecho a la protección de la salud. </w:t>
      </w:r>
      <w:r w:rsidRPr="00C42894">
        <w:rPr>
          <w:rFonts w:eastAsia="Times New Roman"/>
          <w:b/>
          <w:color w:val="000000"/>
          <w:sz w:val="24"/>
          <w:szCs w:val="28"/>
        </w:rPr>
        <w:t>Al respecto, no hay que perder de vista que este derecho tiene una proyección tanto individual o personal, como una pública o social.</w:t>
      </w:r>
      <w:r w:rsidRPr="00C42894">
        <w:rPr>
          <w:rFonts w:eastAsia="Times New Roman"/>
          <w:color w:val="000000"/>
          <w:sz w:val="24"/>
          <w:szCs w:val="28"/>
        </w:rPr>
        <w:t xml:space="preserve">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w:t>
      </w:r>
      <w:r w:rsidRPr="00C42894">
        <w:rPr>
          <w:rFonts w:eastAsia="Times New Roman"/>
          <w:b/>
          <w:color w:val="000000"/>
          <w:sz w:val="24"/>
          <w:szCs w:val="28"/>
        </w:rPr>
        <w:t>De ahí que resulta evidente que el Estado tiene un interés constitucional en procurarles a las personas en lo individual un adecuado estado de salud y bienestar.</w:t>
      </w:r>
      <w:r w:rsidRPr="00C42894">
        <w:rPr>
          <w:rFonts w:eastAsia="Times New Roman"/>
          <w:color w:val="000000"/>
          <w:sz w:val="24"/>
          <w:szCs w:val="28"/>
        </w:rPr>
        <w:t xml:space="preserve">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w:t>
      </w:r>
      <w:r w:rsidRPr="00C42894">
        <w:rPr>
          <w:rFonts w:eastAsia="Times New Roman"/>
          <w:b/>
          <w:color w:val="000000"/>
          <w:sz w:val="24"/>
          <w:szCs w:val="28"/>
        </w:rPr>
        <w:t xml:space="preserve">Lo anterior comprende el deber de emprender las acciones necesarias para alcanzar ese fin, tales como el desarrollo de políticas públicas, controles de calidad de los servicios de salud, </w:t>
      </w:r>
      <w:r w:rsidRPr="00C42894">
        <w:rPr>
          <w:rFonts w:eastAsia="Times New Roman"/>
          <w:b/>
          <w:color w:val="000000"/>
          <w:sz w:val="24"/>
          <w:szCs w:val="28"/>
        </w:rPr>
        <w:lastRenderedPageBreak/>
        <w:t>identificación de los principales problemas que afecten la salud pública del conglomerado social, entre otras.</w:t>
      </w:r>
    </w:p>
    <w:p w14:paraId="531ED5A3" w14:textId="77777777" w:rsidR="00C42894" w:rsidRPr="00C42894" w:rsidRDefault="00C42894" w:rsidP="00C42894">
      <w:pPr>
        <w:spacing w:line="360" w:lineRule="auto"/>
        <w:ind w:left="720"/>
        <w:contextualSpacing w:val="0"/>
        <w:jc w:val="both"/>
        <w:rPr>
          <w:rFonts w:eastAsia="Times New Roman"/>
          <w:color w:val="000000"/>
          <w:sz w:val="24"/>
          <w:szCs w:val="28"/>
        </w:rPr>
      </w:pPr>
    </w:p>
    <w:p w14:paraId="36D77D33" w14:textId="679F5E44" w:rsidR="00C42894" w:rsidRDefault="00C42894" w:rsidP="00C42894">
      <w:pPr>
        <w:spacing w:line="360" w:lineRule="auto"/>
        <w:contextualSpacing w:val="0"/>
        <w:jc w:val="both"/>
        <w:rPr>
          <w:rFonts w:eastAsia="Times New Roman"/>
          <w:color w:val="000000"/>
          <w:sz w:val="28"/>
          <w:szCs w:val="28"/>
        </w:rPr>
      </w:pPr>
      <w:r>
        <w:rPr>
          <w:rFonts w:eastAsia="Times New Roman"/>
          <w:color w:val="000000"/>
          <w:sz w:val="28"/>
          <w:szCs w:val="28"/>
        </w:rPr>
        <w:t>Conforme a lo anterior, debe destacarse dos motores a la presente iniciativa, primera, es el vacío que sanciona a funcionarias o funcionarios públicos que arbitrariamente impiden, obstaculizan o niegan servicios de salud. En tal sentido, el capítulo de delitos contra la salud en el Código Penal local no considera este supuesto, pero encontramos que tiene mayor congruencia en delitos en el servicio público, pues existe un englobe de supuestos</w:t>
      </w:r>
      <w:r w:rsidR="00524E92">
        <w:rPr>
          <w:rFonts w:eastAsia="Times New Roman"/>
          <w:color w:val="000000"/>
          <w:sz w:val="28"/>
          <w:szCs w:val="28"/>
        </w:rPr>
        <w:t>,</w:t>
      </w:r>
      <w:r>
        <w:rPr>
          <w:rFonts w:eastAsia="Times New Roman"/>
          <w:color w:val="000000"/>
          <w:sz w:val="28"/>
          <w:szCs w:val="28"/>
        </w:rPr>
        <w:t xml:space="preserve"> y este en particular sería un agravante por naturaleza transgresora, que violenta el servicio público, los intereses públicos y los Derechos Humanos de las personas en particular. </w:t>
      </w:r>
    </w:p>
    <w:p w14:paraId="0A808D3D" w14:textId="77777777" w:rsidR="00C42894" w:rsidRDefault="00C42894" w:rsidP="00C42894">
      <w:pPr>
        <w:spacing w:line="360" w:lineRule="auto"/>
        <w:contextualSpacing w:val="0"/>
        <w:jc w:val="both"/>
        <w:rPr>
          <w:rFonts w:eastAsia="Times New Roman"/>
          <w:color w:val="000000"/>
          <w:sz w:val="28"/>
          <w:szCs w:val="28"/>
        </w:rPr>
      </w:pPr>
    </w:p>
    <w:p w14:paraId="00B719DB" w14:textId="0945DF56" w:rsidR="00C42894" w:rsidRPr="00C42894" w:rsidRDefault="00C42894" w:rsidP="00C42894">
      <w:pPr>
        <w:spacing w:line="360" w:lineRule="auto"/>
        <w:contextualSpacing w:val="0"/>
        <w:jc w:val="both"/>
        <w:rPr>
          <w:rFonts w:eastAsia="Times New Roman"/>
          <w:color w:val="000000"/>
          <w:sz w:val="28"/>
          <w:szCs w:val="28"/>
        </w:rPr>
      </w:pPr>
      <w:r>
        <w:rPr>
          <w:rFonts w:eastAsia="Times New Roman"/>
          <w:color w:val="000000"/>
          <w:sz w:val="28"/>
          <w:szCs w:val="28"/>
        </w:rPr>
        <w:t xml:space="preserve">Ahora bien, </w:t>
      </w:r>
      <w:r w:rsidR="00524E92">
        <w:rPr>
          <w:rFonts w:eastAsia="Times New Roman"/>
          <w:color w:val="000000"/>
          <w:sz w:val="28"/>
          <w:szCs w:val="28"/>
        </w:rPr>
        <w:t>construimos</w:t>
      </w:r>
      <w:r>
        <w:rPr>
          <w:rFonts w:eastAsia="Times New Roman"/>
          <w:color w:val="000000"/>
          <w:sz w:val="28"/>
          <w:szCs w:val="28"/>
        </w:rPr>
        <w:t xml:space="preserve"> un segundo agravante relacionado a la educación. Considerando en principio, que la construcción y transformación de la Patria para un mejor México, es primero en la educación, misma que nos construye como ciudadanía, como integrantes funcionales y responsables</w:t>
      </w:r>
      <w:r w:rsidR="004A7440">
        <w:rPr>
          <w:rFonts w:eastAsia="Times New Roman"/>
          <w:color w:val="000000"/>
          <w:sz w:val="28"/>
          <w:szCs w:val="28"/>
        </w:rPr>
        <w:t>. Podemos ver la importancia desde la construcción de la Constitución del 57, pero citaremos en particular el debate de 1916-1917, que atiende el dictaminen de la propuesta de la construcción del artículo tercero Constitución, versando gran parte del debate al aspecto laico, es importante resaltar que ningún integrante de dicha asamblea cuestionó la importancia ni lo esencial de la educación:</w:t>
      </w:r>
    </w:p>
    <w:p w14:paraId="7F5850EF" w14:textId="77777777" w:rsidR="005E04F1" w:rsidRDefault="005E04F1" w:rsidP="001A7930">
      <w:pPr>
        <w:spacing w:line="360" w:lineRule="auto"/>
        <w:contextualSpacing w:val="0"/>
        <w:jc w:val="both"/>
        <w:rPr>
          <w:rStyle w:val="Hipervnculo"/>
          <w:rFonts w:eastAsia="Times New Roman"/>
          <w:sz w:val="28"/>
          <w:szCs w:val="28"/>
        </w:rPr>
      </w:pPr>
    </w:p>
    <w:p w14:paraId="0CB1C75F" w14:textId="77777777" w:rsidR="00C42894" w:rsidRDefault="00C42894" w:rsidP="001A7930">
      <w:pPr>
        <w:spacing w:line="360" w:lineRule="auto"/>
        <w:contextualSpacing w:val="0"/>
        <w:jc w:val="both"/>
        <w:rPr>
          <w:rStyle w:val="Hipervnculo"/>
          <w:rFonts w:eastAsia="Times New Roman"/>
          <w:sz w:val="28"/>
          <w:szCs w:val="28"/>
        </w:rPr>
      </w:pPr>
    </w:p>
    <w:p w14:paraId="34DF4DD2" w14:textId="2845DDBF" w:rsidR="00281EBA" w:rsidRPr="004A7440" w:rsidRDefault="00122E18" w:rsidP="004A7440">
      <w:pPr>
        <w:spacing w:line="360" w:lineRule="auto"/>
        <w:ind w:left="720"/>
        <w:contextualSpacing w:val="0"/>
        <w:jc w:val="both"/>
        <w:rPr>
          <w:rFonts w:eastAsia="Times New Roman"/>
          <w:bCs/>
          <w:color w:val="000000"/>
          <w:sz w:val="24"/>
          <w:szCs w:val="24"/>
        </w:rPr>
      </w:pPr>
      <w:r w:rsidRPr="004A7440">
        <w:rPr>
          <w:rFonts w:eastAsia="Times New Roman"/>
          <w:bCs/>
          <w:color w:val="000000"/>
          <w:sz w:val="24"/>
          <w:szCs w:val="24"/>
        </w:rPr>
        <w:t xml:space="preserve">“… la obligación de asistir todos los niños de seis a doce años a las escuelas primarias oficiales. Es difícil darse cuenta a primera vista de los grandes beneficios que esta determinación acarrearía. Sería la gran escuela de la democracia, porque el niño rico desde que se cerciora que viste de seda y tiene maestros dedicados exclusivamente para él y para los de su clase, empieza a engendrar ese sentimiento aristocrático, ese orgullo y desprecio hacia el pobre; y el niño pobre igualmente engendra la envidia y odio por el rico; mientras que si pobre y rico frecuentan la misma escuela, mucho aprenderán el uno del otro, se respetarán y, lo que es más, crearán esa </w:t>
      </w:r>
      <w:r w:rsidRPr="004A7440">
        <w:rPr>
          <w:rFonts w:eastAsia="Times New Roman"/>
          <w:bCs/>
          <w:i/>
          <w:color w:val="000000"/>
          <w:sz w:val="24"/>
          <w:szCs w:val="24"/>
        </w:rPr>
        <w:t>Igualdad</w:t>
      </w:r>
      <w:r w:rsidRPr="004A7440">
        <w:rPr>
          <w:rFonts w:eastAsia="Times New Roman"/>
          <w:bCs/>
          <w:color w:val="000000"/>
          <w:sz w:val="24"/>
          <w:szCs w:val="24"/>
        </w:rPr>
        <w:t xml:space="preserve"> y esa </w:t>
      </w:r>
      <w:r w:rsidRPr="004A7440">
        <w:rPr>
          <w:rFonts w:eastAsia="Times New Roman"/>
          <w:bCs/>
          <w:i/>
          <w:color w:val="000000"/>
          <w:sz w:val="24"/>
          <w:szCs w:val="24"/>
        </w:rPr>
        <w:t>Fraternidad</w:t>
      </w:r>
      <w:r w:rsidRPr="004A7440">
        <w:rPr>
          <w:rFonts w:eastAsia="Times New Roman"/>
          <w:bCs/>
          <w:color w:val="000000"/>
          <w:sz w:val="24"/>
          <w:szCs w:val="24"/>
        </w:rPr>
        <w:t xml:space="preserve"> que tanto necesita nuestro país…”</w:t>
      </w:r>
      <w:r w:rsidRPr="004A7440">
        <w:rPr>
          <w:rStyle w:val="Refdenotaalpie"/>
          <w:rFonts w:eastAsia="Times New Roman"/>
          <w:bCs/>
          <w:color w:val="000000"/>
          <w:sz w:val="24"/>
          <w:szCs w:val="24"/>
        </w:rPr>
        <w:footnoteReference w:id="3"/>
      </w:r>
    </w:p>
    <w:p w14:paraId="2D9316AA" w14:textId="77777777" w:rsidR="00841DA3" w:rsidRPr="004A7440" w:rsidRDefault="00841DA3" w:rsidP="00122E18">
      <w:pPr>
        <w:spacing w:line="360" w:lineRule="auto"/>
        <w:contextualSpacing w:val="0"/>
        <w:jc w:val="both"/>
        <w:rPr>
          <w:rFonts w:eastAsia="Times New Roman"/>
          <w:bCs/>
          <w:color w:val="000000"/>
          <w:sz w:val="24"/>
          <w:szCs w:val="24"/>
        </w:rPr>
      </w:pPr>
    </w:p>
    <w:p w14:paraId="0D8B3B5B" w14:textId="1D0D9829" w:rsidR="00D71E72" w:rsidRPr="004A7440" w:rsidRDefault="00841DA3" w:rsidP="004A7440">
      <w:pPr>
        <w:spacing w:line="360" w:lineRule="auto"/>
        <w:ind w:left="720"/>
        <w:contextualSpacing w:val="0"/>
        <w:jc w:val="both"/>
        <w:rPr>
          <w:rFonts w:eastAsia="Times New Roman"/>
          <w:bCs/>
          <w:color w:val="000000"/>
          <w:sz w:val="24"/>
          <w:szCs w:val="24"/>
        </w:rPr>
      </w:pPr>
      <w:r w:rsidRPr="004A7440">
        <w:rPr>
          <w:rFonts w:eastAsia="Times New Roman"/>
          <w:bCs/>
          <w:color w:val="000000"/>
          <w:sz w:val="24"/>
          <w:szCs w:val="24"/>
        </w:rPr>
        <w:t>“… No se diga, señores, como ayer se pretendió decir aquí, que este es también jacobinismo, y si es jacobinismo, es un jacobinismo bien desnudo: la inteligencia de los niños es sagrada: nadie tiene derecho a tocarla; puede ser que ni los padres mismos tengan derecho de imponer a sus hijos creencias determinadas, y este es el momento en que yo me siento consecuente con esos principios, …”</w:t>
      </w:r>
      <w:r w:rsidRPr="004A7440">
        <w:rPr>
          <w:rStyle w:val="Refdenotaalpie"/>
          <w:rFonts w:eastAsia="Times New Roman"/>
          <w:bCs/>
          <w:color w:val="000000"/>
          <w:sz w:val="24"/>
          <w:szCs w:val="24"/>
        </w:rPr>
        <w:footnoteReference w:id="4"/>
      </w:r>
    </w:p>
    <w:p w14:paraId="3170D3B2" w14:textId="77777777" w:rsidR="00D71E72" w:rsidRDefault="00D71E72" w:rsidP="001A7930">
      <w:pPr>
        <w:spacing w:line="360" w:lineRule="auto"/>
        <w:contextualSpacing w:val="0"/>
        <w:jc w:val="both"/>
        <w:rPr>
          <w:rFonts w:eastAsia="Times New Roman"/>
          <w:bCs/>
          <w:color w:val="000000"/>
          <w:sz w:val="28"/>
          <w:szCs w:val="28"/>
        </w:rPr>
      </w:pPr>
    </w:p>
    <w:p w14:paraId="4B77D595" w14:textId="7C4950C2" w:rsidR="00382BA3" w:rsidRDefault="004A7440" w:rsidP="001A7930">
      <w:pPr>
        <w:spacing w:line="360" w:lineRule="auto"/>
        <w:contextualSpacing w:val="0"/>
        <w:jc w:val="both"/>
        <w:rPr>
          <w:rFonts w:eastAsia="Times New Roman"/>
          <w:color w:val="000000"/>
          <w:sz w:val="28"/>
          <w:szCs w:val="28"/>
        </w:rPr>
      </w:pPr>
      <w:r>
        <w:rPr>
          <w:rFonts w:eastAsia="Times New Roman"/>
          <w:color w:val="000000"/>
          <w:sz w:val="28"/>
          <w:szCs w:val="28"/>
        </w:rPr>
        <w:t xml:space="preserve">El </w:t>
      </w:r>
      <w:r w:rsidR="00382BA3">
        <w:rPr>
          <w:rFonts w:eastAsia="Times New Roman"/>
          <w:color w:val="000000"/>
          <w:sz w:val="28"/>
          <w:szCs w:val="28"/>
        </w:rPr>
        <w:t>“</w:t>
      </w:r>
      <w:r>
        <w:rPr>
          <w:rFonts w:eastAsia="Times New Roman"/>
          <w:color w:val="000000"/>
          <w:sz w:val="28"/>
          <w:szCs w:val="28"/>
        </w:rPr>
        <w:t>espíritu del legislador</w:t>
      </w:r>
      <w:r w:rsidR="00382BA3">
        <w:rPr>
          <w:rFonts w:eastAsia="Times New Roman"/>
          <w:color w:val="000000"/>
          <w:sz w:val="28"/>
          <w:szCs w:val="28"/>
        </w:rPr>
        <w:t>”</w:t>
      </w:r>
      <w:r>
        <w:rPr>
          <w:rFonts w:eastAsia="Times New Roman"/>
          <w:color w:val="000000"/>
          <w:sz w:val="28"/>
          <w:szCs w:val="28"/>
        </w:rPr>
        <w:t xml:space="preserve"> es el espíritu de México</w:t>
      </w:r>
      <w:r w:rsidR="00382BA3">
        <w:rPr>
          <w:rFonts w:eastAsia="Times New Roman"/>
          <w:color w:val="000000"/>
          <w:sz w:val="28"/>
          <w:szCs w:val="28"/>
        </w:rPr>
        <w:t>,</w:t>
      </w:r>
      <w:r>
        <w:rPr>
          <w:rFonts w:eastAsia="Times New Roman"/>
          <w:color w:val="000000"/>
          <w:sz w:val="28"/>
          <w:szCs w:val="28"/>
        </w:rPr>
        <w:t xml:space="preserve"> cuando lucha</w:t>
      </w:r>
      <w:r w:rsidR="00382BA3">
        <w:rPr>
          <w:rFonts w:eastAsia="Times New Roman"/>
          <w:color w:val="000000"/>
          <w:sz w:val="28"/>
          <w:szCs w:val="28"/>
        </w:rPr>
        <w:t xml:space="preserve"> por el acceso a los derechos que fueron logrados por todas las personas, por nuestra historia; y es aún más importante, cuando se</w:t>
      </w:r>
      <w:r>
        <w:rPr>
          <w:rFonts w:eastAsia="Times New Roman"/>
          <w:color w:val="000000"/>
          <w:sz w:val="28"/>
          <w:szCs w:val="28"/>
        </w:rPr>
        <w:t xml:space="preserve"> defiende el derecho a la salud y a la educación </w:t>
      </w:r>
      <w:r w:rsidRPr="002A28AB">
        <w:rPr>
          <w:rFonts w:eastAsia="Times New Roman"/>
          <w:color w:val="000000"/>
          <w:sz w:val="28"/>
          <w:szCs w:val="28"/>
        </w:rPr>
        <w:t>universal, inclusiva, pública, gratuita y laica.</w:t>
      </w:r>
      <w:r w:rsidR="00382BA3">
        <w:rPr>
          <w:rFonts w:eastAsia="Times New Roman"/>
          <w:color w:val="000000"/>
          <w:sz w:val="28"/>
          <w:szCs w:val="28"/>
        </w:rPr>
        <w:t xml:space="preserve"> El acceso a servicios de salud y medicamentos, así como a la educación y a los libros de texto gratuitos, es la lucha de nuestros ascendientes, de todos nosotros y será la lucha de </w:t>
      </w:r>
      <w:r w:rsidR="00382BA3">
        <w:rPr>
          <w:rFonts w:eastAsia="Times New Roman"/>
          <w:color w:val="000000"/>
          <w:sz w:val="28"/>
          <w:szCs w:val="28"/>
        </w:rPr>
        <w:lastRenderedPageBreak/>
        <w:t xml:space="preserve">nuestros descendientes, porque sólo un México saludable y educado hará justicia social, consiguiendo la felicidad que todas las personas merecen. </w:t>
      </w:r>
    </w:p>
    <w:p w14:paraId="4F498D18" w14:textId="77777777" w:rsidR="00382BA3" w:rsidRPr="00326983" w:rsidRDefault="00382BA3" w:rsidP="001A7930">
      <w:pPr>
        <w:spacing w:line="360" w:lineRule="auto"/>
        <w:contextualSpacing w:val="0"/>
        <w:jc w:val="both"/>
        <w:rPr>
          <w:rFonts w:eastAsia="Times New Roman"/>
          <w:bCs/>
          <w:color w:val="000000"/>
          <w:sz w:val="28"/>
          <w:szCs w:val="28"/>
        </w:rPr>
      </w:pPr>
    </w:p>
    <w:p w14:paraId="18428EC0" w14:textId="5BA1E4E5" w:rsidR="005622E1" w:rsidRPr="00326983" w:rsidRDefault="005622E1"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 xml:space="preserve">En mérito de lo antes expuesto, someto a consideración </w:t>
      </w:r>
      <w:r w:rsidR="002F72C5" w:rsidRPr="00326983">
        <w:rPr>
          <w:rFonts w:eastAsia="Times New Roman"/>
          <w:bCs/>
          <w:color w:val="000000"/>
          <w:sz w:val="28"/>
          <w:szCs w:val="28"/>
        </w:rPr>
        <w:t>de esta Soberanía</w:t>
      </w:r>
      <w:r w:rsidRPr="00326983">
        <w:rPr>
          <w:rFonts w:eastAsia="Times New Roman"/>
          <w:bCs/>
          <w:color w:val="000000"/>
          <w:sz w:val="28"/>
          <w:szCs w:val="28"/>
        </w:rPr>
        <w:t xml:space="preserve">, el siguiente proyecto </w:t>
      </w:r>
      <w:r w:rsidR="005F795A" w:rsidRPr="00326983">
        <w:rPr>
          <w:rFonts w:eastAsia="Times New Roman"/>
          <w:bCs/>
          <w:color w:val="000000"/>
          <w:sz w:val="28"/>
          <w:szCs w:val="28"/>
        </w:rPr>
        <w:t>de</w:t>
      </w:r>
    </w:p>
    <w:p w14:paraId="1C4DBECB" w14:textId="77777777" w:rsidR="001E04FD" w:rsidRPr="00326983" w:rsidRDefault="001E04FD" w:rsidP="00787DAB">
      <w:pPr>
        <w:spacing w:line="360" w:lineRule="auto"/>
        <w:contextualSpacing w:val="0"/>
        <w:jc w:val="both"/>
        <w:rPr>
          <w:rFonts w:eastAsia="Times New Roman"/>
          <w:bCs/>
          <w:color w:val="000000"/>
          <w:sz w:val="28"/>
          <w:szCs w:val="28"/>
        </w:rPr>
      </w:pPr>
    </w:p>
    <w:p w14:paraId="689CDD49" w14:textId="77777777" w:rsidR="00E14A84" w:rsidRPr="00326983" w:rsidRDefault="00E14A84" w:rsidP="00787DAB">
      <w:pPr>
        <w:spacing w:line="360" w:lineRule="auto"/>
        <w:contextualSpacing w:val="0"/>
        <w:jc w:val="both"/>
        <w:rPr>
          <w:rFonts w:eastAsia="Times New Roman"/>
          <w:bCs/>
          <w:color w:val="000000"/>
          <w:sz w:val="28"/>
          <w:szCs w:val="28"/>
        </w:rPr>
      </w:pPr>
    </w:p>
    <w:p w14:paraId="7EA1B987" w14:textId="77777777" w:rsidR="001646DB" w:rsidRPr="00326983" w:rsidRDefault="001646DB" w:rsidP="001646DB">
      <w:pPr>
        <w:spacing w:before="240" w:after="240" w:line="360" w:lineRule="auto"/>
        <w:jc w:val="center"/>
        <w:rPr>
          <w:rFonts w:eastAsia="Times New Roman"/>
          <w:b/>
          <w:bCs/>
          <w:sz w:val="32"/>
          <w:szCs w:val="28"/>
        </w:rPr>
      </w:pPr>
      <w:r w:rsidRPr="00326983">
        <w:rPr>
          <w:rFonts w:eastAsia="Times New Roman"/>
          <w:b/>
          <w:bCs/>
          <w:sz w:val="32"/>
          <w:szCs w:val="28"/>
        </w:rPr>
        <w:t>D E C R E T O</w:t>
      </w:r>
    </w:p>
    <w:p w14:paraId="6D9D38C7" w14:textId="77777777" w:rsidR="001E04FD" w:rsidRPr="00326983" w:rsidRDefault="001E04FD" w:rsidP="001646DB">
      <w:pPr>
        <w:spacing w:before="240" w:after="240" w:line="360" w:lineRule="auto"/>
        <w:jc w:val="center"/>
        <w:rPr>
          <w:rFonts w:eastAsia="Times New Roman"/>
          <w:b/>
          <w:sz w:val="28"/>
          <w:szCs w:val="28"/>
        </w:rPr>
      </w:pPr>
    </w:p>
    <w:p w14:paraId="6394A3BC" w14:textId="77777777" w:rsidR="001646DB" w:rsidRPr="00326983" w:rsidRDefault="001646DB" w:rsidP="001646DB">
      <w:pPr>
        <w:spacing w:before="240" w:after="240" w:line="360" w:lineRule="auto"/>
        <w:jc w:val="both"/>
        <w:rPr>
          <w:rFonts w:eastAsia="Times New Roman"/>
          <w:b/>
          <w:bCs/>
          <w:sz w:val="28"/>
          <w:szCs w:val="28"/>
        </w:rPr>
      </w:pPr>
    </w:p>
    <w:p w14:paraId="530CD106" w14:textId="3CCD524C" w:rsidR="00B8352B" w:rsidRPr="00326983" w:rsidRDefault="00B8352B" w:rsidP="00143A9E">
      <w:pPr>
        <w:spacing w:before="240" w:after="240" w:line="360" w:lineRule="auto"/>
        <w:jc w:val="both"/>
        <w:rPr>
          <w:rFonts w:eastAsia="Times New Roman"/>
          <w:bCs/>
          <w:sz w:val="28"/>
          <w:szCs w:val="28"/>
        </w:rPr>
      </w:pPr>
      <w:r w:rsidRPr="00326983">
        <w:rPr>
          <w:rFonts w:eastAsia="Times New Roman"/>
          <w:b/>
          <w:bCs/>
          <w:sz w:val="28"/>
          <w:szCs w:val="28"/>
        </w:rPr>
        <w:t xml:space="preserve">ARTÍCULO </w:t>
      </w:r>
      <w:r w:rsidR="000169EA" w:rsidRPr="00326983">
        <w:rPr>
          <w:rFonts w:eastAsia="Times New Roman"/>
          <w:b/>
          <w:bCs/>
          <w:sz w:val="28"/>
          <w:szCs w:val="28"/>
        </w:rPr>
        <w:t>ÚNICO</w:t>
      </w:r>
      <w:r w:rsidRPr="00326983">
        <w:rPr>
          <w:rFonts w:eastAsia="Times New Roman"/>
          <w:b/>
          <w:bCs/>
          <w:sz w:val="28"/>
          <w:szCs w:val="28"/>
        </w:rPr>
        <w:t xml:space="preserve">. </w:t>
      </w:r>
      <w:r w:rsidRPr="00326983">
        <w:rPr>
          <w:rFonts w:eastAsia="Times New Roman"/>
          <w:bCs/>
          <w:sz w:val="28"/>
          <w:szCs w:val="28"/>
        </w:rPr>
        <w:t>Se</w:t>
      </w:r>
      <w:r w:rsidR="004327C2" w:rsidRPr="00326983">
        <w:rPr>
          <w:rFonts w:eastAsia="Times New Roman"/>
          <w:bCs/>
          <w:sz w:val="28"/>
          <w:szCs w:val="28"/>
        </w:rPr>
        <w:t xml:space="preserve"> </w:t>
      </w:r>
      <w:r w:rsidR="004A7440">
        <w:rPr>
          <w:rFonts w:eastAsia="Times New Roman"/>
          <w:bCs/>
          <w:sz w:val="28"/>
          <w:szCs w:val="28"/>
        </w:rPr>
        <w:t>adiciona</w:t>
      </w:r>
      <w:r w:rsidR="004327C2" w:rsidRPr="00326983">
        <w:rPr>
          <w:rFonts w:eastAsia="Times New Roman"/>
          <w:bCs/>
          <w:sz w:val="28"/>
          <w:szCs w:val="28"/>
        </w:rPr>
        <w:t xml:space="preserve"> </w:t>
      </w:r>
      <w:r w:rsidR="004A7440">
        <w:rPr>
          <w:rFonts w:eastAsia="Times New Roman"/>
          <w:bCs/>
          <w:sz w:val="28"/>
          <w:szCs w:val="28"/>
        </w:rPr>
        <w:t>una fracción VII y se reforma el párrafo tercero</w:t>
      </w:r>
      <w:r w:rsidR="004327C2" w:rsidRPr="00326983">
        <w:rPr>
          <w:rFonts w:eastAsia="Times New Roman"/>
          <w:bCs/>
          <w:sz w:val="28"/>
          <w:szCs w:val="28"/>
        </w:rPr>
        <w:t xml:space="preserve"> </w:t>
      </w:r>
      <w:r w:rsidR="004A7440">
        <w:rPr>
          <w:rFonts w:eastAsia="Times New Roman"/>
          <w:bCs/>
          <w:sz w:val="28"/>
          <w:szCs w:val="28"/>
        </w:rPr>
        <w:t>del Artículo 253</w:t>
      </w:r>
      <w:r w:rsidR="004327C2" w:rsidRPr="00326983">
        <w:rPr>
          <w:rFonts w:eastAsia="Times New Roman"/>
          <w:bCs/>
          <w:sz w:val="28"/>
          <w:szCs w:val="28"/>
        </w:rPr>
        <w:t xml:space="preserve"> del</w:t>
      </w:r>
      <w:r w:rsidR="000A7A53" w:rsidRPr="00326983">
        <w:rPr>
          <w:rFonts w:eastAsia="Times New Roman"/>
          <w:bCs/>
          <w:sz w:val="28"/>
          <w:szCs w:val="28"/>
        </w:rPr>
        <w:t xml:space="preserve"> </w:t>
      </w:r>
      <w:r w:rsidR="000728D7" w:rsidRPr="00326983">
        <w:rPr>
          <w:rFonts w:eastAsia="Times New Roman"/>
          <w:bCs/>
          <w:sz w:val="28"/>
          <w:szCs w:val="28"/>
        </w:rPr>
        <w:t>Código Penal</w:t>
      </w:r>
      <w:r w:rsidR="004327C2" w:rsidRPr="00326983">
        <w:t xml:space="preserve"> </w:t>
      </w:r>
      <w:r w:rsidR="004327C2" w:rsidRPr="00326983">
        <w:rPr>
          <w:rFonts w:eastAsia="Times New Roman"/>
          <w:bCs/>
          <w:sz w:val="28"/>
          <w:szCs w:val="28"/>
        </w:rPr>
        <w:t>del Estado de Chihuahua</w:t>
      </w:r>
      <w:r w:rsidR="00DC079E" w:rsidRPr="00326983">
        <w:rPr>
          <w:rFonts w:eastAsia="Times New Roman"/>
          <w:bCs/>
          <w:sz w:val="28"/>
          <w:szCs w:val="28"/>
        </w:rPr>
        <w:t xml:space="preserve">, </w:t>
      </w:r>
      <w:r w:rsidRPr="00326983">
        <w:rPr>
          <w:rFonts w:eastAsia="Times New Roman"/>
          <w:bCs/>
          <w:sz w:val="28"/>
          <w:szCs w:val="28"/>
        </w:rPr>
        <w:t>para quedar de la siguiente forma:</w:t>
      </w:r>
    </w:p>
    <w:p w14:paraId="7FAC3ECC" w14:textId="77777777" w:rsidR="001E04FD" w:rsidRPr="00326983" w:rsidRDefault="001E04FD" w:rsidP="00B8352B">
      <w:pPr>
        <w:spacing w:before="240" w:after="240" w:line="360" w:lineRule="auto"/>
        <w:jc w:val="both"/>
        <w:rPr>
          <w:rFonts w:eastAsia="Times New Roman"/>
          <w:bCs/>
          <w:sz w:val="28"/>
          <w:szCs w:val="28"/>
        </w:rPr>
      </w:pPr>
    </w:p>
    <w:p w14:paraId="101A110D" w14:textId="77777777" w:rsidR="00B8352B" w:rsidRPr="00326983" w:rsidRDefault="00B8352B" w:rsidP="009A0293">
      <w:pPr>
        <w:spacing w:before="240" w:after="240" w:line="360" w:lineRule="auto"/>
        <w:jc w:val="center"/>
        <w:rPr>
          <w:rFonts w:eastAsia="Times New Roman"/>
          <w:b/>
          <w:sz w:val="28"/>
          <w:szCs w:val="28"/>
        </w:rPr>
      </w:pPr>
    </w:p>
    <w:p w14:paraId="6B860516" w14:textId="56412282" w:rsidR="003E5CB6" w:rsidRPr="00326983" w:rsidRDefault="000F37BD" w:rsidP="009A0293">
      <w:pPr>
        <w:spacing w:before="240" w:after="240" w:line="360" w:lineRule="auto"/>
        <w:ind w:left="720"/>
        <w:jc w:val="center"/>
        <w:rPr>
          <w:b/>
          <w:sz w:val="30"/>
          <w:szCs w:val="30"/>
        </w:rPr>
      </w:pPr>
      <w:r w:rsidRPr="00326983">
        <w:rPr>
          <w:rFonts w:eastAsia="Times New Roman"/>
          <w:b/>
          <w:sz w:val="36"/>
          <w:szCs w:val="28"/>
        </w:rPr>
        <w:t xml:space="preserve">Código Penal del Estado de Chihuahua </w:t>
      </w:r>
      <w:r w:rsidRPr="00326983">
        <w:rPr>
          <w:rFonts w:eastAsia="Times New Roman"/>
          <w:b/>
          <w:sz w:val="36"/>
          <w:szCs w:val="28"/>
        </w:rPr>
        <w:cr/>
      </w:r>
    </w:p>
    <w:p w14:paraId="3FF0EF75" w14:textId="77777777" w:rsidR="000F37BD" w:rsidRPr="00326983" w:rsidRDefault="000F37BD" w:rsidP="000F37BD">
      <w:pPr>
        <w:spacing w:before="240" w:after="240" w:line="360" w:lineRule="auto"/>
        <w:ind w:left="720"/>
        <w:jc w:val="both"/>
        <w:rPr>
          <w:b/>
          <w:sz w:val="30"/>
          <w:szCs w:val="30"/>
        </w:rPr>
      </w:pPr>
    </w:p>
    <w:p w14:paraId="04521372" w14:textId="078ACDA3" w:rsidR="006457A9" w:rsidRDefault="006457A9" w:rsidP="006457A9">
      <w:pPr>
        <w:spacing w:before="240" w:after="240" w:line="360" w:lineRule="auto"/>
        <w:ind w:left="720"/>
        <w:jc w:val="center"/>
        <w:rPr>
          <w:b/>
          <w:sz w:val="30"/>
          <w:szCs w:val="30"/>
        </w:rPr>
      </w:pPr>
      <w:r w:rsidRPr="006457A9">
        <w:rPr>
          <w:b/>
          <w:sz w:val="30"/>
          <w:szCs w:val="30"/>
        </w:rPr>
        <w:t>TÍTULO DÉCIMO SÉPTIMO</w:t>
      </w:r>
    </w:p>
    <w:p w14:paraId="72FF9A5D" w14:textId="77777777" w:rsidR="006457A9" w:rsidRDefault="006457A9" w:rsidP="006457A9">
      <w:pPr>
        <w:spacing w:before="240" w:after="240" w:line="360" w:lineRule="auto"/>
        <w:ind w:left="720"/>
        <w:jc w:val="center"/>
        <w:rPr>
          <w:b/>
          <w:sz w:val="30"/>
          <w:szCs w:val="30"/>
        </w:rPr>
      </w:pPr>
      <w:r w:rsidRPr="006457A9">
        <w:rPr>
          <w:b/>
          <w:sz w:val="30"/>
          <w:szCs w:val="30"/>
        </w:rPr>
        <w:t xml:space="preserve">DELITOS CONTRA EL SERVICIO PÚBLICO COMETIDOS POR SERVIDORES PÚBLICOS </w:t>
      </w:r>
    </w:p>
    <w:p w14:paraId="55849EF0" w14:textId="77777777" w:rsidR="006457A9" w:rsidRDefault="006457A9" w:rsidP="006457A9">
      <w:pPr>
        <w:spacing w:before="240" w:after="240" w:line="360" w:lineRule="auto"/>
        <w:ind w:left="720"/>
        <w:jc w:val="center"/>
        <w:rPr>
          <w:b/>
          <w:sz w:val="30"/>
          <w:szCs w:val="30"/>
        </w:rPr>
      </w:pPr>
    </w:p>
    <w:p w14:paraId="667A92B2" w14:textId="7A80775A" w:rsidR="005407DA" w:rsidRDefault="006457A9" w:rsidP="005407DA">
      <w:pPr>
        <w:spacing w:before="240" w:after="240" w:line="360" w:lineRule="auto"/>
        <w:ind w:left="720"/>
        <w:jc w:val="center"/>
        <w:rPr>
          <w:b/>
          <w:sz w:val="30"/>
          <w:szCs w:val="30"/>
        </w:rPr>
      </w:pPr>
      <w:r w:rsidRPr="006457A9">
        <w:rPr>
          <w:b/>
          <w:sz w:val="30"/>
          <w:szCs w:val="30"/>
        </w:rPr>
        <w:t>CAPÍTULO II</w:t>
      </w:r>
    </w:p>
    <w:p w14:paraId="7A486584" w14:textId="075A96E0" w:rsidR="000F37BD" w:rsidRDefault="006457A9" w:rsidP="005407DA">
      <w:pPr>
        <w:spacing w:before="240" w:after="240" w:line="360" w:lineRule="auto"/>
        <w:ind w:left="720"/>
        <w:jc w:val="center"/>
        <w:rPr>
          <w:b/>
          <w:sz w:val="30"/>
          <w:szCs w:val="30"/>
        </w:rPr>
      </w:pPr>
      <w:r w:rsidRPr="006457A9">
        <w:rPr>
          <w:b/>
          <w:sz w:val="30"/>
          <w:szCs w:val="30"/>
        </w:rPr>
        <w:t>EJERCICIO ILEGAL DEL SERVICIO PÚBLICO</w:t>
      </w:r>
    </w:p>
    <w:p w14:paraId="2D6FB175" w14:textId="77777777" w:rsidR="005407DA" w:rsidRDefault="005407DA" w:rsidP="005407DA">
      <w:pPr>
        <w:spacing w:before="240" w:after="240" w:line="360" w:lineRule="auto"/>
        <w:ind w:left="720"/>
        <w:jc w:val="center"/>
        <w:rPr>
          <w:b/>
          <w:sz w:val="30"/>
          <w:szCs w:val="30"/>
        </w:rPr>
      </w:pPr>
    </w:p>
    <w:p w14:paraId="30F78F6D" w14:textId="4C41C2DD" w:rsidR="005407DA" w:rsidRPr="004A7440" w:rsidRDefault="005407DA" w:rsidP="005407DA">
      <w:pPr>
        <w:spacing w:before="240" w:after="240" w:line="360" w:lineRule="auto"/>
        <w:ind w:left="720"/>
        <w:jc w:val="both"/>
        <w:rPr>
          <w:sz w:val="30"/>
          <w:szCs w:val="30"/>
        </w:rPr>
      </w:pPr>
      <w:r w:rsidRPr="004A7440">
        <w:rPr>
          <w:b/>
          <w:sz w:val="30"/>
          <w:szCs w:val="30"/>
        </w:rPr>
        <w:t>Artículo 253.</w:t>
      </w:r>
      <w:r w:rsidRPr="004A7440">
        <w:rPr>
          <w:sz w:val="30"/>
          <w:szCs w:val="30"/>
        </w:rPr>
        <w:t xml:space="preserve"> Comete el delito de ejercicio ilegal de servicio público quien:</w:t>
      </w:r>
    </w:p>
    <w:p w14:paraId="316F4101" w14:textId="77777777" w:rsidR="005407DA" w:rsidRDefault="005407DA" w:rsidP="005407DA">
      <w:pPr>
        <w:spacing w:before="240" w:after="240" w:line="360" w:lineRule="auto"/>
        <w:ind w:left="720"/>
        <w:jc w:val="both"/>
        <w:rPr>
          <w:b/>
          <w:sz w:val="30"/>
          <w:szCs w:val="30"/>
        </w:rPr>
      </w:pPr>
    </w:p>
    <w:p w14:paraId="141D8348" w14:textId="21DE7C7B" w:rsidR="005407DA" w:rsidRDefault="005407DA" w:rsidP="005407DA">
      <w:pPr>
        <w:spacing w:before="240" w:after="240" w:line="360" w:lineRule="auto"/>
        <w:ind w:left="720"/>
        <w:jc w:val="both"/>
        <w:rPr>
          <w:b/>
          <w:sz w:val="30"/>
          <w:szCs w:val="30"/>
        </w:rPr>
      </w:pPr>
      <w:r>
        <w:rPr>
          <w:b/>
          <w:sz w:val="30"/>
          <w:szCs w:val="30"/>
        </w:rPr>
        <w:tab/>
        <w:t>…</w:t>
      </w:r>
    </w:p>
    <w:p w14:paraId="6F5A4084" w14:textId="548070C8" w:rsidR="005407DA" w:rsidRDefault="00D71E72" w:rsidP="005407DA">
      <w:pPr>
        <w:pStyle w:val="Prrafodelista"/>
        <w:numPr>
          <w:ilvl w:val="0"/>
          <w:numId w:val="12"/>
        </w:numPr>
        <w:spacing w:before="240" w:after="240" w:line="360" w:lineRule="auto"/>
        <w:jc w:val="both"/>
        <w:rPr>
          <w:b/>
          <w:sz w:val="30"/>
          <w:szCs w:val="30"/>
        </w:rPr>
      </w:pPr>
      <w:r>
        <w:rPr>
          <w:b/>
          <w:sz w:val="30"/>
          <w:szCs w:val="30"/>
        </w:rPr>
        <w:t>Por sí o interpósita persona, mediante el uso de las</w:t>
      </w:r>
      <w:r w:rsidR="005407DA" w:rsidRPr="005407DA">
        <w:rPr>
          <w:b/>
          <w:sz w:val="30"/>
          <w:szCs w:val="30"/>
        </w:rPr>
        <w:t xml:space="preserve"> funciones de un empleo, cargo o comisión</w:t>
      </w:r>
      <w:r>
        <w:rPr>
          <w:b/>
          <w:sz w:val="30"/>
          <w:szCs w:val="30"/>
        </w:rPr>
        <w:t xml:space="preserve">, </w:t>
      </w:r>
      <w:r w:rsidR="005407DA">
        <w:rPr>
          <w:b/>
          <w:sz w:val="30"/>
          <w:szCs w:val="30"/>
        </w:rPr>
        <w:t xml:space="preserve">restrinja, obstaculice o niegue la prestación de servicios públicos a quien con derecho los </w:t>
      </w:r>
      <w:r>
        <w:rPr>
          <w:b/>
          <w:sz w:val="30"/>
          <w:szCs w:val="30"/>
        </w:rPr>
        <w:t>re</w:t>
      </w:r>
      <w:r w:rsidR="005407DA">
        <w:rPr>
          <w:b/>
          <w:sz w:val="30"/>
          <w:szCs w:val="30"/>
        </w:rPr>
        <w:t xml:space="preserve">quiere. </w:t>
      </w:r>
    </w:p>
    <w:p w14:paraId="39ADF388" w14:textId="78A698B8" w:rsidR="00D71E72" w:rsidRDefault="00D71E72" w:rsidP="00D71E72">
      <w:pPr>
        <w:spacing w:before="240" w:after="240" w:line="360" w:lineRule="auto"/>
        <w:jc w:val="both"/>
        <w:rPr>
          <w:b/>
          <w:sz w:val="30"/>
          <w:szCs w:val="30"/>
        </w:rPr>
      </w:pPr>
      <w:r>
        <w:rPr>
          <w:b/>
          <w:sz w:val="30"/>
          <w:szCs w:val="30"/>
        </w:rPr>
        <w:t>…</w:t>
      </w:r>
    </w:p>
    <w:p w14:paraId="395ACB8B" w14:textId="108B869C" w:rsidR="005407DA" w:rsidRDefault="00D71E72" w:rsidP="000F37BD">
      <w:pPr>
        <w:spacing w:before="240" w:after="240" w:line="360" w:lineRule="auto"/>
        <w:ind w:left="720"/>
        <w:jc w:val="both"/>
        <w:rPr>
          <w:b/>
          <w:sz w:val="30"/>
          <w:szCs w:val="30"/>
        </w:rPr>
      </w:pPr>
      <w:r w:rsidRPr="00D71E72">
        <w:rPr>
          <w:sz w:val="30"/>
          <w:szCs w:val="30"/>
        </w:rPr>
        <w:t>A quien cometa alguno de los delitos a que se</w:t>
      </w:r>
      <w:r>
        <w:rPr>
          <w:sz w:val="30"/>
          <w:szCs w:val="30"/>
        </w:rPr>
        <w:t xml:space="preserve"> refieren las fracciones IV, V, </w:t>
      </w:r>
      <w:r w:rsidRPr="00D71E72">
        <w:rPr>
          <w:sz w:val="30"/>
          <w:szCs w:val="30"/>
        </w:rPr>
        <w:t xml:space="preserve">VI </w:t>
      </w:r>
      <w:r w:rsidRPr="00D71E72">
        <w:rPr>
          <w:b/>
          <w:sz w:val="30"/>
          <w:szCs w:val="30"/>
        </w:rPr>
        <w:t>y VII</w:t>
      </w:r>
      <w:r>
        <w:rPr>
          <w:sz w:val="30"/>
          <w:szCs w:val="30"/>
        </w:rPr>
        <w:t xml:space="preserve"> </w:t>
      </w:r>
      <w:r w:rsidRPr="00D71E72">
        <w:rPr>
          <w:sz w:val="30"/>
          <w:szCs w:val="30"/>
        </w:rPr>
        <w:t>de este artículo, se le impondrán de dos a siete años de prisión y de cincuenta a quinientos días multa.</w:t>
      </w:r>
      <w:r>
        <w:rPr>
          <w:b/>
          <w:sz w:val="30"/>
          <w:szCs w:val="30"/>
        </w:rPr>
        <w:t xml:space="preserve"> Cuando se cometa en el supuesto de la fracción VII contra más de una persona, o sea en detrimento de servicios de salud o acceso a medicamentos gratuitos, o en detrimento de servicios de educación o acceso a textos y libros gratuitos distribuidos por </w:t>
      </w:r>
      <w:r>
        <w:rPr>
          <w:b/>
          <w:sz w:val="30"/>
          <w:szCs w:val="30"/>
        </w:rPr>
        <w:lastRenderedPageBreak/>
        <w:t>la Secretaría de Educación Pública, la pena se aumentará hasta en una mitad.</w:t>
      </w:r>
    </w:p>
    <w:p w14:paraId="6B3F67DD" w14:textId="77777777" w:rsidR="005407DA" w:rsidRPr="00326983" w:rsidRDefault="005407DA" w:rsidP="000F37BD">
      <w:pPr>
        <w:spacing w:before="240" w:after="240" w:line="360" w:lineRule="auto"/>
        <w:ind w:left="720"/>
        <w:jc w:val="both"/>
        <w:rPr>
          <w:b/>
          <w:sz w:val="30"/>
          <w:szCs w:val="30"/>
        </w:rPr>
      </w:pPr>
    </w:p>
    <w:p w14:paraId="0E8A076F" w14:textId="77777777" w:rsidR="00752539" w:rsidRDefault="00752539" w:rsidP="004327C2">
      <w:pPr>
        <w:spacing w:line="360" w:lineRule="auto"/>
        <w:contextualSpacing w:val="0"/>
        <w:jc w:val="both"/>
        <w:rPr>
          <w:b/>
          <w:sz w:val="28"/>
          <w:szCs w:val="28"/>
        </w:rPr>
      </w:pPr>
    </w:p>
    <w:p w14:paraId="592D82E8" w14:textId="77777777" w:rsidR="005C1ACE" w:rsidRDefault="005C1ACE" w:rsidP="004327C2">
      <w:pPr>
        <w:spacing w:line="360" w:lineRule="auto"/>
        <w:contextualSpacing w:val="0"/>
        <w:jc w:val="both"/>
        <w:rPr>
          <w:b/>
          <w:sz w:val="28"/>
          <w:szCs w:val="28"/>
        </w:rPr>
      </w:pPr>
    </w:p>
    <w:p w14:paraId="4203E169" w14:textId="77777777" w:rsidR="005C1ACE" w:rsidRDefault="005C1ACE" w:rsidP="004327C2">
      <w:pPr>
        <w:spacing w:line="360" w:lineRule="auto"/>
        <w:contextualSpacing w:val="0"/>
        <w:jc w:val="both"/>
        <w:rPr>
          <w:b/>
          <w:sz w:val="28"/>
          <w:szCs w:val="28"/>
        </w:rPr>
      </w:pPr>
    </w:p>
    <w:p w14:paraId="5F2770DD" w14:textId="7B82A7A8" w:rsidR="00442F27" w:rsidRPr="00326983" w:rsidRDefault="00442F27" w:rsidP="00C10708">
      <w:pPr>
        <w:spacing w:before="240" w:after="240" w:line="360" w:lineRule="auto"/>
        <w:rPr>
          <w:rFonts w:eastAsia="Times New Roman"/>
          <w:b/>
          <w:sz w:val="30"/>
          <w:szCs w:val="30"/>
        </w:rPr>
      </w:pPr>
    </w:p>
    <w:p w14:paraId="2BDAE467" w14:textId="1CF21303" w:rsidR="001646DB" w:rsidRPr="00326983" w:rsidRDefault="001646DB" w:rsidP="001646DB">
      <w:pPr>
        <w:spacing w:before="240" w:after="240" w:line="360" w:lineRule="auto"/>
        <w:jc w:val="center"/>
        <w:rPr>
          <w:rFonts w:eastAsia="Times New Roman"/>
          <w:b/>
          <w:sz w:val="32"/>
          <w:szCs w:val="30"/>
        </w:rPr>
      </w:pPr>
      <w:r w:rsidRPr="00326983">
        <w:rPr>
          <w:rFonts w:eastAsia="Times New Roman"/>
          <w:b/>
          <w:sz w:val="32"/>
          <w:szCs w:val="30"/>
        </w:rPr>
        <w:t>T R A N S I T O R I O S</w:t>
      </w:r>
    </w:p>
    <w:p w14:paraId="077915D8" w14:textId="13BB0726" w:rsidR="001646DB" w:rsidRPr="00326983" w:rsidRDefault="001646DB" w:rsidP="001646DB">
      <w:pPr>
        <w:spacing w:before="240" w:after="240" w:line="360" w:lineRule="auto"/>
        <w:jc w:val="both"/>
        <w:rPr>
          <w:rFonts w:eastAsia="Times New Roman"/>
          <w:b/>
          <w:sz w:val="30"/>
          <w:szCs w:val="30"/>
        </w:rPr>
      </w:pPr>
    </w:p>
    <w:p w14:paraId="094959D2" w14:textId="7A671B6A" w:rsidR="001646DB" w:rsidRPr="00326983" w:rsidRDefault="001646DB" w:rsidP="005F795A">
      <w:pPr>
        <w:spacing w:before="240" w:after="240" w:line="360" w:lineRule="auto"/>
        <w:jc w:val="both"/>
        <w:rPr>
          <w:rFonts w:eastAsia="Times New Roman"/>
          <w:sz w:val="30"/>
          <w:szCs w:val="30"/>
        </w:rPr>
      </w:pPr>
      <w:r w:rsidRPr="00326983">
        <w:rPr>
          <w:rFonts w:eastAsia="Times New Roman"/>
          <w:b/>
          <w:sz w:val="30"/>
          <w:szCs w:val="30"/>
        </w:rPr>
        <w:t xml:space="preserve">ARTÍCULO </w:t>
      </w:r>
      <w:r w:rsidR="00D02122" w:rsidRPr="00326983">
        <w:rPr>
          <w:rFonts w:eastAsia="Times New Roman"/>
          <w:b/>
          <w:sz w:val="30"/>
          <w:szCs w:val="30"/>
        </w:rPr>
        <w:t>ÚNICO</w:t>
      </w:r>
      <w:r w:rsidRPr="00326983">
        <w:rPr>
          <w:rFonts w:eastAsia="Times New Roman"/>
          <w:b/>
          <w:sz w:val="30"/>
          <w:szCs w:val="30"/>
        </w:rPr>
        <w:t xml:space="preserve">.- </w:t>
      </w:r>
      <w:r w:rsidR="005F795A" w:rsidRPr="00326983">
        <w:rPr>
          <w:rFonts w:eastAsia="Times New Roman"/>
          <w:sz w:val="30"/>
          <w:szCs w:val="30"/>
        </w:rPr>
        <w:t>El presente Decreto entrará en vigor al día siguiente de su publicación en el Periódico Oficial del Estado.</w:t>
      </w:r>
    </w:p>
    <w:p w14:paraId="245DEF12" w14:textId="13B22A2B" w:rsidR="00D02122" w:rsidRPr="00326983" w:rsidRDefault="00D02122" w:rsidP="005F795A">
      <w:pPr>
        <w:spacing w:before="240" w:after="240" w:line="360" w:lineRule="auto"/>
        <w:jc w:val="both"/>
        <w:rPr>
          <w:rFonts w:eastAsia="Times New Roman"/>
          <w:b/>
          <w:sz w:val="30"/>
          <w:szCs w:val="30"/>
        </w:rPr>
      </w:pPr>
    </w:p>
    <w:p w14:paraId="0EEEDE70" w14:textId="1BF8AFB3" w:rsidR="001646DB" w:rsidRPr="00326983" w:rsidRDefault="001646DB" w:rsidP="001646DB">
      <w:pPr>
        <w:spacing w:before="240" w:after="240" w:line="360" w:lineRule="auto"/>
        <w:jc w:val="both"/>
        <w:rPr>
          <w:rFonts w:eastAsia="Times New Roman"/>
          <w:color w:val="000000"/>
          <w:sz w:val="30"/>
          <w:szCs w:val="30"/>
        </w:rPr>
      </w:pPr>
      <w:r w:rsidRPr="00326983">
        <w:rPr>
          <w:rFonts w:eastAsia="Times New Roman"/>
          <w:b/>
          <w:i/>
          <w:color w:val="000000"/>
          <w:sz w:val="32"/>
          <w:szCs w:val="30"/>
        </w:rPr>
        <w:t>D a d o</w:t>
      </w:r>
      <w:r w:rsidRPr="00326983">
        <w:rPr>
          <w:rFonts w:eastAsia="Times New Roman"/>
          <w:color w:val="000000"/>
          <w:sz w:val="32"/>
          <w:szCs w:val="30"/>
        </w:rPr>
        <w:t xml:space="preserve">  </w:t>
      </w:r>
      <w:r w:rsidRPr="00326983">
        <w:rPr>
          <w:rFonts w:eastAsia="Times New Roman"/>
          <w:color w:val="000000"/>
          <w:sz w:val="30"/>
          <w:szCs w:val="30"/>
        </w:rPr>
        <w:t xml:space="preserve">en </w:t>
      </w:r>
      <w:r w:rsidR="001B2C3A" w:rsidRPr="00326983">
        <w:rPr>
          <w:rFonts w:eastAsia="Times New Roman"/>
          <w:color w:val="000000"/>
          <w:sz w:val="30"/>
          <w:szCs w:val="30"/>
        </w:rPr>
        <w:t>Oficialía de Partes</w:t>
      </w:r>
      <w:r w:rsidRPr="00326983">
        <w:rPr>
          <w:rFonts w:eastAsia="Times New Roman"/>
          <w:color w:val="000000"/>
          <w:sz w:val="30"/>
          <w:szCs w:val="30"/>
        </w:rPr>
        <w:t xml:space="preserve"> </w:t>
      </w:r>
      <w:r w:rsidR="00C65698" w:rsidRPr="00326983">
        <w:rPr>
          <w:rFonts w:eastAsia="Times New Roman"/>
          <w:color w:val="000000"/>
          <w:sz w:val="30"/>
          <w:szCs w:val="30"/>
        </w:rPr>
        <w:t>del Poder Legislativo</w:t>
      </w:r>
      <w:r w:rsidRPr="00326983">
        <w:rPr>
          <w:rFonts w:eastAsia="Times New Roman"/>
          <w:color w:val="000000"/>
          <w:sz w:val="30"/>
          <w:szCs w:val="30"/>
        </w:rPr>
        <w:t xml:space="preserve">, </w:t>
      </w:r>
      <w:r w:rsidR="00442F27" w:rsidRPr="00326983">
        <w:rPr>
          <w:rFonts w:eastAsia="Times New Roman"/>
          <w:color w:val="000000"/>
          <w:sz w:val="30"/>
          <w:szCs w:val="30"/>
        </w:rPr>
        <w:t xml:space="preserve">a la fecha de su entrega en el mes de </w:t>
      </w:r>
      <w:r w:rsidR="00382BA3">
        <w:rPr>
          <w:rFonts w:eastAsia="Times New Roman"/>
          <w:color w:val="000000"/>
          <w:sz w:val="30"/>
          <w:szCs w:val="30"/>
        </w:rPr>
        <w:t>agosto</w:t>
      </w:r>
      <w:r w:rsidRPr="00326983">
        <w:rPr>
          <w:rFonts w:eastAsia="Times New Roman"/>
          <w:color w:val="000000"/>
          <w:sz w:val="30"/>
          <w:szCs w:val="30"/>
        </w:rPr>
        <w:t xml:space="preserve"> del año dos mil veintitrés. </w:t>
      </w:r>
    </w:p>
    <w:p w14:paraId="0DAF3FF9" w14:textId="77777777" w:rsidR="00442F27" w:rsidRPr="00326983" w:rsidRDefault="00442F27" w:rsidP="001646DB">
      <w:pPr>
        <w:spacing w:before="240" w:after="240" w:line="360" w:lineRule="auto"/>
        <w:jc w:val="both"/>
        <w:rPr>
          <w:rFonts w:eastAsia="Times New Roman"/>
          <w:color w:val="000000"/>
          <w:sz w:val="30"/>
          <w:szCs w:val="30"/>
        </w:rPr>
      </w:pPr>
    </w:p>
    <w:p w14:paraId="5F48A35E" w14:textId="77777777" w:rsidR="001646DB" w:rsidRPr="00326983" w:rsidRDefault="001646DB" w:rsidP="001646DB">
      <w:pPr>
        <w:spacing w:before="240" w:after="240" w:line="360" w:lineRule="auto"/>
        <w:jc w:val="both"/>
        <w:rPr>
          <w:rFonts w:eastAsia="Times New Roman"/>
          <w:b/>
          <w:sz w:val="30"/>
          <w:szCs w:val="30"/>
        </w:rPr>
      </w:pPr>
    </w:p>
    <w:p w14:paraId="00B03467" w14:textId="77777777" w:rsidR="001646DB" w:rsidRPr="00326983" w:rsidRDefault="001646DB" w:rsidP="001646DB">
      <w:pPr>
        <w:spacing w:before="240" w:after="240" w:line="360" w:lineRule="auto"/>
        <w:jc w:val="center"/>
        <w:rPr>
          <w:rFonts w:eastAsia="Times New Roman"/>
          <w:b/>
          <w:bCs/>
          <w:sz w:val="30"/>
          <w:szCs w:val="30"/>
        </w:rPr>
      </w:pPr>
      <w:r w:rsidRPr="00326983">
        <w:rPr>
          <w:rFonts w:eastAsia="Times New Roman"/>
          <w:b/>
          <w:bCs/>
          <w:sz w:val="30"/>
          <w:szCs w:val="30"/>
        </w:rPr>
        <w:t>A T E N T A M E N T E</w:t>
      </w:r>
    </w:p>
    <w:p w14:paraId="02D71270" w14:textId="46D3A5ED" w:rsidR="001646DB" w:rsidRPr="00326983" w:rsidRDefault="001646DB" w:rsidP="001646DB">
      <w:pPr>
        <w:spacing w:before="240" w:after="240" w:line="360" w:lineRule="auto"/>
        <w:jc w:val="center"/>
        <w:rPr>
          <w:rFonts w:eastAsia="Times New Roman"/>
          <w:b/>
          <w:bCs/>
          <w:sz w:val="30"/>
          <w:szCs w:val="30"/>
        </w:rPr>
      </w:pPr>
    </w:p>
    <w:p w14:paraId="081E18DA" w14:textId="77777777" w:rsidR="00E14A84" w:rsidRPr="00326983" w:rsidRDefault="00E14A84" w:rsidP="001646DB">
      <w:pPr>
        <w:spacing w:before="240" w:after="240" w:line="360" w:lineRule="auto"/>
        <w:jc w:val="center"/>
        <w:rPr>
          <w:rFonts w:eastAsia="Times New Roman"/>
          <w:b/>
          <w:bCs/>
          <w:sz w:val="30"/>
          <w:szCs w:val="30"/>
        </w:rPr>
      </w:pPr>
    </w:p>
    <w:p w14:paraId="0FEAFCF4" w14:textId="77777777" w:rsidR="001646DB" w:rsidRPr="00326983" w:rsidRDefault="001646DB" w:rsidP="001646DB">
      <w:pPr>
        <w:spacing w:before="240" w:after="240" w:line="360" w:lineRule="auto"/>
        <w:jc w:val="center"/>
        <w:rPr>
          <w:rFonts w:eastAsia="Times New Roman"/>
          <w:b/>
          <w:bCs/>
          <w:sz w:val="30"/>
          <w:szCs w:val="30"/>
        </w:rPr>
      </w:pPr>
    </w:p>
    <w:p w14:paraId="002E437B" w14:textId="6C14101D" w:rsidR="00787DAB" w:rsidRPr="00326983" w:rsidRDefault="001646DB" w:rsidP="00C10708">
      <w:pPr>
        <w:spacing w:before="240" w:after="240" w:line="360" w:lineRule="auto"/>
        <w:jc w:val="center"/>
        <w:rPr>
          <w:rFonts w:eastAsia="Times New Roman"/>
          <w:color w:val="000000"/>
          <w:sz w:val="30"/>
          <w:szCs w:val="30"/>
        </w:rPr>
      </w:pPr>
      <w:r w:rsidRPr="00326983">
        <w:rPr>
          <w:rFonts w:eastAsia="Times New Roman"/>
          <w:b/>
          <w:bCs/>
          <w:sz w:val="30"/>
          <w:szCs w:val="30"/>
        </w:rPr>
        <w:t>DIP. ROSANA DÍAZ REYES</w:t>
      </w:r>
    </w:p>
    <w:sectPr w:rsidR="00787DAB" w:rsidRPr="00326983" w:rsidSect="001D79A5">
      <w:headerReference w:type="default" r:id="rId8"/>
      <w:footerReference w:type="default" r:id="rId9"/>
      <w:pgSz w:w="12240" w:h="15840" w:code="1"/>
      <w:pgMar w:top="3141" w:right="1041"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310B" w14:textId="77777777" w:rsidR="00B6406F" w:rsidRDefault="00B6406F" w:rsidP="00FC21E7">
      <w:pPr>
        <w:spacing w:line="240" w:lineRule="auto"/>
      </w:pPr>
      <w:r>
        <w:separator/>
      </w:r>
    </w:p>
  </w:endnote>
  <w:endnote w:type="continuationSeparator" w:id="0">
    <w:p w14:paraId="64C82126" w14:textId="77777777" w:rsidR="00B6406F" w:rsidRDefault="00B6406F"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00002001" w:usb1="80000000" w:usb2="00000008" w:usb3="00000000" w:csb0="000000D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54505"/>
      <w:docPartObj>
        <w:docPartGallery w:val="Page Numbers (Bottom of Page)"/>
        <w:docPartUnique/>
      </w:docPartObj>
    </w:sdtPr>
    <w:sdtEndPr/>
    <w:sdtContent>
      <w:p w14:paraId="09CD4D40" w14:textId="77F1CC1E" w:rsidR="00122E18" w:rsidRDefault="00122E18">
        <w:pPr>
          <w:pStyle w:val="Piedepgina"/>
          <w:jc w:val="right"/>
        </w:pPr>
        <w:r>
          <w:fldChar w:fldCharType="begin"/>
        </w:r>
        <w:r>
          <w:instrText>PAGE   \* MERGEFORMAT</w:instrText>
        </w:r>
        <w:r>
          <w:fldChar w:fldCharType="separate"/>
        </w:r>
        <w:r w:rsidR="00814299" w:rsidRPr="00814299">
          <w:rPr>
            <w:noProof/>
            <w:lang w:val="es-ES"/>
          </w:rPr>
          <w:t>9</w:t>
        </w:r>
        <w:r>
          <w:fldChar w:fldCharType="end"/>
        </w:r>
      </w:p>
    </w:sdtContent>
  </w:sdt>
  <w:p w14:paraId="4089C9F3" w14:textId="77777777" w:rsidR="00E80930" w:rsidRDefault="00E80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61CA" w14:textId="77777777" w:rsidR="00B6406F" w:rsidRDefault="00B6406F" w:rsidP="00FC21E7">
      <w:pPr>
        <w:spacing w:line="240" w:lineRule="auto"/>
      </w:pPr>
      <w:r>
        <w:separator/>
      </w:r>
    </w:p>
  </w:footnote>
  <w:footnote w:type="continuationSeparator" w:id="0">
    <w:p w14:paraId="5DD530FC" w14:textId="77777777" w:rsidR="00B6406F" w:rsidRDefault="00B6406F" w:rsidP="00FC21E7">
      <w:pPr>
        <w:spacing w:line="240" w:lineRule="auto"/>
      </w:pPr>
      <w:r>
        <w:continuationSeparator/>
      </w:r>
    </w:p>
  </w:footnote>
  <w:footnote w:id="1">
    <w:p w14:paraId="529409E8" w14:textId="23D4F6E5" w:rsidR="00C42894" w:rsidRDefault="00C42894">
      <w:pPr>
        <w:pStyle w:val="Textonotapie"/>
      </w:pPr>
      <w:r>
        <w:rPr>
          <w:rStyle w:val="Refdenotaalpie"/>
        </w:rPr>
        <w:footnoteRef/>
      </w:r>
      <w:r>
        <w:t xml:space="preserve"> </w:t>
      </w:r>
      <w:r w:rsidRPr="00C42894">
        <w:t>I.8o.A.6 CS (10a.), Gaceta del Semanario Judicial de la Federación. Libro 47, Octubre de 2017, Tomo IV, página 2431</w:t>
      </w:r>
    </w:p>
  </w:footnote>
  <w:footnote w:id="2">
    <w:p w14:paraId="0F6E0483" w14:textId="268F879D" w:rsidR="00C42894" w:rsidRDefault="00C42894">
      <w:pPr>
        <w:pStyle w:val="Textonotapie"/>
      </w:pPr>
      <w:r>
        <w:rPr>
          <w:rStyle w:val="Refdenotaalpie"/>
        </w:rPr>
        <w:footnoteRef/>
      </w:r>
      <w:r>
        <w:t xml:space="preserve"> </w:t>
      </w:r>
      <w:r w:rsidRPr="00C42894">
        <w:t>1a</w:t>
      </w:r>
      <w:r w:rsidRPr="00C42894">
        <w:t>./J. 8/2019 (10a.), Gaceta del Semanario Judicial de la Federación. Libro 63, Febrero de 2019, Tomo I, página 486</w:t>
      </w:r>
    </w:p>
  </w:footnote>
  <w:footnote w:id="3">
    <w:p w14:paraId="1B58BC9C" w14:textId="32666FC8" w:rsidR="00122E18" w:rsidRDefault="00122E18" w:rsidP="004A7440">
      <w:pPr>
        <w:pStyle w:val="Textonotapie"/>
      </w:pPr>
      <w:r>
        <w:rPr>
          <w:rStyle w:val="Refdenotaalpie"/>
        </w:rPr>
        <w:footnoteRef/>
      </w:r>
      <w:r>
        <w:t xml:space="preserve"> </w:t>
      </w:r>
      <w:r w:rsidR="004A7440">
        <w:t xml:space="preserve">Diario de los Debates del Congreso Constituyente 1916-1917 </w:t>
      </w:r>
      <w:r w:rsidRPr="00122E18">
        <w:t>—El C. Chapa</w:t>
      </w:r>
      <w:r w:rsidR="004A7440">
        <w:t>, p.</w:t>
      </w:r>
      <w:r>
        <w:t xml:space="preserve"> 693</w:t>
      </w:r>
      <w:r w:rsidR="004A7440">
        <w:t>,</w:t>
      </w:r>
      <w:r>
        <w:t xml:space="preserve"> </w:t>
      </w:r>
      <w:r w:rsidR="004A7440">
        <w:t>T</w:t>
      </w:r>
      <w:r>
        <w:t xml:space="preserve">omo </w:t>
      </w:r>
      <w:r w:rsidR="004A7440">
        <w:t>I</w:t>
      </w:r>
    </w:p>
  </w:footnote>
  <w:footnote w:id="4">
    <w:p w14:paraId="5DB579DB" w14:textId="48A7CBDE" w:rsidR="00841DA3" w:rsidRDefault="00841DA3">
      <w:pPr>
        <w:pStyle w:val="Textonotapie"/>
      </w:pPr>
      <w:r>
        <w:rPr>
          <w:rStyle w:val="Refdenotaalpie"/>
        </w:rPr>
        <w:footnoteRef/>
      </w:r>
      <w:r>
        <w:t xml:space="preserve"> </w:t>
      </w:r>
      <w:r w:rsidR="004A7440" w:rsidRPr="004A7440">
        <w:t xml:space="preserve">Diario de los Debates del Congreso Constituyente 1916-1917 —El C. Múgica, p. 710, Tomo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E80930" w:rsidRDefault="00E80930" w:rsidP="00FC21E7">
    <w:pPr>
      <w:pStyle w:val="Encabezado"/>
      <w:jc w:val="right"/>
      <w:rPr>
        <w:rFonts w:ascii="Segoe UI" w:hAnsi="Segoe UI" w:cs="Segoe UI"/>
        <w:i/>
        <w:iCs/>
        <w:color w:val="212121"/>
        <w:sz w:val="28"/>
        <w:szCs w:val="23"/>
        <w:shd w:val="clear" w:color="auto" w:fill="FFFFFF"/>
      </w:rPr>
    </w:pPr>
  </w:p>
  <w:p w14:paraId="3FE2B724" w14:textId="77777777" w:rsidR="00E80930" w:rsidRDefault="00E80930" w:rsidP="00991685">
    <w:pPr>
      <w:pStyle w:val="Encabezado"/>
      <w:jc w:val="right"/>
      <w:rPr>
        <w:rFonts w:ascii="Century Gothic" w:hAnsi="Century Gothic"/>
        <w:b/>
        <w:bCs/>
        <w:i/>
        <w:iCs/>
      </w:rPr>
    </w:pPr>
  </w:p>
  <w:p w14:paraId="0662A38E" w14:textId="77777777" w:rsidR="00E80930" w:rsidRPr="00991685" w:rsidRDefault="00E80930"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E80930" w:rsidRDefault="00E80930"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E80930" w:rsidRDefault="00E80930" w:rsidP="006609B9">
    <w:pPr>
      <w:pStyle w:val="Encabezado"/>
      <w:spacing w:line="276" w:lineRule="auto"/>
      <w:jc w:val="right"/>
      <w:rPr>
        <w:rFonts w:ascii="Century Gothic" w:hAnsi="Century Gothic"/>
        <w:b/>
        <w:bCs/>
        <w:i/>
        <w:iCs/>
      </w:rPr>
    </w:pPr>
  </w:p>
  <w:p w14:paraId="337B7832" w14:textId="77777777" w:rsidR="00E80930" w:rsidRPr="009E2E14" w:rsidRDefault="00E80930"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E80930" w:rsidRPr="00D54BD0" w:rsidRDefault="00E80930"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3F035FA"/>
    <w:multiLevelType w:val="hybridMultilevel"/>
    <w:tmpl w:val="DCDEBFE0"/>
    <w:lvl w:ilvl="0" w:tplc="E3D88B4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23A18"/>
    <w:multiLevelType w:val="hybridMultilevel"/>
    <w:tmpl w:val="4DB8EB2E"/>
    <w:lvl w:ilvl="0" w:tplc="A056761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4"/>
  </w:num>
  <w:num w:numId="5">
    <w:abstractNumId w:val="10"/>
  </w:num>
  <w:num w:numId="6">
    <w:abstractNumId w:val="2"/>
  </w:num>
  <w:num w:numId="7">
    <w:abstractNumId w:val="8"/>
  </w:num>
  <w:num w:numId="8">
    <w:abstractNumId w:val="5"/>
  </w:num>
  <w:num w:numId="9">
    <w:abstractNumId w:val="7"/>
  </w:num>
  <w:num w:numId="10">
    <w:abstractNumId w:val="0"/>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75B4"/>
    <w:rsid w:val="000101B2"/>
    <w:rsid w:val="000169EA"/>
    <w:rsid w:val="00017DB8"/>
    <w:rsid w:val="0002091D"/>
    <w:rsid w:val="00020A14"/>
    <w:rsid w:val="0002142D"/>
    <w:rsid w:val="00021D9D"/>
    <w:rsid w:val="00023881"/>
    <w:rsid w:val="00030027"/>
    <w:rsid w:val="000313E1"/>
    <w:rsid w:val="00032E61"/>
    <w:rsid w:val="0003683D"/>
    <w:rsid w:val="00037952"/>
    <w:rsid w:val="000447BB"/>
    <w:rsid w:val="000452CB"/>
    <w:rsid w:val="000547F3"/>
    <w:rsid w:val="0005488E"/>
    <w:rsid w:val="000560AA"/>
    <w:rsid w:val="00062B0E"/>
    <w:rsid w:val="00070234"/>
    <w:rsid w:val="000726AA"/>
    <w:rsid w:val="000728D7"/>
    <w:rsid w:val="000762E6"/>
    <w:rsid w:val="00081786"/>
    <w:rsid w:val="00097398"/>
    <w:rsid w:val="000A07FA"/>
    <w:rsid w:val="000A5BB0"/>
    <w:rsid w:val="000A7A53"/>
    <w:rsid w:val="000B16AF"/>
    <w:rsid w:val="000B4BA3"/>
    <w:rsid w:val="000D39C2"/>
    <w:rsid w:val="000D3D70"/>
    <w:rsid w:val="000D641C"/>
    <w:rsid w:val="000D7D82"/>
    <w:rsid w:val="000E181D"/>
    <w:rsid w:val="000E346D"/>
    <w:rsid w:val="000E75C5"/>
    <w:rsid w:val="000E7B4C"/>
    <w:rsid w:val="000F2448"/>
    <w:rsid w:val="000F2CAD"/>
    <w:rsid w:val="000F37BD"/>
    <w:rsid w:val="000F6051"/>
    <w:rsid w:val="001019ED"/>
    <w:rsid w:val="00103009"/>
    <w:rsid w:val="001062F7"/>
    <w:rsid w:val="00112430"/>
    <w:rsid w:val="00113723"/>
    <w:rsid w:val="00114407"/>
    <w:rsid w:val="00121140"/>
    <w:rsid w:val="00122E18"/>
    <w:rsid w:val="001255BA"/>
    <w:rsid w:val="001364D9"/>
    <w:rsid w:val="001436E1"/>
    <w:rsid w:val="00143A9E"/>
    <w:rsid w:val="00144825"/>
    <w:rsid w:val="00146DAA"/>
    <w:rsid w:val="00153C7E"/>
    <w:rsid w:val="00155E5E"/>
    <w:rsid w:val="00157369"/>
    <w:rsid w:val="001646DB"/>
    <w:rsid w:val="00172A5B"/>
    <w:rsid w:val="0018012D"/>
    <w:rsid w:val="001A255E"/>
    <w:rsid w:val="001A60EF"/>
    <w:rsid w:val="001A7930"/>
    <w:rsid w:val="001B0D56"/>
    <w:rsid w:val="001B24E9"/>
    <w:rsid w:val="001B2C3A"/>
    <w:rsid w:val="001B63B4"/>
    <w:rsid w:val="001C47DF"/>
    <w:rsid w:val="001C7EEF"/>
    <w:rsid w:val="001D79A5"/>
    <w:rsid w:val="001E04FD"/>
    <w:rsid w:val="001E1219"/>
    <w:rsid w:val="001E2876"/>
    <w:rsid w:val="001E4FD9"/>
    <w:rsid w:val="001E59C6"/>
    <w:rsid w:val="001E627C"/>
    <w:rsid w:val="002035AE"/>
    <w:rsid w:val="00205E4F"/>
    <w:rsid w:val="00217104"/>
    <w:rsid w:val="00217314"/>
    <w:rsid w:val="00223E93"/>
    <w:rsid w:val="0023000F"/>
    <w:rsid w:val="00232ADF"/>
    <w:rsid w:val="002454EB"/>
    <w:rsid w:val="00255176"/>
    <w:rsid w:val="00256A70"/>
    <w:rsid w:val="00262F08"/>
    <w:rsid w:val="002730DD"/>
    <w:rsid w:val="00281EBA"/>
    <w:rsid w:val="002832CB"/>
    <w:rsid w:val="002833C0"/>
    <w:rsid w:val="00292055"/>
    <w:rsid w:val="002A28AB"/>
    <w:rsid w:val="002A6CA7"/>
    <w:rsid w:val="002A6F60"/>
    <w:rsid w:val="002B3034"/>
    <w:rsid w:val="002B7395"/>
    <w:rsid w:val="002B7F2F"/>
    <w:rsid w:val="002C0919"/>
    <w:rsid w:val="002D102A"/>
    <w:rsid w:val="002D2A66"/>
    <w:rsid w:val="002D2CBE"/>
    <w:rsid w:val="002D35DD"/>
    <w:rsid w:val="002D3A67"/>
    <w:rsid w:val="002D559E"/>
    <w:rsid w:val="002F4138"/>
    <w:rsid w:val="002F72C5"/>
    <w:rsid w:val="003058C5"/>
    <w:rsid w:val="00310AA8"/>
    <w:rsid w:val="00311838"/>
    <w:rsid w:val="00316104"/>
    <w:rsid w:val="0031717C"/>
    <w:rsid w:val="00321B27"/>
    <w:rsid w:val="003266CA"/>
    <w:rsid w:val="00326983"/>
    <w:rsid w:val="0033603D"/>
    <w:rsid w:val="003365D3"/>
    <w:rsid w:val="00341298"/>
    <w:rsid w:val="00342CCC"/>
    <w:rsid w:val="0034412E"/>
    <w:rsid w:val="00353A5C"/>
    <w:rsid w:val="00353EE1"/>
    <w:rsid w:val="00367276"/>
    <w:rsid w:val="003678DB"/>
    <w:rsid w:val="00374510"/>
    <w:rsid w:val="00375708"/>
    <w:rsid w:val="00376002"/>
    <w:rsid w:val="0037619D"/>
    <w:rsid w:val="003773A4"/>
    <w:rsid w:val="00382BA3"/>
    <w:rsid w:val="00386FA5"/>
    <w:rsid w:val="0038768A"/>
    <w:rsid w:val="00390C4D"/>
    <w:rsid w:val="00394D55"/>
    <w:rsid w:val="00394E85"/>
    <w:rsid w:val="003973BD"/>
    <w:rsid w:val="003A171B"/>
    <w:rsid w:val="003B28C1"/>
    <w:rsid w:val="003B56C1"/>
    <w:rsid w:val="003C3C3B"/>
    <w:rsid w:val="003C4C97"/>
    <w:rsid w:val="003C78C3"/>
    <w:rsid w:val="003D1776"/>
    <w:rsid w:val="003D3E9C"/>
    <w:rsid w:val="003E06D2"/>
    <w:rsid w:val="003E5CB6"/>
    <w:rsid w:val="003E71DA"/>
    <w:rsid w:val="003F06E8"/>
    <w:rsid w:val="003F6879"/>
    <w:rsid w:val="00400762"/>
    <w:rsid w:val="0040113A"/>
    <w:rsid w:val="00403340"/>
    <w:rsid w:val="0040529D"/>
    <w:rsid w:val="0040754F"/>
    <w:rsid w:val="00411225"/>
    <w:rsid w:val="00414AC7"/>
    <w:rsid w:val="00416E9F"/>
    <w:rsid w:val="00425202"/>
    <w:rsid w:val="00426B58"/>
    <w:rsid w:val="00431165"/>
    <w:rsid w:val="00431A9B"/>
    <w:rsid w:val="004327C2"/>
    <w:rsid w:val="004365C8"/>
    <w:rsid w:val="004365CF"/>
    <w:rsid w:val="0043688B"/>
    <w:rsid w:val="00442AA5"/>
    <w:rsid w:val="00442F27"/>
    <w:rsid w:val="00443310"/>
    <w:rsid w:val="004462F8"/>
    <w:rsid w:val="004463B5"/>
    <w:rsid w:val="00447C4E"/>
    <w:rsid w:val="0045326A"/>
    <w:rsid w:val="00453573"/>
    <w:rsid w:val="00454BAC"/>
    <w:rsid w:val="00462E29"/>
    <w:rsid w:val="00473C24"/>
    <w:rsid w:val="00483B2D"/>
    <w:rsid w:val="00487B88"/>
    <w:rsid w:val="00490E0B"/>
    <w:rsid w:val="00490EB4"/>
    <w:rsid w:val="00491AFB"/>
    <w:rsid w:val="0049577D"/>
    <w:rsid w:val="004A2106"/>
    <w:rsid w:val="004A7440"/>
    <w:rsid w:val="004B7A59"/>
    <w:rsid w:val="004B7D55"/>
    <w:rsid w:val="004C1EBF"/>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4E92"/>
    <w:rsid w:val="00527AEB"/>
    <w:rsid w:val="005304A6"/>
    <w:rsid w:val="00534E9E"/>
    <w:rsid w:val="005407A3"/>
    <w:rsid w:val="005407DA"/>
    <w:rsid w:val="00545F0C"/>
    <w:rsid w:val="00546F6F"/>
    <w:rsid w:val="0055554D"/>
    <w:rsid w:val="00561041"/>
    <w:rsid w:val="005622E1"/>
    <w:rsid w:val="0057475B"/>
    <w:rsid w:val="00580104"/>
    <w:rsid w:val="0058529F"/>
    <w:rsid w:val="00597C71"/>
    <w:rsid w:val="005A01B7"/>
    <w:rsid w:val="005A225F"/>
    <w:rsid w:val="005A39FD"/>
    <w:rsid w:val="005B6EB7"/>
    <w:rsid w:val="005B797C"/>
    <w:rsid w:val="005C1ACE"/>
    <w:rsid w:val="005C4540"/>
    <w:rsid w:val="005D054A"/>
    <w:rsid w:val="005D1C6A"/>
    <w:rsid w:val="005D7658"/>
    <w:rsid w:val="005E04F1"/>
    <w:rsid w:val="005F795A"/>
    <w:rsid w:val="00606B07"/>
    <w:rsid w:val="00607331"/>
    <w:rsid w:val="006109B8"/>
    <w:rsid w:val="00610A21"/>
    <w:rsid w:val="00621DE4"/>
    <w:rsid w:val="00622BE2"/>
    <w:rsid w:val="00636485"/>
    <w:rsid w:val="006457A9"/>
    <w:rsid w:val="00657321"/>
    <w:rsid w:val="006609B9"/>
    <w:rsid w:val="00663067"/>
    <w:rsid w:val="00663FCF"/>
    <w:rsid w:val="006643D4"/>
    <w:rsid w:val="00664759"/>
    <w:rsid w:val="0066767F"/>
    <w:rsid w:val="00670637"/>
    <w:rsid w:val="00676587"/>
    <w:rsid w:val="00683AE0"/>
    <w:rsid w:val="00685D9C"/>
    <w:rsid w:val="006A62A0"/>
    <w:rsid w:val="006B4B0A"/>
    <w:rsid w:val="006C2D60"/>
    <w:rsid w:val="006C335C"/>
    <w:rsid w:val="006C3E8A"/>
    <w:rsid w:val="006C78B2"/>
    <w:rsid w:val="006D1807"/>
    <w:rsid w:val="006D1A38"/>
    <w:rsid w:val="006D5277"/>
    <w:rsid w:val="006D5704"/>
    <w:rsid w:val="006D7248"/>
    <w:rsid w:val="006E2CA0"/>
    <w:rsid w:val="006E7259"/>
    <w:rsid w:val="0071201B"/>
    <w:rsid w:val="00716D5B"/>
    <w:rsid w:val="0073428F"/>
    <w:rsid w:val="00741A08"/>
    <w:rsid w:val="00746099"/>
    <w:rsid w:val="007474C5"/>
    <w:rsid w:val="00752539"/>
    <w:rsid w:val="0075410E"/>
    <w:rsid w:val="00771566"/>
    <w:rsid w:val="00772ACD"/>
    <w:rsid w:val="00781DF7"/>
    <w:rsid w:val="00783DBD"/>
    <w:rsid w:val="00784EFC"/>
    <w:rsid w:val="00787DAB"/>
    <w:rsid w:val="00792359"/>
    <w:rsid w:val="00792CA9"/>
    <w:rsid w:val="007963FC"/>
    <w:rsid w:val="007A3628"/>
    <w:rsid w:val="007A3E82"/>
    <w:rsid w:val="007A74ED"/>
    <w:rsid w:val="007B291F"/>
    <w:rsid w:val="007B3329"/>
    <w:rsid w:val="007B44F1"/>
    <w:rsid w:val="007B6D0D"/>
    <w:rsid w:val="007C55A1"/>
    <w:rsid w:val="007C7854"/>
    <w:rsid w:val="007D448A"/>
    <w:rsid w:val="007E168C"/>
    <w:rsid w:val="007E23DF"/>
    <w:rsid w:val="007E30D9"/>
    <w:rsid w:val="007F5BCB"/>
    <w:rsid w:val="007F684B"/>
    <w:rsid w:val="0080007E"/>
    <w:rsid w:val="00800F6F"/>
    <w:rsid w:val="0080769A"/>
    <w:rsid w:val="00814299"/>
    <w:rsid w:val="008204EE"/>
    <w:rsid w:val="00821758"/>
    <w:rsid w:val="00831FFC"/>
    <w:rsid w:val="00833F50"/>
    <w:rsid w:val="008355F6"/>
    <w:rsid w:val="00835613"/>
    <w:rsid w:val="00841DA3"/>
    <w:rsid w:val="008469CB"/>
    <w:rsid w:val="00847A1B"/>
    <w:rsid w:val="00847D0E"/>
    <w:rsid w:val="00860A07"/>
    <w:rsid w:val="008615CA"/>
    <w:rsid w:val="00864C43"/>
    <w:rsid w:val="008720B0"/>
    <w:rsid w:val="00881376"/>
    <w:rsid w:val="00882807"/>
    <w:rsid w:val="00885D47"/>
    <w:rsid w:val="00890586"/>
    <w:rsid w:val="0089287C"/>
    <w:rsid w:val="00892C3D"/>
    <w:rsid w:val="00892F51"/>
    <w:rsid w:val="00893167"/>
    <w:rsid w:val="00896B94"/>
    <w:rsid w:val="008A6756"/>
    <w:rsid w:val="008B0BF0"/>
    <w:rsid w:val="008B369D"/>
    <w:rsid w:val="008C07DA"/>
    <w:rsid w:val="008C358D"/>
    <w:rsid w:val="008C3F96"/>
    <w:rsid w:val="008D0D8C"/>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7302C"/>
    <w:rsid w:val="00981830"/>
    <w:rsid w:val="00981A79"/>
    <w:rsid w:val="0098302F"/>
    <w:rsid w:val="009838EB"/>
    <w:rsid w:val="0098571B"/>
    <w:rsid w:val="00985A95"/>
    <w:rsid w:val="009877F1"/>
    <w:rsid w:val="00991685"/>
    <w:rsid w:val="00995C3C"/>
    <w:rsid w:val="009A0293"/>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42DE"/>
    <w:rsid w:val="00A76C38"/>
    <w:rsid w:val="00A77B02"/>
    <w:rsid w:val="00A77C53"/>
    <w:rsid w:val="00A855DB"/>
    <w:rsid w:val="00A9550A"/>
    <w:rsid w:val="00AA0230"/>
    <w:rsid w:val="00AA4855"/>
    <w:rsid w:val="00AC01D6"/>
    <w:rsid w:val="00AC2BB4"/>
    <w:rsid w:val="00AC485E"/>
    <w:rsid w:val="00AC5B29"/>
    <w:rsid w:val="00AC63C1"/>
    <w:rsid w:val="00AD0DC5"/>
    <w:rsid w:val="00AD144D"/>
    <w:rsid w:val="00AD397A"/>
    <w:rsid w:val="00AD5056"/>
    <w:rsid w:val="00AD5C3B"/>
    <w:rsid w:val="00AD5DE2"/>
    <w:rsid w:val="00AE4C03"/>
    <w:rsid w:val="00AF4397"/>
    <w:rsid w:val="00AF6B04"/>
    <w:rsid w:val="00B105C8"/>
    <w:rsid w:val="00B11B05"/>
    <w:rsid w:val="00B14AB8"/>
    <w:rsid w:val="00B2356E"/>
    <w:rsid w:val="00B271B1"/>
    <w:rsid w:val="00B3497F"/>
    <w:rsid w:val="00B36A12"/>
    <w:rsid w:val="00B52A08"/>
    <w:rsid w:val="00B63A08"/>
    <w:rsid w:val="00B6406F"/>
    <w:rsid w:val="00B67BA5"/>
    <w:rsid w:val="00B8352B"/>
    <w:rsid w:val="00B84C95"/>
    <w:rsid w:val="00B85ECC"/>
    <w:rsid w:val="00BA4DAE"/>
    <w:rsid w:val="00BA698C"/>
    <w:rsid w:val="00BB2D08"/>
    <w:rsid w:val="00BB5177"/>
    <w:rsid w:val="00BC2604"/>
    <w:rsid w:val="00BC470F"/>
    <w:rsid w:val="00BC4B47"/>
    <w:rsid w:val="00BC4B60"/>
    <w:rsid w:val="00BC5DCB"/>
    <w:rsid w:val="00BC72EB"/>
    <w:rsid w:val="00BD528C"/>
    <w:rsid w:val="00BD5A83"/>
    <w:rsid w:val="00BE6503"/>
    <w:rsid w:val="00BF1006"/>
    <w:rsid w:val="00BF69F8"/>
    <w:rsid w:val="00C01238"/>
    <w:rsid w:val="00C018BF"/>
    <w:rsid w:val="00C0209A"/>
    <w:rsid w:val="00C06A7D"/>
    <w:rsid w:val="00C06C25"/>
    <w:rsid w:val="00C10708"/>
    <w:rsid w:val="00C115EA"/>
    <w:rsid w:val="00C16499"/>
    <w:rsid w:val="00C21618"/>
    <w:rsid w:val="00C23331"/>
    <w:rsid w:val="00C316AB"/>
    <w:rsid w:val="00C36703"/>
    <w:rsid w:val="00C37342"/>
    <w:rsid w:val="00C3771C"/>
    <w:rsid w:val="00C42894"/>
    <w:rsid w:val="00C4556C"/>
    <w:rsid w:val="00C4587B"/>
    <w:rsid w:val="00C5167D"/>
    <w:rsid w:val="00C51C96"/>
    <w:rsid w:val="00C53011"/>
    <w:rsid w:val="00C6357D"/>
    <w:rsid w:val="00C64B46"/>
    <w:rsid w:val="00C65698"/>
    <w:rsid w:val="00C74E9B"/>
    <w:rsid w:val="00C76B99"/>
    <w:rsid w:val="00C81656"/>
    <w:rsid w:val="00C868FC"/>
    <w:rsid w:val="00C87934"/>
    <w:rsid w:val="00C91454"/>
    <w:rsid w:val="00C978F0"/>
    <w:rsid w:val="00CA4624"/>
    <w:rsid w:val="00CA7BE1"/>
    <w:rsid w:val="00CB20A6"/>
    <w:rsid w:val="00CB53DF"/>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63B9E"/>
    <w:rsid w:val="00D71E72"/>
    <w:rsid w:val="00D7360C"/>
    <w:rsid w:val="00D75285"/>
    <w:rsid w:val="00D7602A"/>
    <w:rsid w:val="00D80988"/>
    <w:rsid w:val="00D85738"/>
    <w:rsid w:val="00D87F6A"/>
    <w:rsid w:val="00D905CA"/>
    <w:rsid w:val="00D959A0"/>
    <w:rsid w:val="00DA4090"/>
    <w:rsid w:val="00DA69C2"/>
    <w:rsid w:val="00DB53B0"/>
    <w:rsid w:val="00DC079E"/>
    <w:rsid w:val="00DD12FA"/>
    <w:rsid w:val="00DD1C4E"/>
    <w:rsid w:val="00DD70BA"/>
    <w:rsid w:val="00DE1988"/>
    <w:rsid w:val="00DF3CA6"/>
    <w:rsid w:val="00DF5D30"/>
    <w:rsid w:val="00E00180"/>
    <w:rsid w:val="00E00732"/>
    <w:rsid w:val="00E048D0"/>
    <w:rsid w:val="00E14A84"/>
    <w:rsid w:val="00E1619D"/>
    <w:rsid w:val="00E304B8"/>
    <w:rsid w:val="00E31927"/>
    <w:rsid w:val="00E3478D"/>
    <w:rsid w:val="00E35D13"/>
    <w:rsid w:val="00E4086E"/>
    <w:rsid w:val="00E4358D"/>
    <w:rsid w:val="00E44E85"/>
    <w:rsid w:val="00E472EA"/>
    <w:rsid w:val="00E538ED"/>
    <w:rsid w:val="00E629DB"/>
    <w:rsid w:val="00E66DE5"/>
    <w:rsid w:val="00E71034"/>
    <w:rsid w:val="00E762D5"/>
    <w:rsid w:val="00E773A8"/>
    <w:rsid w:val="00E80930"/>
    <w:rsid w:val="00E87210"/>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43876"/>
    <w:rsid w:val="00F47117"/>
    <w:rsid w:val="00F471FF"/>
    <w:rsid w:val="00F51914"/>
    <w:rsid w:val="00F52952"/>
    <w:rsid w:val="00F5483C"/>
    <w:rsid w:val="00F570B0"/>
    <w:rsid w:val="00F65BAB"/>
    <w:rsid w:val="00F7288D"/>
    <w:rsid w:val="00F72A5F"/>
    <w:rsid w:val="00F761A0"/>
    <w:rsid w:val="00F8152B"/>
    <w:rsid w:val="00F82D6A"/>
    <w:rsid w:val="00F93BB7"/>
    <w:rsid w:val="00F93D8B"/>
    <w:rsid w:val="00FA38C8"/>
    <w:rsid w:val="00FB43BA"/>
    <w:rsid w:val="00FC21E7"/>
    <w:rsid w:val="00FC481C"/>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5E0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2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5E69-F78A-4BC5-9489-89187B0E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Brenda Sarahi Gonzalez Dominguez</cp:lastModifiedBy>
  <cp:revision>2</cp:revision>
  <cp:lastPrinted>2023-08-24T20:25:00Z</cp:lastPrinted>
  <dcterms:created xsi:type="dcterms:W3CDTF">2023-08-24T20:44:00Z</dcterms:created>
  <dcterms:modified xsi:type="dcterms:W3CDTF">2023-08-24T20:44:00Z</dcterms:modified>
</cp:coreProperties>
</file>