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4AD30" w14:textId="77777777" w:rsidR="00457FF1" w:rsidRPr="00AF65E9" w:rsidRDefault="00457FF1" w:rsidP="00457FF1">
      <w:pPr>
        <w:spacing w:line="360" w:lineRule="auto"/>
        <w:jc w:val="both"/>
        <w:rPr>
          <w:rFonts w:ascii="Arial" w:hAnsi="Arial" w:cs="Arial"/>
          <w:b/>
          <w:sz w:val="24"/>
          <w:szCs w:val="24"/>
        </w:rPr>
      </w:pPr>
      <w:r w:rsidRPr="00AF65E9">
        <w:rPr>
          <w:rFonts w:ascii="Arial" w:hAnsi="Arial" w:cs="Arial"/>
          <w:b/>
          <w:sz w:val="24"/>
          <w:szCs w:val="24"/>
        </w:rPr>
        <w:t>H. CONGRESO DEL ESTADO CHIHUAHUA</w:t>
      </w:r>
    </w:p>
    <w:p w14:paraId="5EF4D5AA" w14:textId="77777777" w:rsidR="00457FF1" w:rsidRPr="00AF65E9" w:rsidRDefault="00457FF1" w:rsidP="00457FF1">
      <w:pPr>
        <w:spacing w:line="360" w:lineRule="auto"/>
        <w:jc w:val="both"/>
        <w:rPr>
          <w:rFonts w:ascii="Arial" w:hAnsi="Arial" w:cs="Arial"/>
          <w:b/>
          <w:sz w:val="24"/>
          <w:szCs w:val="24"/>
        </w:rPr>
      </w:pPr>
      <w:r w:rsidRPr="00AF65E9">
        <w:rPr>
          <w:rFonts w:ascii="Arial" w:hAnsi="Arial" w:cs="Arial"/>
          <w:b/>
          <w:sz w:val="24"/>
          <w:szCs w:val="24"/>
        </w:rPr>
        <w:t>P R E S E N T E.-</w:t>
      </w:r>
    </w:p>
    <w:p w14:paraId="71B5C2AE" w14:textId="77777777" w:rsidR="00457FF1" w:rsidRPr="00AF65E9" w:rsidRDefault="00457FF1" w:rsidP="00457FF1">
      <w:pPr>
        <w:spacing w:line="360" w:lineRule="auto"/>
        <w:jc w:val="both"/>
        <w:rPr>
          <w:sz w:val="24"/>
          <w:szCs w:val="24"/>
        </w:rPr>
      </w:pPr>
    </w:p>
    <w:p w14:paraId="64FA8AF0" w14:textId="77777777" w:rsidR="00457FF1" w:rsidRPr="00AF65E9" w:rsidRDefault="00457FF1" w:rsidP="00457FF1">
      <w:pPr>
        <w:spacing w:line="360" w:lineRule="auto"/>
        <w:jc w:val="both"/>
        <w:rPr>
          <w:rFonts w:ascii="Arial" w:hAnsi="Arial" w:cs="Arial"/>
          <w:sz w:val="24"/>
          <w:szCs w:val="24"/>
        </w:rPr>
      </w:pPr>
      <w:r w:rsidRPr="00AF65E9">
        <w:rPr>
          <w:rFonts w:ascii="Arial" w:hAnsi="Arial" w:cs="Arial"/>
          <w:sz w:val="24"/>
          <w:szCs w:val="24"/>
        </w:rPr>
        <w:t xml:space="preserve">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comparezco </w:t>
      </w:r>
      <w:r w:rsidRPr="00AF65E9">
        <w:rPr>
          <w:rFonts w:ascii="Arial" w:hAnsi="Arial" w:cs="Arial"/>
          <w:color w:val="000000" w:themeColor="text1"/>
          <w:sz w:val="24"/>
          <w:szCs w:val="24"/>
        </w:rPr>
        <w:t xml:space="preserve">ante esta  Representación Popular para someter a su consideración  la presente </w:t>
      </w:r>
      <w:r w:rsidRPr="00AF65E9">
        <w:rPr>
          <w:rFonts w:ascii="Arial" w:hAnsi="Arial" w:cs="Arial"/>
          <w:b/>
          <w:color w:val="000000" w:themeColor="text1"/>
          <w:sz w:val="24"/>
          <w:szCs w:val="24"/>
        </w:rPr>
        <w:t>iniciativa c</w:t>
      </w:r>
      <w:r w:rsidRPr="00AF65E9">
        <w:rPr>
          <w:rFonts w:ascii="Arial" w:hAnsi="Arial" w:cs="Arial"/>
          <w:b/>
          <w:sz w:val="24"/>
          <w:szCs w:val="24"/>
        </w:rPr>
        <w:t xml:space="preserve">on carácter de Decreto para </w:t>
      </w:r>
      <w:r w:rsidR="00C95606" w:rsidRPr="00C95606">
        <w:rPr>
          <w:rFonts w:ascii="Arial" w:hAnsi="Arial" w:cs="Arial"/>
          <w:b/>
          <w:sz w:val="24"/>
          <w:szCs w:val="24"/>
        </w:rPr>
        <w:t>reformar los artículos 12-b, 12-h y adicionar un segundo párrafo al artículo 12-f,  los artículos 12-i, 12- j, 12-k, 12-l, 12-m, 12-n, 12-o, 12-p, 12-q y 12-r a la Ley Estatal del Derecho de las Mujeres a una Vida Libre de Violencia</w:t>
      </w:r>
      <w:r w:rsidRPr="00C95606">
        <w:rPr>
          <w:rFonts w:ascii="Arial" w:hAnsi="Arial" w:cs="Arial"/>
          <w:b/>
          <w:sz w:val="24"/>
          <w:szCs w:val="24"/>
        </w:rPr>
        <w:t>,</w:t>
      </w:r>
      <w:r w:rsidRPr="00B1313C">
        <w:rPr>
          <w:rFonts w:ascii="Arial" w:hAnsi="Arial" w:cs="Arial"/>
          <w:b/>
          <w:sz w:val="24"/>
          <w:szCs w:val="24"/>
        </w:rPr>
        <w:t xml:space="preserve"> </w:t>
      </w:r>
      <w:r w:rsidRPr="00AF65E9">
        <w:rPr>
          <w:rFonts w:ascii="Arial" w:hAnsi="Arial" w:cs="Arial"/>
          <w:sz w:val="24"/>
          <w:szCs w:val="24"/>
        </w:rPr>
        <w:t>conforme a la siguiente:</w:t>
      </w:r>
    </w:p>
    <w:p w14:paraId="7AB11198" w14:textId="77777777" w:rsidR="00457FF1" w:rsidRDefault="00457FF1" w:rsidP="00457FF1">
      <w:pPr>
        <w:spacing w:line="360" w:lineRule="auto"/>
        <w:jc w:val="both"/>
        <w:rPr>
          <w:rFonts w:ascii="Arial" w:hAnsi="Arial" w:cs="Arial"/>
          <w:sz w:val="24"/>
          <w:szCs w:val="24"/>
        </w:rPr>
      </w:pPr>
    </w:p>
    <w:p w14:paraId="75FCF072" w14:textId="77777777" w:rsidR="00457FF1" w:rsidRPr="00AF65E9" w:rsidRDefault="00457FF1" w:rsidP="00457FF1">
      <w:pPr>
        <w:spacing w:line="360" w:lineRule="auto"/>
        <w:jc w:val="both"/>
        <w:rPr>
          <w:rFonts w:ascii="Arial" w:hAnsi="Arial" w:cs="Arial"/>
          <w:sz w:val="24"/>
          <w:szCs w:val="24"/>
        </w:rPr>
      </w:pPr>
    </w:p>
    <w:p w14:paraId="03A14BEA" w14:textId="77777777" w:rsidR="00457FF1" w:rsidRDefault="00457FF1" w:rsidP="00457FF1">
      <w:pPr>
        <w:spacing w:after="375"/>
        <w:jc w:val="center"/>
        <w:rPr>
          <w:rFonts w:ascii="Arial" w:hAnsi="Arial" w:cs="Arial"/>
          <w:b/>
          <w:sz w:val="24"/>
          <w:szCs w:val="24"/>
        </w:rPr>
      </w:pPr>
      <w:r w:rsidRPr="00AF65E9">
        <w:rPr>
          <w:rFonts w:ascii="Arial" w:hAnsi="Arial" w:cs="Arial"/>
          <w:b/>
          <w:sz w:val="24"/>
          <w:szCs w:val="24"/>
        </w:rPr>
        <w:t>EXPOSICIÓN DE MOTIVOS</w:t>
      </w:r>
    </w:p>
    <w:p w14:paraId="5DEA0548" w14:textId="77777777" w:rsidR="00424A7E" w:rsidRDefault="00424A7E"/>
    <w:p w14:paraId="75D97A9D" w14:textId="77777777" w:rsidR="00285E6C" w:rsidRPr="00424A7E" w:rsidRDefault="00285E6C" w:rsidP="00893AAC">
      <w:pPr>
        <w:spacing w:line="360" w:lineRule="auto"/>
        <w:jc w:val="both"/>
        <w:rPr>
          <w:rFonts w:ascii="Arial" w:hAnsi="Arial" w:cs="Arial"/>
          <w:sz w:val="24"/>
          <w:szCs w:val="24"/>
        </w:rPr>
      </w:pPr>
      <w:r w:rsidRPr="00424A7E">
        <w:rPr>
          <w:rFonts w:ascii="Arial" w:hAnsi="Arial" w:cs="Arial"/>
          <w:sz w:val="24"/>
          <w:szCs w:val="24"/>
        </w:rPr>
        <w:t xml:space="preserve">Toda mujer tiene derecho a una vida libre de violencia, sin discriminación y, a ser valorada y educada libre de patrones estereotipados de comportamiento y prácticas sociales y culturales basadas en conceptos de inferioridad o subordinación. </w:t>
      </w:r>
    </w:p>
    <w:p w14:paraId="3341C29C" w14:textId="77777777" w:rsidR="00285E6C" w:rsidRPr="00424A7E" w:rsidRDefault="00285E6C" w:rsidP="00893AAC">
      <w:pPr>
        <w:spacing w:line="360" w:lineRule="auto"/>
        <w:jc w:val="both"/>
        <w:rPr>
          <w:rFonts w:ascii="Arial" w:hAnsi="Arial" w:cs="Arial"/>
          <w:sz w:val="24"/>
          <w:szCs w:val="24"/>
        </w:rPr>
      </w:pPr>
      <w:r w:rsidRPr="00424A7E">
        <w:rPr>
          <w:rFonts w:ascii="Arial" w:hAnsi="Arial" w:cs="Arial"/>
          <w:sz w:val="24"/>
          <w:szCs w:val="24"/>
        </w:rPr>
        <w:t xml:space="preserve">La violencia contra la mujer es una forma de discriminación que trastoca la cotidianidad de la vida de las mujeres, e incluso en su expresión extrema comprende el asesinato, vulnerando los derechos humanos y ocasionando perjuicios a las familias y personas cercanas a la víctima, y en consecuencia a la sociedad, configurándose contextos complejos de violencia feminicida. La violencia contra las mujeres trasciende el ámbito doméstico, a un asunto que se reproduce en todas las </w:t>
      </w:r>
      <w:r w:rsidRPr="00424A7E">
        <w:rPr>
          <w:rFonts w:ascii="Arial" w:hAnsi="Arial" w:cs="Arial"/>
          <w:sz w:val="24"/>
          <w:szCs w:val="24"/>
        </w:rPr>
        <w:lastRenderedPageBreak/>
        <w:t>esferas de la interacción social, y que impacta los derechos sexuales, reproductivos, laborales y económicos, entre otros, y sobre todo que menoscaba el derecho a la dignidad humana y a una vida libre de violencia.</w:t>
      </w:r>
    </w:p>
    <w:p w14:paraId="59D70B1B" w14:textId="77777777" w:rsidR="008B28F5" w:rsidRDefault="00285E6C" w:rsidP="00893AAC">
      <w:pPr>
        <w:spacing w:line="360" w:lineRule="auto"/>
        <w:jc w:val="both"/>
        <w:rPr>
          <w:rFonts w:ascii="Arial" w:hAnsi="Arial" w:cs="Arial"/>
          <w:sz w:val="24"/>
          <w:szCs w:val="24"/>
        </w:rPr>
      </w:pPr>
      <w:r w:rsidRPr="00424A7E">
        <w:rPr>
          <w:rFonts w:ascii="Arial" w:hAnsi="Arial" w:cs="Arial"/>
          <w:sz w:val="24"/>
          <w:szCs w:val="24"/>
        </w:rPr>
        <w:t xml:space="preserve"> En el marco del cumplimiento de las obligaciones del Estado mexicano, una de las acciones fundamentales que debe de llevar a cabo la federación y las entidades federativas es el otorgamiento de órdenes de protección, para preservar la integridad de las victimas tanto directas como indirectas. </w:t>
      </w:r>
    </w:p>
    <w:p w14:paraId="7CD3B1F6" w14:textId="11ADF685" w:rsidR="00755E0E" w:rsidRPr="00424A7E" w:rsidRDefault="00285E6C" w:rsidP="00893AAC">
      <w:pPr>
        <w:spacing w:line="360" w:lineRule="auto"/>
        <w:jc w:val="both"/>
        <w:rPr>
          <w:rFonts w:ascii="Arial" w:hAnsi="Arial" w:cs="Arial"/>
          <w:sz w:val="24"/>
          <w:szCs w:val="24"/>
        </w:rPr>
      </w:pPr>
      <w:r w:rsidRPr="00424A7E">
        <w:rPr>
          <w:rFonts w:ascii="Arial" w:hAnsi="Arial" w:cs="Arial"/>
          <w:sz w:val="24"/>
          <w:szCs w:val="24"/>
        </w:rPr>
        <w:t>Las órdenes de protección son un mecanismo legal diseñado para proteger a la víctima de cualquier tipo de violencia, sobre todo para evitar que la violencia escale ya que puede culminar en la muerte violenta de mujeres.</w:t>
      </w:r>
    </w:p>
    <w:p w14:paraId="605F1BA8" w14:textId="77777777" w:rsidR="00285E6C" w:rsidRPr="00424A7E" w:rsidRDefault="00285E6C" w:rsidP="00893AAC">
      <w:pPr>
        <w:spacing w:line="360" w:lineRule="auto"/>
        <w:jc w:val="both"/>
        <w:rPr>
          <w:rFonts w:ascii="Arial" w:hAnsi="Arial" w:cs="Arial"/>
          <w:sz w:val="24"/>
          <w:szCs w:val="24"/>
        </w:rPr>
      </w:pPr>
      <w:r w:rsidRPr="00424A7E">
        <w:rPr>
          <w:rFonts w:ascii="Arial" w:hAnsi="Arial" w:cs="Arial"/>
          <w:sz w:val="24"/>
          <w:szCs w:val="24"/>
        </w:rPr>
        <w:t xml:space="preserve">Frente a las situaciones de riesgo para la vida e integridad de las mujeres, el Estado debe asegurar que su estructura responda efectivamente y en forma coordinada para hacer cumplir los términos de las órdenes de protección, las cuales tienen como objetivo conminar al agresor a abstenerse de hostigar, intimidar, amenazar, dañar o poner en peligro la vida e integridad de las mujeres. </w:t>
      </w:r>
    </w:p>
    <w:p w14:paraId="3BB4EE73" w14:textId="7579B7BF" w:rsidR="00285E6C" w:rsidRPr="00424A7E" w:rsidRDefault="00285E6C" w:rsidP="00893AAC">
      <w:pPr>
        <w:spacing w:line="360" w:lineRule="auto"/>
        <w:jc w:val="both"/>
        <w:rPr>
          <w:rFonts w:ascii="Arial" w:hAnsi="Arial" w:cs="Arial"/>
          <w:b/>
          <w:sz w:val="24"/>
          <w:szCs w:val="24"/>
        </w:rPr>
      </w:pPr>
      <w:r w:rsidRPr="00424A7E">
        <w:rPr>
          <w:rFonts w:ascii="Arial" w:hAnsi="Arial" w:cs="Arial"/>
          <w:sz w:val="24"/>
          <w:szCs w:val="24"/>
        </w:rPr>
        <w:t>Al ser la violencia de género contra las mujeres un asunto de derechos humanos que afectan a toda la sociedad en su conjunto, cada país es responsable de brindar protección a las mujeres, de</w:t>
      </w:r>
      <w:r w:rsidR="008B28F5">
        <w:rPr>
          <w:rFonts w:ascii="Arial" w:hAnsi="Arial" w:cs="Arial"/>
          <w:sz w:val="24"/>
          <w:szCs w:val="24"/>
        </w:rPr>
        <w:t>be</w:t>
      </w:r>
      <w:r w:rsidRPr="00424A7E">
        <w:rPr>
          <w:rFonts w:ascii="Arial" w:hAnsi="Arial" w:cs="Arial"/>
          <w:sz w:val="24"/>
          <w:szCs w:val="24"/>
        </w:rPr>
        <w:t xml:space="preserve"> garantizar el disfrute de sus derechos humanos y de que puedan vivir vida libre de violencia.</w:t>
      </w:r>
    </w:p>
    <w:p w14:paraId="272C7344" w14:textId="77777777" w:rsidR="00285E6C" w:rsidRPr="00424A7E" w:rsidRDefault="00285E6C" w:rsidP="00893AAC">
      <w:pPr>
        <w:spacing w:line="360" w:lineRule="auto"/>
        <w:jc w:val="both"/>
        <w:rPr>
          <w:rFonts w:ascii="Arial" w:hAnsi="Arial" w:cs="Arial"/>
          <w:sz w:val="24"/>
          <w:szCs w:val="24"/>
        </w:rPr>
      </w:pPr>
      <w:r w:rsidRPr="00424A7E">
        <w:rPr>
          <w:rFonts w:ascii="Arial" w:hAnsi="Arial" w:cs="Arial"/>
          <w:sz w:val="24"/>
          <w:szCs w:val="24"/>
        </w:rPr>
        <w:t xml:space="preserve">El derecho de las mujeres a una vida libre de violencia es una premisa fundamental de un estado moderno y democrático; este derecho supone el reconocimiento de la dignidad, integridad, libertad y autonomía de las mujeres, como un principio de básico de la no discriminación y de la igualdad entre mujeres y hombres. </w:t>
      </w:r>
    </w:p>
    <w:p w14:paraId="6F4EC819" w14:textId="77777777" w:rsidR="00755E0E" w:rsidRPr="00424A7E" w:rsidRDefault="00285E6C" w:rsidP="00893AAC">
      <w:pPr>
        <w:spacing w:line="360" w:lineRule="auto"/>
        <w:jc w:val="both"/>
        <w:rPr>
          <w:rFonts w:ascii="Arial" w:hAnsi="Arial" w:cs="Arial"/>
          <w:sz w:val="24"/>
          <w:szCs w:val="24"/>
        </w:rPr>
      </w:pPr>
      <w:r w:rsidRPr="00424A7E">
        <w:rPr>
          <w:rFonts w:ascii="Arial" w:hAnsi="Arial" w:cs="Arial"/>
          <w:sz w:val="24"/>
          <w:szCs w:val="24"/>
        </w:rPr>
        <w:t xml:space="preserve">La comunidad internacional ha reconocido que la violencia contra las mujeres significa un obstáculo para el desarrollo económico, social, cultural y democrático de un país y, un impedimento para alcanzar la igualdad sustantiva entre mujeres y hombres. El derecho de las mujeres a una vida libre de violencia es una condición </w:t>
      </w:r>
      <w:r w:rsidRPr="00424A7E">
        <w:rPr>
          <w:rFonts w:ascii="Arial" w:hAnsi="Arial" w:cs="Arial"/>
          <w:sz w:val="24"/>
          <w:szCs w:val="24"/>
        </w:rPr>
        <w:lastRenderedPageBreak/>
        <w:t>básica para su desarrollo y para el ejercicio de otros derechos humanos, tal como el acceso a una educación, a la participación en asuntos públicos, entre otros.</w:t>
      </w:r>
    </w:p>
    <w:p w14:paraId="3C5F6377" w14:textId="77C42EBF" w:rsidR="00285E6C" w:rsidRPr="00424A7E" w:rsidRDefault="00285E6C" w:rsidP="00893AAC">
      <w:pPr>
        <w:spacing w:line="360" w:lineRule="auto"/>
        <w:jc w:val="both"/>
        <w:rPr>
          <w:rFonts w:ascii="Arial" w:hAnsi="Arial" w:cs="Arial"/>
          <w:sz w:val="24"/>
          <w:szCs w:val="24"/>
        </w:rPr>
      </w:pPr>
      <w:r w:rsidRPr="00424A7E">
        <w:rPr>
          <w:rFonts w:ascii="Arial" w:hAnsi="Arial" w:cs="Arial"/>
          <w:sz w:val="24"/>
          <w:szCs w:val="24"/>
        </w:rPr>
        <w:t xml:space="preserve">Toda mujer tiene derecho a una vida libre de violencia, tanto en el ámbito público como en el privado (artículo 3, de la Convención Interamericana para Prevenir, Sancionar, y Erradicar la Violencia contra la Mujer “Convención de Belem do Para”) </w:t>
      </w:r>
    </w:p>
    <w:p w14:paraId="327793CA" w14:textId="77777777" w:rsidR="00285E6C" w:rsidRPr="00424A7E" w:rsidRDefault="00285E6C" w:rsidP="00893AAC">
      <w:pPr>
        <w:spacing w:line="360" w:lineRule="auto"/>
        <w:jc w:val="both"/>
        <w:rPr>
          <w:rFonts w:ascii="Arial" w:hAnsi="Arial" w:cs="Arial"/>
          <w:sz w:val="24"/>
          <w:szCs w:val="24"/>
        </w:rPr>
      </w:pPr>
      <w:r w:rsidRPr="00424A7E">
        <w:rPr>
          <w:rFonts w:ascii="Arial" w:hAnsi="Arial" w:cs="Arial"/>
          <w:sz w:val="24"/>
          <w:szCs w:val="24"/>
        </w:rPr>
        <w:t xml:space="preserve">El artículo 6 del instrumento internacional citado refiere que: el derecho de toda mujer a una vida libre de violencia incluye, entre otros:  </w:t>
      </w:r>
    </w:p>
    <w:p w14:paraId="306D71C5" w14:textId="77777777" w:rsidR="00285E6C" w:rsidRPr="00893AAC" w:rsidRDefault="00285E6C" w:rsidP="00893AAC">
      <w:pPr>
        <w:pStyle w:val="Prrafodelista"/>
        <w:numPr>
          <w:ilvl w:val="0"/>
          <w:numId w:val="6"/>
        </w:numPr>
        <w:spacing w:line="360" w:lineRule="auto"/>
        <w:jc w:val="both"/>
        <w:rPr>
          <w:rFonts w:ascii="Arial" w:hAnsi="Arial" w:cs="Arial"/>
          <w:sz w:val="24"/>
          <w:szCs w:val="24"/>
        </w:rPr>
      </w:pPr>
      <w:r w:rsidRPr="00893AAC">
        <w:rPr>
          <w:rFonts w:ascii="Arial" w:hAnsi="Arial" w:cs="Arial"/>
          <w:sz w:val="24"/>
          <w:szCs w:val="24"/>
        </w:rPr>
        <w:t>El derecho de la mujer a ser libre de toda forma de discriminación, y</w:t>
      </w:r>
    </w:p>
    <w:p w14:paraId="71B24DAF" w14:textId="77777777" w:rsidR="00285E6C" w:rsidRPr="00893AAC" w:rsidRDefault="00285E6C" w:rsidP="00893AAC">
      <w:pPr>
        <w:pStyle w:val="Prrafodelista"/>
        <w:numPr>
          <w:ilvl w:val="0"/>
          <w:numId w:val="6"/>
        </w:numPr>
        <w:spacing w:line="360" w:lineRule="auto"/>
        <w:jc w:val="both"/>
        <w:rPr>
          <w:rFonts w:ascii="Arial" w:hAnsi="Arial" w:cs="Arial"/>
          <w:sz w:val="24"/>
          <w:szCs w:val="24"/>
        </w:rPr>
      </w:pPr>
      <w:r w:rsidRPr="00893AAC">
        <w:rPr>
          <w:rFonts w:ascii="Arial" w:hAnsi="Arial" w:cs="Arial"/>
          <w:sz w:val="24"/>
          <w:szCs w:val="24"/>
        </w:rPr>
        <w:t xml:space="preserve">El derecho de la mujer a ser valorada y educada libre de patrones estereotipados de comportamiento y prácticas sociales y culturales basadas en conceptos de inferioridad o subordinación. </w:t>
      </w:r>
    </w:p>
    <w:p w14:paraId="605B187A" w14:textId="77777777" w:rsidR="00285E6C" w:rsidRPr="00424A7E" w:rsidRDefault="00285E6C" w:rsidP="00893AAC">
      <w:pPr>
        <w:spacing w:line="360" w:lineRule="auto"/>
        <w:jc w:val="both"/>
        <w:rPr>
          <w:rFonts w:ascii="Arial" w:hAnsi="Arial" w:cs="Arial"/>
          <w:sz w:val="24"/>
          <w:szCs w:val="24"/>
        </w:rPr>
      </w:pPr>
      <w:r w:rsidRPr="00424A7E">
        <w:rPr>
          <w:rFonts w:ascii="Arial" w:hAnsi="Arial" w:cs="Arial"/>
          <w:sz w:val="24"/>
          <w:szCs w:val="24"/>
        </w:rPr>
        <w:t xml:space="preserve">Además, los Estados Partes que han suscrito y ratificado esta Convención, se han comprometido en adoptar políticas orientadas a prevenir, sancionar y erradicar todas las formas de violencia contra la mujer, a través de acciones consistentes en:  </w:t>
      </w:r>
    </w:p>
    <w:p w14:paraId="21C6DB5C" w14:textId="77777777" w:rsidR="00285E6C" w:rsidRPr="00893AAC" w:rsidRDefault="00285E6C" w:rsidP="00893AAC">
      <w:pPr>
        <w:pStyle w:val="Prrafodelista"/>
        <w:numPr>
          <w:ilvl w:val="0"/>
          <w:numId w:val="6"/>
        </w:numPr>
        <w:spacing w:line="360" w:lineRule="auto"/>
        <w:jc w:val="both"/>
        <w:rPr>
          <w:rFonts w:ascii="Arial" w:hAnsi="Arial" w:cs="Arial"/>
          <w:sz w:val="24"/>
          <w:szCs w:val="24"/>
        </w:rPr>
      </w:pPr>
      <w:r w:rsidRPr="00893AAC">
        <w:rPr>
          <w:rFonts w:ascii="Arial" w:hAnsi="Arial" w:cs="Arial"/>
          <w:sz w:val="24"/>
          <w:szCs w:val="24"/>
        </w:rPr>
        <w:t xml:space="preserve">Abstenerse de cualquier acción o práctica de violencia contra la mujer y velar porque las autoridades, sus funcionarios, personal y agentes e instituciones se comporten de conformidad con esta obligación.  </w:t>
      </w:r>
    </w:p>
    <w:p w14:paraId="64DA267F" w14:textId="77777777" w:rsidR="00285E6C" w:rsidRPr="00893AAC" w:rsidRDefault="00285E6C" w:rsidP="00893AAC">
      <w:pPr>
        <w:pStyle w:val="Prrafodelista"/>
        <w:numPr>
          <w:ilvl w:val="0"/>
          <w:numId w:val="6"/>
        </w:numPr>
        <w:spacing w:line="360" w:lineRule="auto"/>
        <w:jc w:val="both"/>
        <w:rPr>
          <w:rFonts w:ascii="Arial" w:hAnsi="Arial" w:cs="Arial"/>
          <w:sz w:val="24"/>
          <w:szCs w:val="24"/>
        </w:rPr>
      </w:pPr>
      <w:r w:rsidRPr="00893AAC">
        <w:rPr>
          <w:rFonts w:ascii="Arial" w:hAnsi="Arial" w:cs="Arial"/>
          <w:sz w:val="24"/>
          <w:szCs w:val="24"/>
        </w:rPr>
        <w:t xml:space="preserve">Actuar con la debida diligencia para prevenir, investigar y sancionar la violencia contra la mujer.  Incluir en su legislación interna normas penales, civiles y administrativas, así como las de otra naturaleza que sean necesarias para prevenir, sancionar y erradicar la violencia contra la mujer y adoptar las medidas administrativas apropiadas que sean del caso, y  </w:t>
      </w:r>
    </w:p>
    <w:p w14:paraId="2003BA51" w14:textId="77777777" w:rsidR="00285E6C" w:rsidRPr="00893AAC" w:rsidRDefault="00285E6C" w:rsidP="00893AAC">
      <w:pPr>
        <w:pStyle w:val="Prrafodelista"/>
        <w:numPr>
          <w:ilvl w:val="0"/>
          <w:numId w:val="6"/>
        </w:numPr>
        <w:spacing w:line="360" w:lineRule="auto"/>
        <w:jc w:val="both"/>
        <w:rPr>
          <w:rFonts w:ascii="Arial" w:hAnsi="Arial" w:cs="Arial"/>
          <w:sz w:val="24"/>
          <w:szCs w:val="24"/>
        </w:rPr>
      </w:pPr>
      <w:r w:rsidRPr="00893AAC">
        <w:rPr>
          <w:rFonts w:ascii="Arial" w:hAnsi="Arial" w:cs="Arial"/>
          <w:sz w:val="24"/>
          <w:szCs w:val="24"/>
        </w:rPr>
        <w:t xml:space="preserve">Tomar todas las medidas apropiadas, incluyendo medidas de tipo legislativo, para modificar o abolir leyes y reglamentos vigentes, o para modificar prácticas jurídicas o consuetudinarias que respalden la persistencia o la tolerancia de la violencia contra la mujer (artículo 7, fracciones a, b, c, y </w:t>
      </w:r>
      <w:proofErr w:type="spellStart"/>
      <w:r w:rsidRPr="00893AAC">
        <w:rPr>
          <w:rFonts w:ascii="Arial" w:hAnsi="Arial" w:cs="Arial"/>
          <w:sz w:val="24"/>
          <w:szCs w:val="24"/>
        </w:rPr>
        <w:t>e</w:t>
      </w:r>
      <w:proofErr w:type="spellEnd"/>
      <w:r w:rsidRPr="00893AAC">
        <w:rPr>
          <w:rFonts w:ascii="Arial" w:hAnsi="Arial" w:cs="Arial"/>
          <w:sz w:val="24"/>
          <w:szCs w:val="24"/>
        </w:rPr>
        <w:t xml:space="preserve">, de la Convención de Belém do Pará). </w:t>
      </w:r>
    </w:p>
    <w:p w14:paraId="4A0F89A5" w14:textId="598B212E" w:rsidR="00285E6C" w:rsidRPr="00424A7E" w:rsidRDefault="00285E6C" w:rsidP="00893AAC">
      <w:pPr>
        <w:spacing w:line="360" w:lineRule="auto"/>
        <w:jc w:val="both"/>
        <w:rPr>
          <w:rFonts w:ascii="Arial" w:hAnsi="Arial" w:cs="Arial"/>
          <w:sz w:val="24"/>
          <w:szCs w:val="24"/>
        </w:rPr>
      </w:pPr>
      <w:r w:rsidRPr="00424A7E">
        <w:rPr>
          <w:rFonts w:ascii="Arial" w:hAnsi="Arial" w:cs="Arial"/>
          <w:sz w:val="24"/>
          <w:szCs w:val="24"/>
        </w:rPr>
        <w:lastRenderedPageBreak/>
        <w:t xml:space="preserve">Mientras que, la Convención sobre la Eliminación de Todas las Formas de Discriminación contra la Mujer (CEDAW), ha reconocido explícitamente las condiciones estructurales de desventaja de las mujeres, y considera las distintas formas de discriminación para establecer parámetros de políticas públicas en miras a su combate. Por lo que la CEDAW se enfoca a analizar la discriminación contra la mujer, en tanto que puede anular o menoscabar el disfrute de los derechos humanos; específicamente los numerales 1 y 2 establecen lo siguiente: </w:t>
      </w:r>
    </w:p>
    <w:p w14:paraId="51205F13" w14:textId="77777777" w:rsidR="00285E6C" w:rsidRPr="00424A7E" w:rsidRDefault="00285E6C" w:rsidP="00893AAC">
      <w:pPr>
        <w:spacing w:line="360" w:lineRule="auto"/>
        <w:jc w:val="both"/>
        <w:rPr>
          <w:rFonts w:ascii="Arial" w:hAnsi="Arial" w:cs="Arial"/>
          <w:sz w:val="24"/>
          <w:szCs w:val="24"/>
        </w:rPr>
      </w:pPr>
      <w:r w:rsidRPr="00424A7E">
        <w:rPr>
          <w:rFonts w:ascii="Arial" w:hAnsi="Arial" w:cs="Arial"/>
          <w:sz w:val="24"/>
          <w:szCs w:val="24"/>
        </w:rPr>
        <w:t xml:space="preserve">La expresión “discriminación contra la mujer” denota toda distinción, exclusión o restricción basada en el sexo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 </w:t>
      </w:r>
    </w:p>
    <w:p w14:paraId="61EC3777" w14:textId="77777777" w:rsidR="00285E6C" w:rsidRPr="00424A7E" w:rsidRDefault="00285E6C" w:rsidP="00893AAC">
      <w:pPr>
        <w:spacing w:line="360" w:lineRule="auto"/>
        <w:jc w:val="both"/>
        <w:rPr>
          <w:rFonts w:ascii="Arial" w:hAnsi="Arial" w:cs="Arial"/>
          <w:b/>
          <w:sz w:val="24"/>
          <w:szCs w:val="24"/>
        </w:rPr>
      </w:pPr>
      <w:r w:rsidRPr="00424A7E">
        <w:rPr>
          <w:rFonts w:ascii="Arial" w:hAnsi="Arial" w:cs="Arial"/>
          <w:sz w:val="24"/>
          <w:szCs w:val="24"/>
        </w:rPr>
        <w:t>Además, agrega esta Convención que: los Estados Partes condenan la discriminación contra la mujer en todas sus formas, convienen en seguir, por todos los medios apropiados y sin dilaciones, una política encaminada a eliminar la discriminación contra la mujer y, con tal objeto, se comprometen</w:t>
      </w:r>
    </w:p>
    <w:p w14:paraId="3E18A8B9" w14:textId="77777777" w:rsidR="005F6AD7" w:rsidRPr="00424A7E" w:rsidRDefault="00285E6C" w:rsidP="00893AAC">
      <w:pPr>
        <w:spacing w:line="360" w:lineRule="auto"/>
        <w:jc w:val="both"/>
        <w:rPr>
          <w:rFonts w:ascii="Arial" w:hAnsi="Arial" w:cs="Arial"/>
          <w:sz w:val="24"/>
          <w:szCs w:val="24"/>
        </w:rPr>
      </w:pPr>
      <w:r w:rsidRPr="00424A7E">
        <w:rPr>
          <w:rFonts w:ascii="Arial" w:hAnsi="Arial" w:cs="Arial"/>
          <w:sz w:val="24"/>
          <w:szCs w:val="24"/>
        </w:rPr>
        <w:t xml:space="preserve">Establecer en sus constituciones nacionales y en cualquier otra legislación apropiada el principio de la igualdad del hombre y de la mujer y asegurar por ley u otros medios apropiados la realización práctica de ese principio.  </w:t>
      </w:r>
    </w:p>
    <w:p w14:paraId="530D888A" w14:textId="77777777" w:rsidR="005F6AD7" w:rsidRPr="00424A7E" w:rsidRDefault="00285E6C" w:rsidP="00893AAC">
      <w:pPr>
        <w:spacing w:line="360" w:lineRule="auto"/>
        <w:jc w:val="both"/>
        <w:rPr>
          <w:rFonts w:ascii="Arial" w:hAnsi="Arial" w:cs="Arial"/>
          <w:sz w:val="24"/>
          <w:szCs w:val="24"/>
        </w:rPr>
      </w:pPr>
      <w:r w:rsidRPr="00424A7E">
        <w:rPr>
          <w:rFonts w:ascii="Arial" w:hAnsi="Arial" w:cs="Arial"/>
          <w:sz w:val="24"/>
          <w:szCs w:val="24"/>
        </w:rPr>
        <w:t>Adoptar medidas adecuadas, legislativas y de otro carácter, con las sanciones correspondientes, que prohíban toda discriminación contra la</w:t>
      </w:r>
      <w:r w:rsidR="00717858" w:rsidRPr="00424A7E">
        <w:rPr>
          <w:rFonts w:ascii="Arial" w:hAnsi="Arial" w:cs="Arial"/>
          <w:sz w:val="24"/>
          <w:szCs w:val="24"/>
        </w:rPr>
        <w:t xml:space="preserve"> </w:t>
      </w:r>
      <w:r w:rsidRPr="00424A7E">
        <w:rPr>
          <w:rFonts w:ascii="Arial" w:hAnsi="Arial" w:cs="Arial"/>
          <w:sz w:val="24"/>
          <w:szCs w:val="24"/>
        </w:rPr>
        <w:t xml:space="preserve">mujer.  </w:t>
      </w:r>
    </w:p>
    <w:p w14:paraId="493BECF9" w14:textId="77777777" w:rsidR="005F6AD7" w:rsidRPr="00424A7E" w:rsidRDefault="00285E6C" w:rsidP="00893AAC">
      <w:pPr>
        <w:spacing w:line="360" w:lineRule="auto"/>
        <w:jc w:val="both"/>
        <w:rPr>
          <w:rFonts w:ascii="Arial" w:hAnsi="Arial" w:cs="Arial"/>
          <w:sz w:val="24"/>
          <w:szCs w:val="24"/>
        </w:rPr>
      </w:pPr>
      <w:r w:rsidRPr="00424A7E">
        <w:rPr>
          <w:rFonts w:ascii="Arial" w:hAnsi="Arial" w:cs="Arial"/>
          <w:sz w:val="24"/>
          <w:szCs w:val="24"/>
        </w:rPr>
        <w:t xml:space="preserve">Establecer la protección jurídica de los derechos de la mujer sobre una base de igualdad con los del hombre y garantizar, por conducto de los tribunales nacionales competentes y de otras instituciones públicas, la protección efectiva de la mujer contra todo acto de discriminación.  Abstenerse de incurrir en todo acto o práctica de discriminación contra la mujer y velar porque las autoridades e instituciones públicas actúen de conformidad con esta obligación.  </w:t>
      </w:r>
    </w:p>
    <w:p w14:paraId="1AFEFA4E" w14:textId="77777777" w:rsidR="005F6AD7" w:rsidRPr="00424A7E" w:rsidRDefault="00285E6C" w:rsidP="00893AAC">
      <w:pPr>
        <w:spacing w:line="360" w:lineRule="auto"/>
        <w:jc w:val="both"/>
        <w:rPr>
          <w:rFonts w:ascii="Arial" w:hAnsi="Arial" w:cs="Arial"/>
          <w:sz w:val="24"/>
          <w:szCs w:val="24"/>
        </w:rPr>
      </w:pPr>
      <w:r w:rsidRPr="00424A7E">
        <w:rPr>
          <w:rFonts w:ascii="Arial" w:hAnsi="Arial" w:cs="Arial"/>
          <w:sz w:val="24"/>
          <w:szCs w:val="24"/>
        </w:rPr>
        <w:lastRenderedPageBreak/>
        <w:t xml:space="preserve">Tomar todas las medidas apropiadas para eliminar la discriminación contra la mujer practicada por cualesquiera personas, organizaciones o empresas.  </w:t>
      </w:r>
    </w:p>
    <w:p w14:paraId="42D540C0" w14:textId="38F1EE11" w:rsidR="005F6AD7" w:rsidRPr="00424A7E" w:rsidRDefault="00285E6C" w:rsidP="00893AAC">
      <w:pPr>
        <w:spacing w:line="360" w:lineRule="auto"/>
        <w:jc w:val="both"/>
        <w:rPr>
          <w:rFonts w:ascii="Arial" w:hAnsi="Arial" w:cs="Arial"/>
          <w:sz w:val="24"/>
          <w:szCs w:val="24"/>
        </w:rPr>
      </w:pPr>
      <w:r w:rsidRPr="00424A7E">
        <w:rPr>
          <w:rFonts w:ascii="Arial" w:hAnsi="Arial" w:cs="Arial"/>
          <w:sz w:val="24"/>
          <w:szCs w:val="24"/>
        </w:rPr>
        <w:t xml:space="preserve">Adoptar todas las medidas adecuadas, incluso de carácter legislativo, para modificar o derogar leyes, reglamentos, usos y prácticas que constituyan discriminación contra la mujer y, </w:t>
      </w:r>
      <w:r w:rsidR="008F4650">
        <w:rPr>
          <w:rFonts w:ascii="Arial" w:hAnsi="Arial" w:cs="Arial"/>
          <w:sz w:val="24"/>
          <w:szCs w:val="24"/>
        </w:rPr>
        <w:t>d</w:t>
      </w:r>
      <w:r w:rsidRPr="00424A7E">
        <w:rPr>
          <w:rFonts w:ascii="Arial" w:hAnsi="Arial" w:cs="Arial"/>
          <w:sz w:val="24"/>
          <w:szCs w:val="24"/>
        </w:rPr>
        <w:t>erogar todas las disposiciones penales nacionales que constituyan discriminación contra la mujer.</w:t>
      </w:r>
    </w:p>
    <w:p w14:paraId="0A21EB5B" w14:textId="3446CDC8" w:rsidR="005F6AD7" w:rsidRPr="00424A7E" w:rsidRDefault="00285E6C" w:rsidP="00893AAC">
      <w:pPr>
        <w:spacing w:line="360" w:lineRule="auto"/>
        <w:jc w:val="both"/>
        <w:rPr>
          <w:rFonts w:ascii="Arial" w:hAnsi="Arial" w:cs="Arial"/>
          <w:sz w:val="24"/>
          <w:szCs w:val="24"/>
        </w:rPr>
      </w:pPr>
      <w:r w:rsidRPr="00424A7E">
        <w:rPr>
          <w:rFonts w:ascii="Arial" w:hAnsi="Arial" w:cs="Arial"/>
          <w:sz w:val="24"/>
          <w:szCs w:val="24"/>
        </w:rPr>
        <w:t>Es decir, los Estados que han suscrito y ratificado esta Convención, tienen la obligación de promover, respetar, proteger y garantizar los derechos humanos de las mujeres y de las niñas de la violencia contra ellas, por ser considerada como actos discriminatorios y violatorios de los derechos humanos, las mujeres y las niñas tienen derecho a vivir una vida libre de violencia.</w:t>
      </w:r>
    </w:p>
    <w:p w14:paraId="524EC139" w14:textId="77777777" w:rsidR="00133393" w:rsidRPr="00424A7E" w:rsidRDefault="00133393" w:rsidP="00893AAC">
      <w:pPr>
        <w:spacing w:line="360" w:lineRule="auto"/>
        <w:jc w:val="both"/>
        <w:rPr>
          <w:rFonts w:ascii="Arial" w:hAnsi="Arial" w:cs="Arial"/>
          <w:sz w:val="24"/>
          <w:szCs w:val="24"/>
        </w:rPr>
      </w:pPr>
      <w:r w:rsidRPr="00424A7E">
        <w:rPr>
          <w:rFonts w:ascii="Arial" w:hAnsi="Arial" w:cs="Arial"/>
          <w:sz w:val="24"/>
          <w:szCs w:val="24"/>
        </w:rPr>
        <w:t>La violencia contra las mujeres, ejercida en sus distintos tipos y modalidades, encuentran su origen en la discriminación por razones de género, como una condición sociocultural persistente en las sociedades. El problema ha adquirido relevancia debido a la movilización social de distintos grupos de mujeres feministas que se han organizado para lograr el reconocimiento de sus derechos desde esferas distintas, renunciando a considerar que la violencia contra las mujeres es resultado de actos individuales o de acciones realizadas al azar y que, más bien, encuentra sus explicaciones en el</w:t>
      </w:r>
      <w:r w:rsidR="005F6AD7" w:rsidRPr="00424A7E">
        <w:rPr>
          <w:rFonts w:ascii="Arial" w:hAnsi="Arial" w:cs="Arial"/>
          <w:sz w:val="24"/>
          <w:szCs w:val="24"/>
        </w:rPr>
        <w:t xml:space="preserve">ementos culturales arraigados, </w:t>
      </w:r>
      <w:r w:rsidRPr="00424A7E">
        <w:rPr>
          <w:rFonts w:ascii="Arial" w:hAnsi="Arial" w:cs="Arial"/>
          <w:sz w:val="24"/>
          <w:szCs w:val="24"/>
        </w:rPr>
        <w:t>y también en la omisión o acción insuficiente por parte de los Estados para hacer frente a la problemática.</w:t>
      </w:r>
    </w:p>
    <w:p w14:paraId="32578645" w14:textId="77777777" w:rsidR="00424A7E" w:rsidRPr="00424A7E" w:rsidRDefault="00424A7E" w:rsidP="00893AAC">
      <w:pPr>
        <w:pStyle w:val="NormalWeb"/>
        <w:shd w:val="clear" w:color="auto" w:fill="FFFFFF"/>
        <w:spacing w:before="0" w:beforeAutospacing="0" w:after="0" w:afterAutospacing="0" w:line="360" w:lineRule="auto"/>
        <w:jc w:val="both"/>
        <w:rPr>
          <w:rFonts w:ascii="Arial" w:hAnsi="Arial" w:cs="Arial"/>
        </w:rPr>
      </w:pPr>
      <w:r w:rsidRPr="00424A7E">
        <w:rPr>
          <w:rFonts w:ascii="Arial" w:hAnsi="Arial" w:cs="Arial"/>
          <w:bCs/>
        </w:rPr>
        <w:t>Las órdenes de protección</w:t>
      </w:r>
      <w:r w:rsidRPr="00424A7E">
        <w:rPr>
          <w:rFonts w:ascii="Arial" w:hAnsi="Arial" w:cs="Arial"/>
        </w:rPr>
        <w:t xml:space="preserve"> tienen por objeto, la adopción de acciones urgentes de seguridad a favor de las mujeres víctimas de violencia para garantizar tanto su seguridad como de las víctimas indirectas. </w:t>
      </w:r>
    </w:p>
    <w:p w14:paraId="62C6C162" w14:textId="77777777" w:rsidR="00424A7E" w:rsidRPr="00424A7E" w:rsidRDefault="00424A7E" w:rsidP="00893AAC">
      <w:pPr>
        <w:pStyle w:val="NormalWeb"/>
        <w:shd w:val="clear" w:color="auto" w:fill="FFFFFF"/>
        <w:spacing w:before="0" w:beforeAutospacing="0" w:after="0" w:afterAutospacing="0" w:line="360" w:lineRule="auto"/>
        <w:jc w:val="both"/>
        <w:rPr>
          <w:rFonts w:ascii="Arial" w:hAnsi="Arial" w:cs="Arial"/>
        </w:rPr>
      </w:pPr>
    </w:p>
    <w:p w14:paraId="27F96651" w14:textId="5B44E730" w:rsidR="00755E0E" w:rsidRDefault="00424A7E" w:rsidP="00474002">
      <w:pPr>
        <w:pStyle w:val="NormalWeb"/>
        <w:shd w:val="clear" w:color="auto" w:fill="FFFFFF"/>
        <w:spacing w:before="0" w:beforeAutospacing="0" w:after="150" w:afterAutospacing="0" w:line="360" w:lineRule="auto"/>
        <w:jc w:val="both"/>
        <w:rPr>
          <w:rFonts w:ascii="Arial" w:hAnsi="Arial" w:cs="Arial"/>
        </w:rPr>
      </w:pPr>
      <w:r w:rsidRPr="00424A7E">
        <w:rPr>
          <w:rFonts w:ascii="Arial" w:hAnsi="Arial" w:cs="Arial"/>
        </w:rPr>
        <w:t>Su finalidad es que las mujeres que acceden a este recurso recuperen la sensación de seguridad frente a posibles amenazas o represalias posteriores del agresor, por eso la importancia de legislar en esta materia.</w:t>
      </w:r>
    </w:p>
    <w:p w14:paraId="121FE3C1" w14:textId="77777777" w:rsidR="00474002" w:rsidRPr="00474002" w:rsidRDefault="00474002" w:rsidP="00474002">
      <w:pPr>
        <w:pStyle w:val="NormalWeb"/>
        <w:shd w:val="clear" w:color="auto" w:fill="FFFFFF"/>
        <w:spacing w:before="0" w:beforeAutospacing="0" w:after="150" w:afterAutospacing="0" w:line="360" w:lineRule="auto"/>
        <w:jc w:val="both"/>
        <w:rPr>
          <w:rFonts w:ascii="Arial" w:hAnsi="Arial" w:cs="Arial"/>
        </w:rPr>
      </w:pPr>
    </w:p>
    <w:p w14:paraId="25D70A98" w14:textId="77777777" w:rsidR="00457FF1" w:rsidRPr="00400B04" w:rsidRDefault="00457FF1" w:rsidP="00457FF1">
      <w:pPr>
        <w:pBdr>
          <w:left w:val="nil"/>
        </w:pBdr>
        <w:shd w:val="clear" w:color="auto" w:fill="FFFFFF"/>
        <w:spacing w:line="360" w:lineRule="auto"/>
        <w:jc w:val="both"/>
        <w:rPr>
          <w:rFonts w:ascii="Arial" w:hAnsi="Arial" w:cs="Arial"/>
          <w:sz w:val="24"/>
          <w:szCs w:val="24"/>
          <w:lang w:eastAsia="es-MX"/>
        </w:rPr>
      </w:pPr>
      <w:r w:rsidRPr="00400B04">
        <w:rPr>
          <w:rFonts w:ascii="Arial" w:hAnsi="Arial" w:cs="Arial"/>
          <w:sz w:val="24"/>
          <w:szCs w:val="24"/>
          <w:lang w:eastAsia="es-MX"/>
        </w:rPr>
        <w:lastRenderedPageBreak/>
        <w:t xml:space="preserve">Por lo </w:t>
      </w:r>
      <w:r>
        <w:rPr>
          <w:rFonts w:ascii="Arial" w:hAnsi="Arial" w:cs="Arial"/>
          <w:sz w:val="24"/>
          <w:szCs w:val="24"/>
          <w:lang w:eastAsia="es-MX"/>
        </w:rPr>
        <w:t xml:space="preserve">anteriormente expuesto someto a su consideración </w:t>
      </w:r>
      <w:r w:rsidRPr="00400B04">
        <w:rPr>
          <w:rFonts w:ascii="Arial" w:hAnsi="Arial" w:cs="Arial"/>
          <w:sz w:val="24"/>
          <w:szCs w:val="24"/>
          <w:lang w:eastAsia="es-MX"/>
        </w:rPr>
        <w:t>con carácter y aprobación   el siguiente:</w:t>
      </w:r>
    </w:p>
    <w:p w14:paraId="45BE228A" w14:textId="77777777" w:rsidR="00457FF1" w:rsidRDefault="00457FF1" w:rsidP="00457FF1">
      <w:pPr>
        <w:pStyle w:val="Texto"/>
        <w:spacing w:after="0" w:line="240" w:lineRule="auto"/>
        <w:rPr>
          <w:b/>
          <w:sz w:val="20"/>
        </w:rPr>
      </w:pPr>
    </w:p>
    <w:p w14:paraId="2A3FE040" w14:textId="77777777" w:rsidR="00457FF1" w:rsidRDefault="00457FF1" w:rsidP="00457FF1">
      <w:pPr>
        <w:pStyle w:val="Texto"/>
        <w:spacing w:after="0" w:line="240" w:lineRule="auto"/>
        <w:ind w:firstLine="0"/>
        <w:rPr>
          <w:b/>
          <w:sz w:val="20"/>
        </w:rPr>
      </w:pPr>
    </w:p>
    <w:p w14:paraId="6F8AC21A" w14:textId="77777777" w:rsidR="00457FF1" w:rsidRPr="00063EBF" w:rsidRDefault="00457FF1" w:rsidP="00457FF1">
      <w:pPr>
        <w:spacing w:line="360" w:lineRule="auto"/>
        <w:ind w:left="360"/>
        <w:jc w:val="center"/>
        <w:rPr>
          <w:rFonts w:ascii="Arial" w:hAnsi="Arial" w:cs="Arial"/>
          <w:b/>
          <w:sz w:val="24"/>
          <w:szCs w:val="24"/>
        </w:rPr>
      </w:pPr>
      <w:r w:rsidRPr="003D6849">
        <w:rPr>
          <w:rFonts w:ascii="Arial" w:hAnsi="Arial" w:cs="Arial"/>
          <w:sz w:val="24"/>
          <w:szCs w:val="24"/>
        </w:rPr>
        <w:t> </w:t>
      </w:r>
      <w:r w:rsidRPr="003D6849">
        <w:rPr>
          <w:rFonts w:ascii="Arial" w:hAnsi="Arial" w:cs="Arial"/>
          <w:b/>
          <w:sz w:val="24"/>
          <w:szCs w:val="24"/>
        </w:rPr>
        <w:t>DECRETO</w:t>
      </w:r>
    </w:p>
    <w:p w14:paraId="39454AE5" w14:textId="77777777" w:rsidR="00457FF1" w:rsidRDefault="00457FF1" w:rsidP="00457FF1">
      <w:pPr>
        <w:pStyle w:val="Prrafodelista"/>
      </w:pPr>
    </w:p>
    <w:p w14:paraId="3256F8F3" w14:textId="77777777" w:rsidR="00457FF1" w:rsidRDefault="00457FF1" w:rsidP="00457FF1">
      <w:pPr>
        <w:spacing w:line="360" w:lineRule="auto"/>
        <w:jc w:val="both"/>
        <w:rPr>
          <w:rFonts w:ascii="Arial" w:hAnsi="Arial" w:cs="Arial"/>
          <w:sz w:val="24"/>
          <w:szCs w:val="24"/>
        </w:rPr>
      </w:pPr>
      <w:r>
        <w:rPr>
          <w:rFonts w:ascii="Arial" w:hAnsi="Arial" w:cs="Arial"/>
          <w:b/>
          <w:sz w:val="24"/>
          <w:szCs w:val="24"/>
        </w:rPr>
        <w:t>ARTÍCULO PRIMERO</w:t>
      </w:r>
      <w:r w:rsidRPr="00B115F1">
        <w:rPr>
          <w:rFonts w:ascii="Arial" w:hAnsi="Arial" w:cs="Arial"/>
          <w:b/>
          <w:sz w:val="24"/>
          <w:szCs w:val="24"/>
        </w:rPr>
        <w:t xml:space="preserve">.- </w:t>
      </w:r>
      <w:r w:rsidRPr="00B115F1">
        <w:rPr>
          <w:rFonts w:ascii="Arial" w:hAnsi="Arial" w:cs="Arial"/>
          <w:sz w:val="24"/>
          <w:szCs w:val="24"/>
        </w:rPr>
        <w:t xml:space="preserve">Se </w:t>
      </w:r>
      <w:r w:rsidR="00835FBD">
        <w:rPr>
          <w:rFonts w:ascii="Arial" w:hAnsi="Arial" w:cs="Arial"/>
          <w:sz w:val="24"/>
          <w:szCs w:val="24"/>
        </w:rPr>
        <w:t xml:space="preserve">reforman los artículos 12-b, 12-h y se </w:t>
      </w:r>
      <w:r w:rsidRPr="00B115F1">
        <w:rPr>
          <w:rFonts w:ascii="Arial" w:hAnsi="Arial" w:cs="Arial"/>
          <w:sz w:val="24"/>
          <w:szCs w:val="24"/>
        </w:rPr>
        <w:t>adiciona</w:t>
      </w:r>
      <w:r w:rsidR="00835FBD">
        <w:rPr>
          <w:rFonts w:ascii="Arial" w:hAnsi="Arial" w:cs="Arial"/>
          <w:sz w:val="24"/>
          <w:szCs w:val="24"/>
        </w:rPr>
        <w:t xml:space="preserve">n un segundo párrafo al artículo 12-f, </w:t>
      </w:r>
      <w:r w:rsidRPr="00B115F1">
        <w:rPr>
          <w:rFonts w:ascii="Arial" w:hAnsi="Arial" w:cs="Arial"/>
          <w:sz w:val="24"/>
          <w:szCs w:val="24"/>
        </w:rPr>
        <w:t xml:space="preserve"> </w:t>
      </w:r>
      <w:r w:rsidR="00835FBD">
        <w:rPr>
          <w:rFonts w:ascii="Arial" w:hAnsi="Arial" w:cs="Arial"/>
          <w:sz w:val="24"/>
          <w:szCs w:val="24"/>
        </w:rPr>
        <w:t>los</w:t>
      </w:r>
      <w:r>
        <w:rPr>
          <w:rFonts w:ascii="Arial" w:hAnsi="Arial" w:cs="Arial"/>
          <w:sz w:val="24"/>
          <w:szCs w:val="24"/>
        </w:rPr>
        <w:t xml:space="preserve"> artículo</w:t>
      </w:r>
      <w:r w:rsidR="00835FBD">
        <w:rPr>
          <w:rFonts w:ascii="Arial" w:hAnsi="Arial" w:cs="Arial"/>
          <w:sz w:val="24"/>
          <w:szCs w:val="24"/>
        </w:rPr>
        <w:t>s 12-i, 12- j, 12-k, 12-l, 12-m, 12-n, 12-o, 12-p, 12-q y 12-r</w:t>
      </w:r>
      <w:r>
        <w:rPr>
          <w:rFonts w:ascii="Arial" w:hAnsi="Arial" w:cs="Arial"/>
          <w:sz w:val="24"/>
          <w:szCs w:val="24"/>
        </w:rPr>
        <w:t xml:space="preserve"> a</w:t>
      </w:r>
      <w:r w:rsidR="00835FBD">
        <w:rPr>
          <w:rFonts w:ascii="Arial" w:hAnsi="Arial" w:cs="Arial"/>
          <w:sz w:val="24"/>
          <w:szCs w:val="24"/>
        </w:rPr>
        <w:t xml:space="preserve"> </w:t>
      </w:r>
      <w:r>
        <w:rPr>
          <w:rFonts w:ascii="Arial" w:hAnsi="Arial" w:cs="Arial"/>
          <w:sz w:val="24"/>
          <w:szCs w:val="24"/>
        </w:rPr>
        <w:t>l</w:t>
      </w:r>
      <w:r w:rsidR="00835FBD">
        <w:rPr>
          <w:rFonts w:ascii="Arial" w:hAnsi="Arial" w:cs="Arial"/>
          <w:sz w:val="24"/>
          <w:szCs w:val="24"/>
        </w:rPr>
        <w:t>a</w:t>
      </w:r>
      <w:r>
        <w:rPr>
          <w:rFonts w:ascii="Arial" w:hAnsi="Arial" w:cs="Arial"/>
          <w:sz w:val="24"/>
          <w:szCs w:val="24"/>
        </w:rPr>
        <w:t xml:space="preserve"> </w:t>
      </w:r>
      <w:r w:rsidR="00835FBD" w:rsidRPr="00835FBD">
        <w:rPr>
          <w:rFonts w:ascii="Arial" w:hAnsi="Arial" w:cs="Arial"/>
          <w:sz w:val="24"/>
          <w:szCs w:val="24"/>
        </w:rPr>
        <w:t>Ley Estatal del Derecho de las Mujeres a una Vida Libre de Violencia</w:t>
      </w:r>
      <w:r w:rsidRPr="00B115F1">
        <w:rPr>
          <w:rFonts w:ascii="Arial" w:hAnsi="Arial" w:cs="Arial"/>
          <w:sz w:val="24"/>
          <w:szCs w:val="24"/>
        </w:rPr>
        <w:t>, quedando de la siguiente manera:</w:t>
      </w:r>
    </w:p>
    <w:p w14:paraId="100DD576" w14:textId="77777777" w:rsidR="002117BA" w:rsidRPr="00B331D1" w:rsidRDefault="002117BA" w:rsidP="00C12213">
      <w:pPr>
        <w:spacing w:line="360" w:lineRule="auto"/>
        <w:ind w:left="1134"/>
        <w:jc w:val="both"/>
        <w:rPr>
          <w:rFonts w:ascii="Arial" w:eastAsia="Helvetica" w:hAnsi="Arial" w:cs="Arial"/>
          <w:b/>
          <w:bCs/>
          <w:color w:val="000000"/>
        </w:rPr>
      </w:pPr>
    </w:p>
    <w:p w14:paraId="7DC2C669" w14:textId="77777777" w:rsidR="002117BA" w:rsidRPr="006F52B8" w:rsidRDefault="002117BA" w:rsidP="00C12213">
      <w:pPr>
        <w:tabs>
          <w:tab w:val="left" w:pos="1987"/>
        </w:tabs>
        <w:spacing w:line="360" w:lineRule="auto"/>
        <w:jc w:val="both"/>
        <w:rPr>
          <w:rFonts w:ascii="Arial" w:eastAsia="Helvetica" w:hAnsi="Arial" w:cs="Arial"/>
          <w:bCs/>
          <w:color w:val="000000"/>
          <w:sz w:val="24"/>
          <w:szCs w:val="24"/>
        </w:rPr>
      </w:pPr>
      <w:r w:rsidRPr="006F52B8">
        <w:rPr>
          <w:rFonts w:ascii="Arial" w:eastAsia="Helvetica" w:hAnsi="Arial" w:cs="Arial"/>
          <w:b/>
          <w:bCs/>
          <w:color w:val="000000"/>
          <w:sz w:val="24"/>
          <w:szCs w:val="24"/>
        </w:rPr>
        <w:t xml:space="preserve">ARTÍCULO 12-b. </w:t>
      </w:r>
      <w:r w:rsidRPr="006F52B8">
        <w:rPr>
          <w:rFonts w:ascii="Arial" w:eastAsia="Helvetica" w:hAnsi="Arial" w:cs="Arial"/>
          <w:bCs/>
          <w:color w:val="000000"/>
          <w:sz w:val="24"/>
          <w:szCs w:val="24"/>
        </w:rPr>
        <w:t xml:space="preserve">Las órdenes de protección que consagra la presente Ley son personalísimas e intransferibles y podrán ser: </w:t>
      </w:r>
    </w:p>
    <w:p w14:paraId="3442B357" w14:textId="77777777" w:rsidR="002117BA" w:rsidRPr="006F52B8" w:rsidRDefault="003F77E2" w:rsidP="00C12213">
      <w:pPr>
        <w:tabs>
          <w:tab w:val="left" w:pos="1987"/>
        </w:tabs>
        <w:spacing w:line="360" w:lineRule="auto"/>
        <w:jc w:val="both"/>
        <w:rPr>
          <w:rFonts w:ascii="Arial" w:eastAsia="Helvetica" w:hAnsi="Arial" w:cs="Arial"/>
          <w:bCs/>
          <w:color w:val="000000"/>
          <w:sz w:val="24"/>
          <w:szCs w:val="24"/>
        </w:rPr>
      </w:pPr>
      <w:r w:rsidRPr="006F52B8">
        <w:rPr>
          <w:rFonts w:ascii="Arial" w:eastAsia="Helvetica" w:hAnsi="Arial" w:cs="Arial"/>
          <w:bCs/>
          <w:color w:val="000000"/>
          <w:sz w:val="24"/>
          <w:szCs w:val="24"/>
        </w:rPr>
        <w:t>I al III ………………….</w:t>
      </w:r>
    </w:p>
    <w:p w14:paraId="7DE6DA8E" w14:textId="77777777" w:rsidR="002117BA" w:rsidRPr="006F52B8" w:rsidRDefault="002117BA" w:rsidP="00C12213">
      <w:pPr>
        <w:tabs>
          <w:tab w:val="left" w:pos="1987"/>
        </w:tabs>
        <w:spacing w:line="360" w:lineRule="auto"/>
        <w:jc w:val="both"/>
        <w:rPr>
          <w:rFonts w:ascii="Arial" w:eastAsia="Helvetica" w:hAnsi="Arial" w:cs="Arial"/>
          <w:bCs/>
          <w:color w:val="000000"/>
          <w:sz w:val="24"/>
          <w:szCs w:val="24"/>
        </w:rPr>
      </w:pPr>
      <w:r w:rsidRPr="006F52B8">
        <w:rPr>
          <w:rFonts w:ascii="Arial" w:eastAsia="Helvetica" w:hAnsi="Arial" w:cs="Arial"/>
          <w:bCs/>
          <w:color w:val="000000"/>
          <w:sz w:val="24"/>
          <w:szCs w:val="24"/>
        </w:rPr>
        <w:t xml:space="preserve">Las órdenes de protección de emergencia y preventivas tendrán una temporalidad no mayor de 72 horas y deberán expedirse </w:t>
      </w:r>
      <w:r w:rsidR="00C136F7" w:rsidRPr="006F52B8">
        <w:rPr>
          <w:rFonts w:ascii="Arial" w:hAnsi="Arial" w:cs="Arial"/>
          <w:b/>
          <w:sz w:val="24"/>
          <w:szCs w:val="24"/>
        </w:rPr>
        <w:t>de manera inmediata o a más tardar</w:t>
      </w:r>
      <w:r w:rsidR="00C136F7" w:rsidRPr="006F52B8">
        <w:rPr>
          <w:rFonts w:ascii="Arial" w:hAnsi="Arial" w:cs="Arial"/>
          <w:sz w:val="24"/>
          <w:szCs w:val="24"/>
        </w:rPr>
        <w:t xml:space="preserve"> </w:t>
      </w:r>
      <w:r w:rsidRPr="006F52B8">
        <w:rPr>
          <w:rFonts w:ascii="Arial" w:eastAsia="Helvetica" w:hAnsi="Arial" w:cs="Arial"/>
          <w:bCs/>
          <w:color w:val="000000"/>
          <w:sz w:val="24"/>
          <w:szCs w:val="24"/>
        </w:rPr>
        <w:t>dentro de las</w:t>
      </w:r>
      <w:r w:rsidR="003F77E2" w:rsidRPr="006F52B8">
        <w:rPr>
          <w:rFonts w:ascii="Arial" w:eastAsia="Helvetica" w:hAnsi="Arial" w:cs="Arial"/>
          <w:bCs/>
          <w:color w:val="000000"/>
          <w:sz w:val="24"/>
          <w:szCs w:val="24"/>
        </w:rPr>
        <w:t xml:space="preserve"> </w:t>
      </w:r>
      <w:r w:rsidR="003F77E2" w:rsidRPr="006F52B8">
        <w:rPr>
          <w:rFonts w:ascii="Arial" w:eastAsia="Helvetica" w:hAnsi="Arial" w:cs="Arial"/>
          <w:b/>
          <w:bCs/>
          <w:color w:val="000000"/>
          <w:sz w:val="24"/>
          <w:szCs w:val="24"/>
        </w:rPr>
        <w:t>4</w:t>
      </w:r>
      <w:r w:rsidRPr="006F52B8">
        <w:rPr>
          <w:rFonts w:ascii="Arial" w:eastAsia="Helvetica" w:hAnsi="Arial" w:cs="Arial"/>
          <w:bCs/>
          <w:color w:val="000000"/>
          <w:sz w:val="24"/>
          <w:szCs w:val="24"/>
        </w:rPr>
        <w:t xml:space="preserve"> horas siguientes al conocimiento de los hechos que las generan. </w:t>
      </w:r>
    </w:p>
    <w:p w14:paraId="1C5B8481" w14:textId="77777777" w:rsidR="002117BA" w:rsidRPr="006F52B8" w:rsidRDefault="002117BA" w:rsidP="00C12213">
      <w:pPr>
        <w:spacing w:line="360" w:lineRule="auto"/>
        <w:jc w:val="both"/>
        <w:rPr>
          <w:rFonts w:ascii="Arial" w:eastAsia="Helvetica" w:hAnsi="Arial" w:cs="Arial"/>
          <w:b/>
          <w:bCs/>
          <w:color w:val="000000"/>
          <w:sz w:val="24"/>
          <w:szCs w:val="24"/>
          <w:lang w:val="es-ES_tradnl" w:eastAsia="es-ES_tradnl"/>
        </w:rPr>
      </w:pPr>
    </w:p>
    <w:p w14:paraId="7DF719B5" w14:textId="77777777" w:rsidR="002117BA" w:rsidRPr="006F52B8" w:rsidRDefault="002117BA" w:rsidP="00C12213">
      <w:pPr>
        <w:spacing w:line="360" w:lineRule="auto"/>
        <w:jc w:val="both"/>
        <w:rPr>
          <w:rFonts w:ascii="Arial" w:eastAsia="Helvetica" w:hAnsi="Arial" w:cs="Arial"/>
          <w:bCs/>
          <w:color w:val="000000"/>
          <w:sz w:val="24"/>
          <w:szCs w:val="24"/>
          <w:lang w:val="es-ES_tradnl" w:eastAsia="es-ES_tradnl"/>
        </w:rPr>
      </w:pPr>
      <w:r w:rsidRPr="006F52B8">
        <w:rPr>
          <w:rFonts w:ascii="Arial" w:eastAsia="Helvetica" w:hAnsi="Arial" w:cs="Arial"/>
          <w:b/>
          <w:bCs/>
          <w:color w:val="000000"/>
          <w:sz w:val="24"/>
          <w:szCs w:val="24"/>
          <w:lang w:val="es-ES_tradnl" w:eastAsia="es-ES_tradnl"/>
        </w:rPr>
        <w:t xml:space="preserve">ARTÍCULO 12-f. </w:t>
      </w:r>
      <w:r w:rsidRPr="006F52B8">
        <w:rPr>
          <w:rFonts w:ascii="Arial" w:eastAsia="Helvetica" w:hAnsi="Arial" w:cs="Arial"/>
          <w:bCs/>
          <w:color w:val="000000"/>
          <w:sz w:val="24"/>
          <w:szCs w:val="24"/>
          <w:lang w:val="es-ES_tradnl" w:eastAsia="es-ES_tradnl"/>
        </w:rPr>
        <w:t xml:space="preserve">Son órdenes de protección de naturaleza civil, las siguientes: </w:t>
      </w:r>
    </w:p>
    <w:p w14:paraId="0BA23496" w14:textId="77777777" w:rsidR="002117BA" w:rsidRPr="006F52B8" w:rsidRDefault="003F77E2" w:rsidP="00C12213">
      <w:pPr>
        <w:spacing w:line="360" w:lineRule="auto"/>
        <w:jc w:val="both"/>
        <w:rPr>
          <w:rFonts w:ascii="Arial" w:eastAsia="Helvetica" w:hAnsi="Arial" w:cs="Arial"/>
          <w:bCs/>
          <w:color w:val="000000"/>
          <w:sz w:val="24"/>
          <w:szCs w:val="24"/>
          <w:lang w:val="es-ES_tradnl" w:eastAsia="es-ES_tradnl"/>
        </w:rPr>
      </w:pPr>
      <w:r w:rsidRPr="006F52B8">
        <w:rPr>
          <w:rFonts w:ascii="Arial" w:eastAsia="Helvetica" w:hAnsi="Arial" w:cs="Arial"/>
          <w:bCs/>
          <w:color w:val="000000"/>
          <w:sz w:val="24"/>
          <w:szCs w:val="24"/>
          <w:lang w:val="es-ES_tradnl" w:eastAsia="es-ES_tradnl"/>
        </w:rPr>
        <w:t>I al V ………………………….</w:t>
      </w:r>
    </w:p>
    <w:p w14:paraId="68C80D78" w14:textId="77777777" w:rsidR="003F77E2" w:rsidRPr="006F52B8" w:rsidRDefault="003F77E2" w:rsidP="00C12213">
      <w:pPr>
        <w:spacing w:line="360" w:lineRule="auto"/>
        <w:jc w:val="both"/>
        <w:rPr>
          <w:rFonts w:ascii="Arial" w:eastAsia="Helvetica" w:hAnsi="Arial" w:cs="Arial"/>
          <w:bCs/>
          <w:color w:val="000000"/>
          <w:sz w:val="24"/>
          <w:szCs w:val="24"/>
          <w:lang w:val="es-ES_tradnl" w:eastAsia="es-ES_tradnl"/>
        </w:rPr>
      </w:pPr>
      <w:r w:rsidRPr="006F52B8">
        <w:rPr>
          <w:rFonts w:ascii="Arial" w:eastAsia="Helvetica" w:hAnsi="Arial" w:cs="Arial"/>
          <w:bCs/>
          <w:color w:val="000000"/>
          <w:sz w:val="24"/>
          <w:szCs w:val="24"/>
          <w:lang w:val="es-ES_tradnl" w:eastAsia="es-ES_tradnl"/>
        </w:rPr>
        <w:t>…………………………………</w:t>
      </w:r>
    </w:p>
    <w:p w14:paraId="5DB9B086" w14:textId="77777777" w:rsidR="00C136F7" w:rsidRPr="006F52B8" w:rsidRDefault="00C136F7" w:rsidP="00C12213">
      <w:pPr>
        <w:spacing w:line="360" w:lineRule="auto"/>
        <w:jc w:val="both"/>
        <w:rPr>
          <w:rFonts w:ascii="Arial" w:eastAsia="Helvetica" w:hAnsi="Arial" w:cs="Arial"/>
          <w:b/>
          <w:bCs/>
          <w:color w:val="000000"/>
          <w:sz w:val="24"/>
          <w:szCs w:val="24"/>
          <w:lang w:val="es-ES_tradnl" w:eastAsia="es-ES_tradnl"/>
        </w:rPr>
      </w:pPr>
      <w:r w:rsidRPr="006F52B8">
        <w:rPr>
          <w:rFonts w:ascii="Arial" w:hAnsi="Arial" w:cs="Arial"/>
          <w:b/>
          <w:sz w:val="24"/>
          <w:szCs w:val="24"/>
        </w:rPr>
        <w:t xml:space="preserve">Las órdenes de protección de naturaleza civil tendrán una duración de hasta 60 días naturales, prorrogables por 30 días naturales más o por el tiempo que dure la investigación, pudiendo prolongarse hasta que cese la situación de riesgo para la víctima. </w:t>
      </w:r>
    </w:p>
    <w:p w14:paraId="37B5EF27" w14:textId="77777777" w:rsidR="00C136F7" w:rsidRPr="006F52B8" w:rsidRDefault="00C136F7" w:rsidP="00C12213">
      <w:pPr>
        <w:spacing w:line="360" w:lineRule="auto"/>
        <w:ind w:left="1134"/>
        <w:jc w:val="both"/>
        <w:rPr>
          <w:rFonts w:ascii="Arial" w:eastAsia="Helvetica" w:hAnsi="Arial" w:cs="Arial"/>
          <w:bCs/>
          <w:color w:val="000000"/>
          <w:sz w:val="24"/>
          <w:szCs w:val="24"/>
          <w:lang w:eastAsia="es-ES_tradnl"/>
        </w:rPr>
      </w:pPr>
    </w:p>
    <w:p w14:paraId="59A48947" w14:textId="77777777" w:rsidR="002117BA" w:rsidRPr="006F52B8" w:rsidRDefault="002117BA" w:rsidP="00C12213">
      <w:pPr>
        <w:spacing w:line="360" w:lineRule="auto"/>
        <w:jc w:val="both"/>
        <w:rPr>
          <w:rFonts w:ascii="Arial" w:eastAsia="Helvetica" w:hAnsi="Arial" w:cs="Arial"/>
          <w:bCs/>
          <w:color w:val="000000"/>
          <w:sz w:val="24"/>
          <w:szCs w:val="24"/>
          <w:lang w:val="es-ES_tradnl" w:eastAsia="es-ES_tradnl"/>
        </w:rPr>
      </w:pPr>
    </w:p>
    <w:p w14:paraId="6695D1E0" w14:textId="1CA172E4" w:rsidR="009947AC" w:rsidRDefault="002117BA" w:rsidP="00C12213">
      <w:pPr>
        <w:tabs>
          <w:tab w:val="left" w:pos="1134"/>
        </w:tabs>
        <w:spacing w:line="360" w:lineRule="auto"/>
        <w:jc w:val="both"/>
        <w:rPr>
          <w:rFonts w:ascii="Arial" w:hAnsi="Arial" w:cs="Arial"/>
          <w:b/>
          <w:sz w:val="24"/>
          <w:szCs w:val="24"/>
        </w:rPr>
      </w:pPr>
      <w:r w:rsidRPr="006F52B8">
        <w:rPr>
          <w:rFonts w:ascii="Arial" w:eastAsia="Helvetica" w:hAnsi="Arial" w:cs="Arial"/>
          <w:b/>
          <w:bCs/>
          <w:color w:val="000000"/>
          <w:sz w:val="24"/>
          <w:szCs w:val="24"/>
          <w:lang w:val="es-ES_tradnl" w:eastAsia="es-ES_tradnl"/>
        </w:rPr>
        <w:t xml:space="preserve">ARTÍCULO 12-h. </w:t>
      </w:r>
      <w:r w:rsidR="00323575" w:rsidRPr="006F52B8">
        <w:rPr>
          <w:rFonts w:ascii="Arial" w:hAnsi="Arial" w:cs="Arial"/>
          <w:b/>
          <w:sz w:val="24"/>
          <w:szCs w:val="24"/>
        </w:rPr>
        <w:t>Cuando una niña, adolescente o una mujer víctima de violencia soliciten una orden de protección a la</w:t>
      </w:r>
      <w:r w:rsidR="00C136F7" w:rsidRPr="006F52B8">
        <w:rPr>
          <w:rFonts w:ascii="Arial" w:hAnsi="Arial" w:cs="Arial"/>
          <w:b/>
          <w:sz w:val="24"/>
          <w:szCs w:val="24"/>
        </w:rPr>
        <w:t>s</w:t>
      </w:r>
      <w:r w:rsidR="00323575" w:rsidRPr="006F52B8">
        <w:rPr>
          <w:rFonts w:ascii="Arial" w:hAnsi="Arial" w:cs="Arial"/>
          <w:b/>
          <w:sz w:val="24"/>
          <w:szCs w:val="24"/>
        </w:rPr>
        <w:t xml:space="preserve"> </w:t>
      </w:r>
      <w:proofErr w:type="gramStart"/>
      <w:r w:rsidR="00323575" w:rsidRPr="006F52B8">
        <w:rPr>
          <w:rFonts w:ascii="Arial" w:hAnsi="Arial" w:cs="Arial"/>
          <w:b/>
          <w:sz w:val="24"/>
          <w:szCs w:val="24"/>
        </w:rPr>
        <w:t>autoridad</w:t>
      </w:r>
      <w:r w:rsidR="00C136F7" w:rsidRPr="006F52B8">
        <w:rPr>
          <w:rFonts w:ascii="Arial" w:hAnsi="Arial" w:cs="Arial"/>
          <w:b/>
          <w:sz w:val="24"/>
          <w:szCs w:val="24"/>
        </w:rPr>
        <w:t>es  competentes</w:t>
      </w:r>
      <w:proofErr w:type="gramEnd"/>
      <w:r w:rsidR="00323575" w:rsidRPr="006F52B8">
        <w:rPr>
          <w:rFonts w:ascii="Arial" w:hAnsi="Arial" w:cs="Arial"/>
          <w:b/>
          <w:sz w:val="24"/>
          <w:szCs w:val="24"/>
        </w:rPr>
        <w:t>, se le deberá brindar toda la información disponible sobre el procedimiento relacionado con la propia orden. En el caso de las niñas y adolescentes deberán contar con la representación a cargo de la Procuraduría de Protección de Niñas, Niños y A</w:t>
      </w:r>
      <w:r w:rsidR="00FC426C" w:rsidRPr="006F52B8">
        <w:rPr>
          <w:rFonts w:ascii="Arial" w:hAnsi="Arial" w:cs="Arial"/>
          <w:b/>
          <w:sz w:val="24"/>
          <w:szCs w:val="24"/>
        </w:rPr>
        <w:t>dolescentes del Estado</w:t>
      </w:r>
      <w:r w:rsidR="00323575" w:rsidRPr="006F52B8">
        <w:rPr>
          <w:rFonts w:ascii="Arial" w:hAnsi="Arial" w:cs="Arial"/>
          <w:b/>
          <w:sz w:val="24"/>
          <w:szCs w:val="24"/>
        </w:rPr>
        <w:t xml:space="preserve"> y/o procuradurías municipales de protección de niñas, niños y adolescentes. </w:t>
      </w:r>
    </w:p>
    <w:p w14:paraId="18334808" w14:textId="524CC7B2" w:rsidR="00323575" w:rsidRPr="006F52B8" w:rsidRDefault="00323575" w:rsidP="00C12213">
      <w:pPr>
        <w:tabs>
          <w:tab w:val="left" w:pos="1134"/>
        </w:tabs>
        <w:spacing w:line="360" w:lineRule="auto"/>
        <w:jc w:val="both"/>
        <w:rPr>
          <w:rFonts w:ascii="Arial" w:hAnsi="Arial" w:cs="Arial"/>
          <w:sz w:val="24"/>
          <w:szCs w:val="24"/>
        </w:rPr>
      </w:pPr>
      <w:r w:rsidRPr="006F52B8">
        <w:rPr>
          <w:rFonts w:ascii="Arial" w:hAnsi="Arial" w:cs="Arial"/>
          <w:b/>
          <w:sz w:val="24"/>
          <w:szCs w:val="24"/>
        </w:rPr>
        <w:t>La autoridad deberá informar con un lenguaje claro, sencillo y empático a la mujer víctima de violencia sobre su derecho a solicitar las órdenes de protección, y evitará cualquier información o acción tendiente a inhibir o desincentivar la solicitud. La autoridad deberá de realizar la medición y valoración del riesgo, la valoración médica en caso de requerirse, así como la valoración psicológica de la víctima a través de las instancias competentes asegurando la incorporación de la perspectiva de género. Las autoridades competentes que reciban una denuncia anónima de niñas, adolescentes o mujeres decretarán las órdenes de protección correspondientes.</w:t>
      </w:r>
      <w:r w:rsidRPr="006F52B8">
        <w:rPr>
          <w:rFonts w:ascii="Arial" w:hAnsi="Arial" w:cs="Arial"/>
          <w:sz w:val="24"/>
          <w:szCs w:val="24"/>
        </w:rPr>
        <w:t xml:space="preserve"> </w:t>
      </w:r>
    </w:p>
    <w:p w14:paraId="025F0937" w14:textId="77777777" w:rsidR="006F52B8" w:rsidRPr="006F52B8" w:rsidRDefault="006F52B8" w:rsidP="00C12213">
      <w:pPr>
        <w:tabs>
          <w:tab w:val="left" w:pos="1134"/>
        </w:tabs>
        <w:spacing w:line="360" w:lineRule="auto"/>
        <w:jc w:val="both"/>
        <w:rPr>
          <w:rFonts w:ascii="Arial" w:hAnsi="Arial" w:cs="Arial"/>
          <w:sz w:val="24"/>
          <w:szCs w:val="24"/>
        </w:rPr>
      </w:pPr>
    </w:p>
    <w:p w14:paraId="12F14033" w14:textId="77777777" w:rsidR="00D31E7C" w:rsidRPr="006F52B8" w:rsidRDefault="000911ED" w:rsidP="00C12213">
      <w:pPr>
        <w:spacing w:line="360" w:lineRule="auto"/>
        <w:jc w:val="both"/>
        <w:rPr>
          <w:rFonts w:ascii="Arial" w:hAnsi="Arial" w:cs="Arial"/>
          <w:b/>
          <w:sz w:val="24"/>
          <w:szCs w:val="24"/>
        </w:rPr>
      </w:pPr>
      <w:r w:rsidRPr="006F52B8">
        <w:rPr>
          <w:rFonts w:ascii="Arial" w:eastAsia="Helvetica" w:hAnsi="Arial" w:cs="Arial"/>
          <w:b/>
          <w:bCs/>
          <w:color w:val="000000"/>
          <w:sz w:val="24"/>
          <w:szCs w:val="24"/>
          <w:lang w:val="es-ES_tradnl" w:eastAsia="es-ES_tradnl"/>
        </w:rPr>
        <w:t>ARTÍCULO 12-i</w:t>
      </w:r>
      <w:r w:rsidR="00323575" w:rsidRPr="006F52B8">
        <w:rPr>
          <w:rFonts w:ascii="Arial" w:hAnsi="Arial" w:cs="Arial"/>
          <w:b/>
          <w:sz w:val="24"/>
          <w:szCs w:val="24"/>
        </w:rPr>
        <w:t>.- Para la emisión de las órdenes de protección las autoridades competente</w:t>
      </w:r>
      <w:r w:rsidR="00C136F7" w:rsidRPr="006F52B8">
        <w:rPr>
          <w:rFonts w:ascii="Arial" w:hAnsi="Arial" w:cs="Arial"/>
          <w:b/>
          <w:sz w:val="24"/>
          <w:szCs w:val="24"/>
        </w:rPr>
        <w:t>s</w:t>
      </w:r>
      <w:r w:rsidR="00323575" w:rsidRPr="006F52B8">
        <w:rPr>
          <w:rFonts w:ascii="Arial" w:hAnsi="Arial" w:cs="Arial"/>
          <w:b/>
          <w:sz w:val="24"/>
          <w:szCs w:val="24"/>
        </w:rPr>
        <w:t xml:space="preserve"> tom</w:t>
      </w:r>
      <w:r w:rsidR="00C136F7" w:rsidRPr="006F52B8">
        <w:rPr>
          <w:rFonts w:ascii="Arial" w:hAnsi="Arial" w:cs="Arial"/>
          <w:b/>
          <w:sz w:val="24"/>
          <w:szCs w:val="24"/>
        </w:rPr>
        <w:t xml:space="preserve">aran </w:t>
      </w:r>
      <w:r w:rsidR="00323575" w:rsidRPr="006F52B8">
        <w:rPr>
          <w:rFonts w:ascii="Arial" w:hAnsi="Arial" w:cs="Arial"/>
          <w:b/>
          <w:sz w:val="24"/>
          <w:szCs w:val="24"/>
        </w:rPr>
        <w:t xml:space="preserve">en consideración: </w:t>
      </w:r>
    </w:p>
    <w:p w14:paraId="4C38A75E" w14:textId="77777777" w:rsidR="00D31E7C" w:rsidRPr="006F52B8" w:rsidRDefault="00323575" w:rsidP="00C12213">
      <w:pPr>
        <w:pStyle w:val="Prrafodelista"/>
        <w:numPr>
          <w:ilvl w:val="0"/>
          <w:numId w:val="5"/>
        </w:numPr>
        <w:spacing w:line="360" w:lineRule="auto"/>
        <w:jc w:val="both"/>
        <w:rPr>
          <w:rFonts w:ascii="Arial" w:hAnsi="Arial" w:cs="Arial"/>
          <w:b/>
          <w:sz w:val="24"/>
          <w:szCs w:val="24"/>
        </w:rPr>
      </w:pPr>
      <w:r w:rsidRPr="006F52B8">
        <w:rPr>
          <w:rFonts w:ascii="Arial" w:hAnsi="Arial" w:cs="Arial"/>
          <w:b/>
          <w:sz w:val="24"/>
          <w:szCs w:val="24"/>
        </w:rPr>
        <w:t xml:space="preserve">Los hechos relatados por la niña, la adolescente o la mujer, en situación de violencia, considerando su desarrollo evolutivo y cognoscitivo o por quien lo haga del conocimiento a la autoridad; </w:t>
      </w:r>
    </w:p>
    <w:p w14:paraId="34798C87" w14:textId="77777777" w:rsidR="00D31E7C" w:rsidRPr="006F52B8" w:rsidRDefault="00323575" w:rsidP="00C12213">
      <w:pPr>
        <w:pStyle w:val="Prrafodelista"/>
        <w:numPr>
          <w:ilvl w:val="0"/>
          <w:numId w:val="5"/>
        </w:numPr>
        <w:spacing w:line="360" w:lineRule="auto"/>
        <w:jc w:val="both"/>
        <w:rPr>
          <w:rFonts w:ascii="Arial" w:hAnsi="Arial" w:cs="Arial"/>
          <w:b/>
          <w:sz w:val="24"/>
          <w:szCs w:val="24"/>
          <w:lang w:val="es-ES_tradnl"/>
        </w:rPr>
      </w:pPr>
      <w:r w:rsidRPr="006F52B8">
        <w:rPr>
          <w:rFonts w:ascii="Arial" w:hAnsi="Arial" w:cs="Arial"/>
          <w:b/>
          <w:sz w:val="24"/>
          <w:szCs w:val="24"/>
        </w:rPr>
        <w:t xml:space="preserve">Las peticiones explícitas de la niña, la adolescente o la mujer, en situación de violencia, considerando su desarrollo evolutivo y cognoscitivo o de quien informe sobre el hecho; </w:t>
      </w:r>
    </w:p>
    <w:p w14:paraId="3610E68B" w14:textId="77777777" w:rsidR="00D31E7C" w:rsidRPr="006F52B8" w:rsidRDefault="00323575" w:rsidP="00C12213">
      <w:pPr>
        <w:pStyle w:val="Prrafodelista"/>
        <w:numPr>
          <w:ilvl w:val="0"/>
          <w:numId w:val="5"/>
        </w:numPr>
        <w:spacing w:line="360" w:lineRule="auto"/>
        <w:jc w:val="both"/>
        <w:rPr>
          <w:rFonts w:ascii="Arial" w:hAnsi="Arial" w:cs="Arial"/>
          <w:b/>
          <w:sz w:val="24"/>
          <w:szCs w:val="24"/>
          <w:lang w:val="es-ES_tradnl"/>
        </w:rPr>
      </w:pPr>
      <w:r w:rsidRPr="006F52B8">
        <w:rPr>
          <w:rFonts w:ascii="Arial" w:hAnsi="Arial" w:cs="Arial"/>
          <w:b/>
          <w:sz w:val="24"/>
          <w:szCs w:val="24"/>
        </w:rPr>
        <w:t xml:space="preserve">Las medidas que la mujer víctima, o la madre, padre o persona tutora de la adolescente o la niña víctima considere oportunas, una vez informada de cuáles pueden ser esas medidas. Tratándose de niñas </w:t>
      </w:r>
      <w:r w:rsidRPr="006F52B8">
        <w:rPr>
          <w:rFonts w:ascii="Arial" w:hAnsi="Arial" w:cs="Arial"/>
          <w:b/>
          <w:sz w:val="24"/>
          <w:szCs w:val="24"/>
        </w:rPr>
        <w:lastRenderedPageBreak/>
        <w:t>y adolescentes, las medidas siempre serán determinadas atendiendo al principio del interés superior de la niñez; garantizando la representación jurídica a cargo de la Procuraduría de Protección de Niñas, Niños y A</w:t>
      </w:r>
      <w:r w:rsidR="00D31E7C" w:rsidRPr="006F52B8">
        <w:rPr>
          <w:rFonts w:ascii="Arial" w:hAnsi="Arial" w:cs="Arial"/>
          <w:b/>
          <w:sz w:val="24"/>
          <w:szCs w:val="24"/>
        </w:rPr>
        <w:t xml:space="preserve">dolescentes del </w:t>
      </w:r>
      <w:proofErr w:type="gramStart"/>
      <w:r w:rsidR="00D31E7C" w:rsidRPr="006F52B8">
        <w:rPr>
          <w:rFonts w:ascii="Arial" w:hAnsi="Arial" w:cs="Arial"/>
          <w:b/>
          <w:sz w:val="24"/>
          <w:szCs w:val="24"/>
        </w:rPr>
        <w:t xml:space="preserve">Estado </w:t>
      </w:r>
      <w:r w:rsidRPr="006F52B8">
        <w:rPr>
          <w:rFonts w:ascii="Arial" w:hAnsi="Arial" w:cs="Arial"/>
          <w:b/>
          <w:sz w:val="24"/>
          <w:szCs w:val="24"/>
        </w:rPr>
        <w:t xml:space="preserve"> y</w:t>
      </w:r>
      <w:proofErr w:type="gramEnd"/>
      <w:r w:rsidRPr="006F52B8">
        <w:rPr>
          <w:rFonts w:ascii="Arial" w:hAnsi="Arial" w:cs="Arial"/>
          <w:b/>
          <w:sz w:val="24"/>
          <w:szCs w:val="24"/>
        </w:rPr>
        <w:t xml:space="preserve">/o Procuradurías Municipales de Protección de Niñas Niños y Adolescentes; </w:t>
      </w:r>
    </w:p>
    <w:p w14:paraId="4169319F" w14:textId="77777777" w:rsidR="00D31E7C" w:rsidRPr="006F52B8" w:rsidRDefault="00323575" w:rsidP="00C12213">
      <w:pPr>
        <w:pStyle w:val="Prrafodelista"/>
        <w:numPr>
          <w:ilvl w:val="0"/>
          <w:numId w:val="5"/>
        </w:numPr>
        <w:spacing w:line="360" w:lineRule="auto"/>
        <w:jc w:val="both"/>
        <w:rPr>
          <w:rFonts w:ascii="Arial" w:hAnsi="Arial" w:cs="Arial"/>
          <w:b/>
          <w:sz w:val="24"/>
          <w:szCs w:val="24"/>
          <w:lang w:val="es-ES_tradnl"/>
        </w:rPr>
      </w:pPr>
      <w:r w:rsidRPr="006F52B8">
        <w:rPr>
          <w:rFonts w:ascii="Arial" w:hAnsi="Arial" w:cs="Arial"/>
          <w:b/>
          <w:sz w:val="24"/>
          <w:szCs w:val="24"/>
        </w:rPr>
        <w:t xml:space="preserve">La persistencia del riesgo aún después de su salida de un refugio temporal; </w:t>
      </w:r>
    </w:p>
    <w:p w14:paraId="7BA17368" w14:textId="77777777" w:rsidR="00D31E7C" w:rsidRPr="006F52B8" w:rsidRDefault="00323575" w:rsidP="00C12213">
      <w:pPr>
        <w:pStyle w:val="Prrafodelista"/>
        <w:numPr>
          <w:ilvl w:val="0"/>
          <w:numId w:val="5"/>
        </w:numPr>
        <w:spacing w:line="360" w:lineRule="auto"/>
        <w:jc w:val="both"/>
        <w:rPr>
          <w:rFonts w:ascii="Arial" w:hAnsi="Arial" w:cs="Arial"/>
          <w:b/>
          <w:sz w:val="24"/>
          <w:szCs w:val="24"/>
          <w:lang w:val="es-ES_tradnl"/>
        </w:rPr>
      </w:pPr>
      <w:r w:rsidRPr="006F52B8">
        <w:rPr>
          <w:rFonts w:ascii="Arial" w:hAnsi="Arial" w:cs="Arial"/>
          <w:b/>
          <w:sz w:val="24"/>
          <w:szCs w:val="24"/>
        </w:rPr>
        <w:t>La manifestación de actos o hechos previos de cualquier tipo de violencia q</w:t>
      </w:r>
      <w:r w:rsidR="00D31E7C" w:rsidRPr="006F52B8">
        <w:rPr>
          <w:rFonts w:ascii="Arial" w:hAnsi="Arial" w:cs="Arial"/>
          <w:b/>
          <w:sz w:val="24"/>
          <w:szCs w:val="24"/>
        </w:rPr>
        <w:t>ue hubiese sufrido la víctima.</w:t>
      </w:r>
    </w:p>
    <w:p w14:paraId="7BD54407" w14:textId="77777777" w:rsidR="00757ADA" w:rsidRPr="006F52B8" w:rsidRDefault="00D31E7C" w:rsidP="00C12213">
      <w:pPr>
        <w:pStyle w:val="Prrafodelista"/>
        <w:numPr>
          <w:ilvl w:val="0"/>
          <w:numId w:val="5"/>
        </w:numPr>
        <w:spacing w:line="360" w:lineRule="auto"/>
        <w:jc w:val="both"/>
        <w:rPr>
          <w:rFonts w:ascii="Arial" w:hAnsi="Arial" w:cs="Arial"/>
          <w:b/>
          <w:sz w:val="24"/>
          <w:szCs w:val="24"/>
          <w:lang w:val="es-ES_tradnl"/>
        </w:rPr>
      </w:pPr>
      <w:r w:rsidRPr="006F52B8">
        <w:rPr>
          <w:rFonts w:ascii="Arial" w:hAnsi="Arial" w:cs="Arial"/>
          <w:b/>
          <w:sz w:val="24"/>
          <w:szCs w:val="24"/>
        </w:rPr>
        <w:t xml:space="preserve"> </w:t>
      </w:r>
      <w:r w:rsidR="00323575" w:rsidRPr="006F52B8">
        <w:rPr>
          <w:rFonts w:ascii="Arial" w:hAnsi="Arial" w:cs="Arial"/>
          <w:b/>
          <w:sz w:val="24"/>
          <w:szCs w:val="24"/>
        </w:rPr>
        <w:t>Las demás establecidas en otras disposiciones legales.</w:t>
      </w:r>
    </w:p>
    <w:p w14:paraId="3F9FCC6F" w14:textId="77777777" w:rsidR="00757ADA" w:rsidRPr="006F52B8" w:rsidRDefault="00757ADA" w:rsidP="00C12213">
      <w:pPr>
        <w:spacing w:line="360" w:lineRule="auto"/>
        <w:jc w:val="both"/>
        <w:rPr>
          <w:rFonts w:ascii="Arial" w:hAnsi="Arial" w:cs="Arial"/>
          <w:b/>
          <w:sz w:val="24"/>
          <w:szCs w:val="24"/>
        </w:rPr>
      </w:pPr>
    </w:p>
    <w:p w14:paraId="70729CF5" w14:textId="77777777" w:rsidR="00323575" w:rsidRDefault="000911ED" w:rsidP="00C12213">
      <w:pPr>
        <w:spacing w:line="360" w:lineRule="auto"/>
        <w:jc w:val="both"/>
        <w:rPr>
          <w:rFonts w:ascii="Arial" w:hAnsi="Arial" w:cs="Arial"/>
          <w:b/>
          <w:sz w:val="24"/>
          <w:szCs w:val="24"/>
        </w:rPr>
      </w:pPr>
      <w:r w:rsidRPr="006F52B8">
        <w:rPr>
          <w:rFonts w:ascii="Arial" w:eastAsia="Helvetica" w:hAnsi="Arial" w:cs="Arial"/>
          <w:b/>
          <w:bCs/>
          <w:color w:val="000000"/>
          <w:sz w:val="24"/>
          <w:szCs w:val="24"/>
          <w:lang w:val="es-ES_tradnl" w:eastAsia="es-ES_tradnl"/>
        </w:rPr>
        <w:t>ARTÍCULO 12-j</w:t>
      </w:r>
      <w:r w:rsidR="00FC426C" w:rsidRPr="006F52B8">
        <w:rPr>
          <w:rFonts w:ascii="Arial" w:hAnsi="Arial" w:cs="Arial"/>
          <w:b/>
          <w:sz w:val="24"/>
          <w:szCs w:val="24"/>
        </w:rPr>
        <w:t>.- La autoridad</w:t>
      </w:r>
      <w:r w:rsidR="00757ADA" w:rsidRPr="006F52B8">
        <w:rPr>
          <w:rFonts w:ascii="Arial" w:hAnsi="Arial" w:cs="Arial"/>
          <w:b/>
          <w:sz w:val="24"/>
          <w:szCs w:val="24"/>
        </w:rPr>
        <w:t xml:space="preserve"> </w:t>
      </w:r>
      <w:r w:rsidR="00FC426C" w:rsidRPr="006F52B8">
        <w:rPr>
          <w:rFonts w:ascii="Arial" w:hAnsi="Arial" w:cs="Arial"/>
          <w:b/>
          <w:sz w:val="24"/>
          <w:szCs w:val="24"/>
        </w:rPr>
        <w:t xml:space="preserve">competente </w:t>
      </w:r>
      <w:r w:rsidR="00757ADA" w:rsidRPr="006F52B8">
        <w:rPr>
          <w:rFonts w:ascii="Arial" w:hAnsi="Arial" w:cs="Arial"/>
          <w:b/>
          <w:sz w:val="24"/>
          <w:szCs w:val="24"/>
        </w:rPr>
        <w:t xml:space="preserve">que emita las órdenes de protección, realizará las gestiones necesarias para garantizar su cumplimiento, monitoreo, y ejecución. Para lo anterior se allegará de los recursos materiales y humanos necesarios, asimismo podrá solicitar la colaboración de las autoridades competentes de considerarlo necesario. </w:t>
      </w:r>
    </w:p>
    <w:p w14:paraId="77FC4CA6" w14:textId="77777777" w:rsidR="006F52B8" w:rsidRPr="006F52B8" w:rsidRDefault="006F52B8" w:rsidP="00C12213">
      <w:pPr>
        <w:spacing w:line="360" w:lineRule="auto"/>
        <w:jc w:val="both"/>
        <w:rPr>
          <w:rFonts w:ascii="Arial" w:hAnsi="Arial" w:cs="Arial"/>
          <w:b/>
          <w:sz w:val="24"/>
          <w:szCs w:val="24"/>
        </w:rPr>
      </w:pPr>
    </w:p>
    <w:p w14:paraId="25158101" w14:textId="77777777" w:rsidR="00323575" w:rsidRPr="006F52B8" w:rsidRDefault="000911ED" w:rsidP="00C12213">
      <w:pPr>
        <w:spacing w:line="360" w:lineRule="auto"/>
        <w:jc w:val="both"/>
        <w:rPr>
          <w:rFonts w:ascii="Arial" w:hAnsi="Arial" w:cs="Arial"/>
          <w:b/>
          <w:sz w:val="24"/>
          <w:szCs w:val="24"/>
        </w:rPr>
      </w:pPr>
      <w:r w:rsidRPr="006F52B8">
        <w:rPr>
          <w:rFonts w:ascii="Arial" w:eastAsia="Helvetica" w:hAnsi="Arial" w:cs="Arial"/>
          <w:b/>
          <w:bCs/>
          <w:color w:val="000000"/>
          <w:sz w:val="24"/>
          <w:szCs w:val="24"/>
          <w:lang w:val="es-ES_tradnl" w:eastAsia="es-ES_tradnl"/>
        </w:rPr>
        <w:t>ARTÍCULO 12-k</w:t>
      </w:r>
      <w:r w:rsidR="00757ADA" w:rsidRPr="006F52B8">
        <w:rPr>
          <w:rFonts w:ascii="Arial" w:hAnsi="Arial" w:cs="Arial"/>
          <w:b/>
          <w:sz w:val="24"/>
          <w:szCs w:val="24"/>
        </w:rPr>
        <w:t>.- Las órdenes de protección podrán ser solicitadas por autoridad competente de otra entidad federativa a la autoridad administrativa, Ministerio Público u órgano jur</w:t>
      </w:r>
      <w:r w:rsidR="00FC426C" w:rsidRPr="006F52B8">
        <w:rPr>
          <w:rFonts w:ascii="Arial" w:hAnsi="Arial" w:cs="Arial"/>
          <w:b/>
          <w:sz w:val="24"/>
          <w:szCs w:val="24"/>
        </w:rPr>
        <w:t>isdiccional del Estado</w:t>
      </w:r>
      <w:r w:rsidR="00757ADA" w:rsidRPr="006F52B8">
        <w:rPr>
          <w:rFonts w:ascii="Arial" w:hAnsi="Arial" w:cs="Arial"/>
          <w:b/>
          <w:sz w:val="24"/>
          <w:szCs w:val="24"/>
        </w:rPr>
        <w:t xml:space="preserve">, sin que la competencia en razón del territorio pueda ser usada como excusa para no recibir la solicitud. </w:t>
      </w:r>
    </w:p>
    <w:p w14:paraId="4502D137" w14:textId="77777777" w:rsidR="00323575" w:rsidRPr="006F52B8" w:rsidRDefault="00757ADA" w:rsidP="00C12213">
      <w:pPr>
        <w:spacing w:line="360" w:lineRule="auto"/>
        <w:jc w:val="both"/>
        <w:rPr>
          <w:rFonts w:ascii="Arial" w:hAnsi="Arial" w:cs="Arial"/>
          <w:b/>
          <w:sz w:val="24"/>
          <w:szCs w:val="24"/>
        </w:rPr>
      </w:pPr>
      <w:r w:rsidRPr="006F52B8">
        <w:rPr>
          <w:rFonts w:ascii="Arial" w:hAnsi="Arial" w:cs="Arial"/>
          <w:b/>
          <w:sz w:val="24"/>
          <w:szCs w:val="24"/>
        </w:rPr>
        <w:t xml:space="preserve">Para efectos del párrafo anterior, las autoridades administrativas, la Fiscalía General </w:t>
      </w:r>
      <w:r w:rsidR="00FC426C" w:rsidRPr="006F52B8">
        <w:rPr>
          <w:rFonts w:ascii="Arial" w:hAnsi="Arial" w:cs="Arial"/>
          <w:b/>
          <w:sz w:val="24"/>
          <w:szCs w:val="24"/>
        </w:rPr>
        <w:t>de Justicia</w:t>
      </w:r>
      <w:r w:rsidR="003F77E2" w:rsidRPr="006F52B8">
        <w:rPr>
          <w:rFonts w:ascii="Arial" w:hAnsi="Arial" w:cs="Arial"/>
          <w:b/>
          <w:sz w:val="24"/>
          <w:szCs w:val="24"/>
        </w:rPr>
        <w:t xml:space="preserve"> </w:t>
      </w:r>
      <w:proofErr w:type="gramStart"/>
      <w:r w:rsidR="003F77E2" w:rsidRPr="006F52B8">
        <w:rPr>
          <w:rFonts w:ascii="Arial" w:hAnsi="Arial" w:cs="Arial"/>
          <w:b/>
          <w:sz w:val="24"/>
          <w:szCs w:val="24"/>
        </w:rPr>
        <w:t>del  Estado</w:t>
      </w:r>
      <w:proofErr w:type="gramEnd"/>
      <w:r w:rsidRPr="006F52B8">
        <w:rPr>
          <w:rFonts w:ascii="Arial" w:hAnsi="Arial" w:cs="Arial"/>
          <w:b/>
          <w:sz w:val="24"/>
          <w:szCs w:val="24"/>
        </w:rPr>
        <w:t>, y el Pod</w:t>
      </w:r>
      <w:r w:rsidR="00FC426C" w:rsidRPr="006F52B8">
        <w:rPr>
          <w:rFonts w:ascii="Arial" w:hAnsi="Arial" w:cs="Arial"/>
          <w:b/>
          <w:sz w:val="24"/>
          <w:szCs w:val="24"/>
        </w:rPr>
        <w:t xml:space="preserve">er Judicial del Estado </w:t>
      </w:r>
      <w:r w:rsidRPr="006F52B8">
        <w:rPr>
          <w:rFonts w:ascii="Arial" w:hAnsi="Arial" w:cs="Arial"/>
          <w:b/>
          <w:sz w:val="24"/>
          <w:szCs w:val="24"/>
        </w:rPr>
        <w:t xml:space="preserve"> celebrarán convenios de colaboración con las entidades públicas para garantizar la efectiva protección de las niñas, adolescentes y mujeres conforme a los principios rectores de las órdenes de protección. Durante los primeros seis días posteriores a la implementación de las órdenes, la autoridad que la emitió, en coordinación con la autoridad que las ejecute, mantendrá contacto </w:t>
      </w:r>
      <w:r w:rsidRPr="006F52B8">
        <w:rPr>
          <w:rFonts w:ascii="Arial" w:hAnsi="Arial" w:cs="Arial"/>
          <w:b/>
          <w:sz w:val="24"/>
          <w:szCs w:val="24"/>
        </w:rPr>
        <w:lastRenderedPageBreak/>
        <w:t>directo con la mujer o su representante tratándose de niñas o adolescentes víctimas de violencia cada veinticuatro horas. A partir del séptimo día, se establecerá un plan de seguimiento personalizado, de acuerdo a las circunstancias, la valoración del riesgo y el avance en la carpeta de investigación.</w:t>
      </w:r>
    </w:p>
    <w:p w14:paraId="1820FA42" w14:textId="77777777" w:rsidR="006F52B8" w:rsidRPr="006F52B8" w:rsidRDefault="006F52B8" w:rsidP="00C12213">
      <w:pPr>
        <w:spacing w:line="360" w:lineRule="auto"/>
        <w:jc w:val="both"/>
        <w:rPr>
          <w:rFonts w:ascii="Arial" w:hAnsi="Arial" w:cs="Arial"/>
          <w:b/>
          <w:sz w:val="24"/>
          <w:szCs w:val="24"/>
        </w:rPr>
      </w:pPr>
    </w:p>
    <w:p w14:paraId="442D7032" w14:textId="77777777" w:rsidR="00323575" w:rsidRPr="006F52B8" w:rsidRDefault="000911ED" w:rsidP="00C12213">
      <w:pPr>
        <w:spacing w:line="360" w:lineRule="auto"/>
        <w:jc w:val="both"/>
        <w:rPr>
          <w:rFonts w:ascii="Arial" w:hAnsi="Arial" w:cs="Arial"/>
          <w:b/>
          <w:sz w:val="24"/>
          <w:szCs w:val="24"/>
        </w:rPr>
      </w:pPr>
      <w:r w:rsidRPr="006F52B8">
        <w:rPr>
          <w:rFonts w:ascii="Arial" w:eastAsia="Helvetica" w:hAnsi="Arial" w:cs="Arial"/>
          <w:b/>
          <w:bCs/>
          <w:color w:val="000000"/>
          <w:sz w:val="24"/>
          <w:szCs w:val="24"/>
          <w:lang w:val="es-ES_tradnl" w:eastAsia="es-ES_tradnl"/>
        </w:rPr>
        <w:t>ARTÍCULO 12-l</w:t>
      </w:r>
      <w:r w:rsidR="00757ADA" w:rsidRPr="006F52B8">
        <w:rPr>
          <w:rFonts w:ascii="Arial" w:hAnsi="Arial" w:cs="Arial"/>
          <w:b/>
          <w:sz w:val="24"/>
          <w:szCs w:val="24"/>
        </w:rPr>
        <w:t xml:space="preserve">.- Las autoridades estatales competentes deberán de establecer los lineamientos básicos para la implementación de las órdenes de protección en coordinación con las instancias responsables de atenderlas e implementarlas. </w:t>
      </w:r>
    </w:p>
    <w:p w14:paraId="1E360D2D" w14:textId="77777777" w:rsidR="006F52B8" w:rsidRPr="006F52B8" w:rsidRDefault="006F52B8" w:rsidP="00C12213">
      <w:pPr>
        <w:spacing w:line="360" w:lineRule="auto"/>
        <w:jc w:val="both"/>
        <w:rPr>
          <w:rFonts w:ascii="Arial" w:hAnsi="Arial" w:cs="Arial"/>
          <w:b/>
          <w:sz w:val="24"/>
          <w:szCs w:val="24"/>
        </w:rPr>
      </w:pPr>
    </w:p>
    <w:p w14:paraId="1AA4371D" w14:textId="77777777" w:rsidR="00323575" w:rsidRPr="006F52B8" w:rsidRDefault="000911ED" w:rsidP="00C12213">
      <w:pPr>
        <w:spacing w:line="360" w:lineRule="auto"/>
        <w:jc w:val="both"/>
        <w:rPr>
          <w:rFonts w:ascii="Arial" w:hAnsi="Arial" w:cs="Arial"/>
          <w:b/>
          <w:sz w:val="24"/>
          <w:szCs w:val="24"/>
        </w:rPr>
      </w:pPr>
      <w:r w:rsidRPr="006F52B8">
        <w:rPr>
          <w:rFonts w:ascii="Arial" w:eastAsia="Helvetica" w:hAnsi="Arial" w:cs="Arial"/>
          <w:b/>
          <w:bCs/>
          <w:color w:val="000000"/>
          <w:sz w:val="24"/>
          <w:szCs w:val="24"/>
          <w:lang w:val="es-ES_tradnl" w:eastAsia="es-ES_tradnl"/>
        </w:rPr>
        <w:t>ARTÍCULO 12-m</w:t>
      </w:r>
      <w:r w:rsidR="00757ADA" w:rsidRPr="006F52B8">
        <w:rPr>
          <w:rFonts w:ascii="Arial" w:hAnsi="Arial" w:cs="Arial"/>
          <w:b/>
          <w:sz w:val="24"/>
          <w:szCs w:val="24"/>
        </w:rPr>
        <w:t xml:space="preserve">.- La tramitación y otorgamiento de una orden de protección podrá contener una o varias medidas, atendiendo al principio de integralidad. No se necesita una orden para cada medida, una sola orden de protección podrá concentrar el número de medidas necesarias para garantizar la seguridad y bienestar de la mujer en situación de violencia y en su </w:t>
      </w:r>
      <w:r w:rsidR="006F52B8" w:rsidRPr="006F52B8">
        <w:rPr>
          <w:rFonts w:ascii="Arial" w:hAnsi="Arial" w:cs="Arial"/>
          <w:b/>
          <w:sz w:val="24"/>
          <w:szCs w:val="24"/>
        </w:rPr>
        <w:t>caso de las víctimas indirectas.</w:t>
      </w:r>
    </w:p>
    <w:p w14:paraId="28E31D1E" w14:textId="77777777" w:rsidR="006F52B8" w:rsidRPr="006F52B8" w:rsidRDefault="006F52B8" w:rsidP="00C12213">
      <w:pPr>
        <w:spacing w:line="360" w:lineRule="auto"/>
        <w:jc w:val="both"/>
        <w:rPr>
          <w:rFonts w:ascii="Arial" w:hAnsi="Arial" w:cs="Arial"/>
          <w:b/>
          <w:sz w:val="24"/>
          <w:szCs w:val="24"/>
        </w:rPr>
      </w:pPr>
    </w:p>
    <w:p w14:paraId="2BE0C99D" w14:textId="77777777" w:rsidR="00323575" w:rsidRPr="006F52B8" w:rsidRDefault="000911ED" w:rsidP="00C12213">
      <w:pPr>
        <w:spacing w:line="360" w:lineRule="auto"/>
        <w:jc w:val="both"/>
        <w:rPr>
          <w:rFonts w:ascii="Arial" w:hAnsi="Arial" w:cs="Arial"/>
          <w:b/>
          <w:sz w:val="24"/>
          <w:szCs w:val="24"/>
        </w:rPr>
      </w:pPr>
      <w:r w:rsidRPr="006F52B8">
        <w:rPr>
          <w:rFonts w:ascii="Arial" w:eastAsia="Helvetica" w:hAnsi="Arial" w:cs="Arial"/>
          <w:b/>
          <w:bCs/>
          <w:color w:val="000000"/>
          <w:sz w:val="24"/>
          <w:szCs w:val="24"/>
          <w:lang w:val="es-ES_tradnl" w:eastAsia="es-ES_tradnl"/>
        </w:rPr>
        <w:t>ARTÍCULO 12-n</w:t>
      </w:r>
      <w:r w:rsidR="00757ADA" w:rsidRPr="006F52B8">
        <w:rPr>
          <w:rFonts w:ascii="Arial" w:hAnsi="Arial" w:cs="Arial"/>
          <w:b/>
          <w:sz w:val="24"/>
          <w:szCs w:val="24"/>
        </w:rPr>
        <w:t xml:space="preserve">.- Las órdenes de protección deberán ser evaluadas para modificarse o adecuarse, en caso de que al momento de evaluar la efectividad de la orden se detecten irregularidades o incumplimiento, se sustanciará la comunicación correspondiente a los órganos internos de control de las dependencias involucradas. Previo a la suspensión de las órdenes de protección decretadas, las autoridades administrativas, ministeriales y órganos jurisdiccionales deberán asegurarse bajo su más estricta responsabilidad que la situación de riesgo o peligro de la víctima ha cesado, realizando una nueva evaluación de riesgo y analizando los informes de </w:t>
      </w:r>
      <w:r w:rsidR="00757ADA" w:rsidRPr="006F52B8">
        <w:rPr>
          <w:rFonts w:ascii="Arial" w:hAnsi="Arial" w:cs="Arial"/>
          <w:b/>
          <w:sz w:val="24"/>
          <w:szCs w:val="24"/>
        </w:rPr>
        <w:lastRenderedPageBreak/>
        <w:t xml:space="preserve">implementación por parte de las autoridades responsables de su cumplimiento. </w:t>
      </w:r>
    </w:p>
    <w:p w14:paraId="69A34AF9" w14:textId="77777777" w:rsidR="006F52B8" w:rsidRPr="006F52B8" w:rsidRDefault="006F52B8" w:rsidP="00C12213">
      <w:pPr>
        <w:spacing w:line="360" w:lineRule="auto"/>
        <w:jc w:val="both"/>
        <w:rPr>
          <w:rFonts w:ascii="Arial" w:hAnsi="Arial" w:cs="Arial"/>
          <w:b/>
          <w:sz w:val="24"/>
          <w:szCs w:val="24"/>
        </w:rPr>
      </w:pPr>
    </w:p>
    <w:p w14:paraId="3880227A" w14:textId="77777777" w:rsidR="00323575" w:rsidRPr="006F52B8" w:rsidRDefault="000911ED" w:rsidP="00C12213">
      <w:pPr>
        <w:spacing w:line="360" w:lineRule="auto"/>
        <w:jc w:val="both"/>
        <w:rPr>
          <w:rFonts w:ascii="Arial" w:hAnsi="Arial" w:cs="Arial"/>
          <w:b/>
          <w:sz w:val="24"/>
          <w:szCs w:val="24"/>
        </w:rPr>
      </w:pPr>
      <w:r w:rsidRPr="006F52B8">
        <w:rPr>
          <w:rFonts w:ascii="Arial" w:eastAsia="Helvetica" w:hAnsi="Arial" w:cs="Arial"/>
          <w:b/>
          <w:bCs/>
          <w:color w:val="000000"/>
          <w:sz w:val="24"/>
          <w:szCs w:val="24"/>
          <w:lang w:val="es-ES_tradnl" w:eastAsia="es-ES_tradnl"/>
        </w:rPr>
        <w:t>ARTÍCULO 12-o</w:t>
      </w:r>
      <w:r w:rsidR="00757ADA" w:rsidRPr="006F52B8">
        <w:rPr>
          <w:rFonts w:ascii="Arial" w:hAnsi="Arial" w:cs="Arial"/>
          <w:b/>
          <w:sz w:val="24"/>
          <w:szCs w:val="24"/>
        </w:rPr>
        <w:t xml:space="preserve">.- En los casos donde la persona agresora pertenezca a los cuerpos policiacos, militares o de seguridad, ya sea de corporaciones públicas o privadas, la autoridad que emita la orden de protección solicitará al superior jerárquico o a la empresa privada donde labore la persona agresora, el retiro del arma de cargo o de cualquier otra que tenga registrada. </w:t>
      </w:r>
    </w:p>
    <w:p w14:paraId="26B76B01" w14:textId="77777777" w:rsidR="006F52B8" w:rsidRPr="006F52B8" w:rsidRDefault="006F52B8" w:rsidP="00C12213">
      <w:pPr>
        <w:spacing w:line="360" w:lineRule="auto"/>
        <w:jc w:val="both"/>
        <w:rPr>
          <w:rFonts w:ascii="Arial" w:hAnsi="Arial" w:cs="Arial"/>
          <w:b/>
          <w:sz w:val="24"/>
          <w:szCs w:val="24"/>
        </w:rPr>
      </w:pPr>
    </w:p>
    <w:p w14:paraId="6590C02E" w14:textId="77777777" w:rsidR="00323575" w:rsidRPr="006F52B8" w:rsidRDefault="000911ED" w:rsidP="00C12213">
      <w:pPr>
        <w:spacing w:line="360" w:lineRule="auto"/>
        <w:jc w:val="both"/>
        <w:rPr>
          <w:rFonts w:ascii="Arial" w:hAnsi="Arial" w:cs="Arial"/>
          <w:b/>
          <w:sz w:val="24"/>
          <w:szCs w:val="24"/>
        </w:rPr>
      </w:pPr>
      <w:r w:rsidRPr="006F52B8">
        <w:rPr>
          <w:rFonts w:ascii="Arial" w:eastAsia="Helvetica" w:hAnsi="Arial" w:cs="Arial"/>
          <w:b/>
          <w:bCs/>
          <w:color w:val="000000"/>
          <w:sz w:val="24"/>
          <w:szCs w:val="24"/>
          <w:lang w:val="es-ES_tradnl" w:eastAsia="es-ES_tradnl"/>
        </w:rPr>
        <w:t>ARTÍCULO 12-p</w:t>
      </w:r>
      <w:r w:rsidR="00757ADA" w:rsidRPr="006F52B8">
        <w:rPr>
          <w:rFonts w:ascii="Arial" w:hAnsi="Arial" w:cs="Arial"/>
          <w:b/>
          <w:sz w:val="24"/>
          <w:szCs w:val="24"/>
        </w:rPr>
        <w:t xml:space="preserve">.- Al momento de dictarse sentencia las autoridades judiciales competentes determinarán las órdenes de protección y medidas similares necesarias de manera temporal o durante el tiempo que dure la sentencia. Las órdenes de protección podrán ser dictadas de oficio o a solicitud de la mujer en situación de violencia, de su representante legal o del Ministerio Público, tratándose de niñas víctimas de un delito, la autoridad judicial se encuentra obligada a atender el principio de interés superior de la niñez a fin de dictar órdenes de protección, aun cuando no exista una solicitud. </w:t>
      </w:r>
    </w:p>
    <w:p w14:paraId="7D29951A" w14:textId="77777777" w:rsidR="006F52B8" w:rsidRPr="006F52B8" w:rsidRDefault="006F52B8" w:rsidP="00C12213">
      <w:pPr>
        <w:spacing w:line="360" w:lineRule="auto"/>
        <w:jc w:val="both"/>
        <w:rPr>
          <w:rFonts w:ascii="Arial" w:hAnsi="Arial" w:cs="Arial"/>
          <w:b/>
          <w:sz w:val="24"/>
          <w:szCs w:val="24"/>
        </w:rPr>
      </w:pPr>
    </w:p>
    <w:p w14:paraId="3F49F1F8" w14:textId="77777777" w:rsidR="00757ADA" w:rsidRPr="006F52B8" w:rsidRDefault="000911ED" w:rsidP="00C12213">
      <w:pPr>
        <w:spacing w:line="360" w:lineRule="auto"/>
        <w:jc w:val="both"/>
        <w:rPr>
          <w:rFonts w:ascii="Arial" w:hAnsi="Arial" w:cs="Arial"/>
          <w:b/>
          <w:sz w:val="24"/>
          <w:szCs w:val="24"/>
        </w:rPr>
      </w:pPr>
      <w:r w:rsidRPr="006F52B8">
        <w:rPr>
          <w:rFonts w:ascii="Arial" w:eastAsia="Helvetica" w:hAnsi="Arial" w:cs="Arial"/>
          <w:b/>
          <w:bCs/>
          <w:color w:val="000000"/>
          <w:sz w:val="24"/>
          <w:szCs w:val="24"/>
          <w:lang w:val="es-ES_tradnl" w:eastAsia="es-ES_tradnl"/>
        </w:rPr>
        <w:t>ARTÍCULO 12-q</w:t>
      </w:r>
      <w:r w:rsidR="00757ADA" w:rsidRPr="006F52B8">
        <w:rPr>
          <w:rFonts w:ascii="Arial" w:hAnsi="Arial" w:cs="Arial"/>
          <w:b/>
          <w:sz w:val="24"/>
          <w:szCs w:val="24"/>
        </w:rPr>
        <w:t xml:space="preserve">.- Por ninguna circunstancia las autoridades </w:t>
      </w:r>
      <w:r w:rsidR="00FC426C" w:rsidRPr="006F52B8">
        <w:rPr>
          <w:rFonts w:ascii="Arial" w:hAnsi="Arial" w:cs="Arial"/>
          <w:b/>
          <w:sz w:val="24"/>
          <w:szCs w:val="24"/>
        </w:rPr>
        <w:t>competentes</w:t>
      </w:r>
      <w:r w:rsidR="00757ADA" w:rsidRPr="006F52B8">
        <w:rPr>
          <w:rFonts w:ascii="Arial" w:hAnsi="Arial" w:cs="Arial"/>
          <w:b/>
          <w:sz w:val="24"/>
          <w:szCs w:val="24"/>
        </w:rPr>
        <w:t xml:space="preserve"> notificarán de sus actuaciones a la persona agresora a través de la víctima. Cualquier notificación es responsabilidad exclusiva de la autoridad.</w:t>
      </w:r>
    </w:p>
    <w:p w14:paraId="12D483C0" w14:textId="77777777" w:rsidR="00323575" w:rsidRPr="006F52B8" w:rsidRDefault="00757ADA" w:rsidP="00C12213">
      <w:pPr>
        <w:spacing w:line="360" w:lineRule="auto"/>
        <w:jc w:val="both"/>
        <w:rPr>
          <w:rFonts w:ascii="Arial" w:hAnsi="Arial" w:cs="Arial"/>
          <w:b/>
          <w:sz w:val="24"/>
          <w:szCs w:val="24"/>
        </w:rPr>
      </w:pPr>
      <w:r w:rsidRPr="006F52B8">
        <w:rPr>
          <w:rFonts w:ascii="Arial" w:hAnsi="Arial" w:cs="Arial"/>
          <w:b/>
          <w:sz w:val="24"/>
          <w:szCs w:val="24"/>
        </w:rPr>
        <w:t xml:space="preserve">Las autoridades que intervengan en el cumplimiento de una orden también serán las responsables de informar a la autoridad ordenadora sobre su implementación de forma periódica. </w:t>
      </w:r>
    </w:p>
    <w:p w14:paraId="7DCF0941" w14:textId="77777777" w:rsidR="006F52B8" w:rsidRPr="006F52B8" w:rsidRDefault="006F52B8" w:rsidP="00C12213">
      <w:pPr>
        <w:spacing w:line="360" w:lineRule="auto"/>
        <w:jc w:val="both"/>
        <w:rPr>
          <w:rFonts w:ascii="Arial" w:hAnsi="Arial" w:cs="Arial"/>
          <w:b/>
          <w:sz w:val="24"/>
          <w:szCs w:val="24"/>
        </w:rPr>
      </w:pPr>
    </w:p>
    <w:p w14:paraId="0AA2FEC6" w14:textId="77777777" w:rsidR="00323575" w:rsidRPr="006F52B8" w:rsidRDefault="000911ED" w:rsidP="00C12213">
      <w:pPr>
        <w:spacing w:line="360" w:lineRule="auto"/>
        <w:jc w:val="both"/>
        <w:rPr>
          <w:rFonts w:ascii="Arial" w:hAnsi="Arial" w:cs="Arial"/>
          <w:b/>
          <w:sz w:val="24"/>
          <w:szCs w:val="24"/>
        </w:rPr>
      </w:pPr>
      <w:r w:rsidRPr="006F52B8">
        <w:rPr>
          <w:rFonts w:ascii="Arial" w:eastAsia="Helvetica" w:hAnsi="Arial" w:cs="Arial"/>
          <w:b/>
          <w:bCs/>
          <w:color w:val="000000"/>
          <w:sz w:val="24"/>
          <w:szCs w:val="24"/>
          <w:lang w:val="es-ES_tradnl" w:eastAsia="es-ES_tradnl"/>
        </w:rPr>
        <w:t>ARTÍCULO 12-r</w:t>
      </w:r>
      <w:r w:rsidR="00757ADA" w:rsidRPr="006F52B8">
        <w:rPr>
          <w:rFonts w:ascii="Arial" w:hAnsi="Arial" w:cs="Arial"/>
          <w:b/>
          <w:sz w:val="24"/>
          <w:szCs w:val="24"/>
        </w:rPr>
        <w:t xml:space="preserve">.- A ninguna niña, adolescente o mujer o en su caso a sus hijas e hijos en situación de violencia, que solicite orden de protección se le podrá </w:t>
      </w:r>
      <w:r w:rsidR="00757ADA" w:rsidRPr="006F52B8">
        <w:rPr>
          <w:rFonts w:ascii="Arial" w:hAnsi="Arial" w:cs="Arial"/>
          <w:b/>
          <w:sz w:val="24"/>
          <w:szCs w:val="24"/>
        </w:rPr>
        <w:lastRenderedPageBreak/>
        <w:t xml:space="preserve">requerir que acredite su situación migratoria, ni cualquier otro elemento que impida su derecho al acceso a la justicia y la protección. </w:t>
      </w:r>
    </w:p>
    <w:p w14:paraId="2A14A4A8" w14:textId="77777777" w:rsidR="00757ADA" w:rsidRPr="003F77E2" w:rsidRDefault="00757ADA" w:rsidP="00C12213">
      <w:pPr>
        <w:spacing w:line="360" w:lineRule="auto"/>
        <w:rPr>
          <w:b/>
        </w:rPr>
      </w:pPr>
    </w:p>
    <w:p w14:paraId="74FD99BE" w14:textId="77777777" w:rsidR="002117BA" w:rsidRDefault="002117BA"/>
    <w:p w14:paraId="400010A0" w14:textId="77777777" w:rsidR="00457FF1" w:rsidRDefault="00457FF1" w:rsidP="00457FF1">
      <w:pPr>
        <w:spacing w:line="360" w:lineRule="auto"/>
        <w:jc w:val="center"/>
        <w:rPr>
          <w:rFonts w:ascii="Arial" w:hAnsi="Arial" w:cs="Arial"/>
          <w:b/>
          <w:sz w:val="24"/>
          <w:szCs w:val="24"/>
        </w:rPr>
      </w:pPr>
      <w:r w:rsidRPr="0012700F">
        <w:rPr>
          <w:rFonts w:ascii="Arial" w:hAnsi="Arial" w:cs="Arial"/>
          <w:b/>
          <w:sz w:val="24"/>
          <w:szCs w:val="24"/>
        </w:rPr>
        <w:t>TRANSITORIO</w:t>
      </w:r>
    </w:p>
    <w:p w14:paraId="5D8A94AD" w14:textId="77777777" w:rsidR="00457FF1" w:rsidRPr="0012700F" w:rsidRDefault="00457FF1" w:rsidP="00457FF1">
      <w:pPr>
        <w:spacing w:line="360" w:lineRule="auto"/>
        <w:jc w:val="center"/>
        <w:rPr>
          <w:rFonts w:ascii="Arial" w:hAnsi="Arial" w:cs="Arial"/>
          <w:b/>
          <w:sz w:val="24"/>
          <w:szCs w:val="24"/>
        </w:rPr>
      </w:pPr>
    </w:p>
    <w:p w14:paraId="2876A6C9" w14:textId="77777777" w:rsidR="00457FF1" w:rsidRDefault="00457FF1" w:rsidP="00457FF1">
      <w:pPr>
        <w:spacing w:line="360" w:lineRule="auto"/>
        <w:jc w:val="both"/>
        <w:rPr>
          <w:rFonts w:ascii="Arial" w:hAnsi="Arial" w:cs="Arial"/>
          <w:sz w:val="24"/>
          <w:szCs w:val="24"/>
        </w:rPr>
      </w:pPr>
      <w:r w:rsidRPr="0012700F">
        <w:rPr>
          <w:rFonts w:ascii="Arial" w:hAnsi="Arial" w:cs="Arial"/>
          <w:b/>
          <w:sz w:val="24"/>
          <w:szCs w:val="24"/>
        </w:rPr>
        <w:t xml:space="preserve">UNICO.- </w:t>
      </w:r>
      <w:r w:rsidRPr="0012700F">
        <w:rPr>
          <w:rFonts w:ascii="Arial" w:hAnsi="Arial" w:cs="Arial"/>
          <w:sz w:val="24"/>
          <w:szCs w:val="24"/>
        </w:rPr>
        <w:t>El presente decreto entrara en vigor al día siguiente de su publicación en el Periódico Oficial de Estado.</w:t>
      </w:r>
    </w:p>
    <w:p w14:paraId="6AE9431C" w14:textId="77777777" w:rsidR="00457FF1" w:rsidRPr="0012700F" w:rsidRDefault="00457FF1" w:rsidP="00457FF1">
      <w:pPr>
        <w:spacing w:line="360" w:lineRule="auto"/>
        <w:jc w:val="both"/>
        <w:rPr>
          <w:rFonts w:ascii="Arial" w:hAnsi="Arial" w:cs="Arial"/>
          <w:sz w:val="24"/>
          <w:szCs w:val="24"/>
        </w:rPr>
      </w:pPr>
    </w:p>
    <w:p w14:paraId="11C07E10" w14:textId="76703858" w:rsidR="00457FF1" w:rsidRDefault="00457FF1" w:rsidP="00457FF1">
      <w:pPr>
        <w:spacing w:line="360" w:lineRule="auto"/>
        <w:jc w:val="both"/>
        <w:rPr>
          <w:rFonts w:ascii="Arial" w:hAnsi="Arial" w:cs="Arial"/>
          <w:sz w:val="24"/>
          <w:szCs w:val="24"/>
        </w:rPr>
      </w:pPr>
      <w:r w:rsidRPr="0012700F">
        <w:rPr>
          <w:rFonts w:ascii="Arial" w:hAnsi="Arial" w:cs="Arial"/>
          <w:sz w:val="24"/>
          <w:szCs w:val="24"/>
        </w:rPr>
        <w:t>Dado en el Palacio del Poder Legislativo, en la Ciuda</w:t>
      </w:r>
      <w:r>
        <w:rPr>
          <w:rFonts w:ascii="Arial" w:hAnsi="Arial" w:cs="Arial"/>
          <w:sz w:val="24"/>
          <w:szCs w:val="24"/>
        </w:rPr>
        <w:t xml:space="preserve">d de Chihuahua, </w:t>
      </w:r>
      <w:proofErr w:type="spellStart"/>
      <w:r>
        <w:rPr>
          <w:rFonts w:ascii="Arial" w:hAnsi="Arial" w:cs="Arial"/>
          <w:sz w:val="24"/>
          <w:szCs w:val="24"/>
        </w:rPr>
        <w:t>Chih</w:t>
      </w:r>
      <w:proofErr w:type="spellEnd"/>
      <w:r>
        <w:rPr>
          <w:rFonts w:ascii="Arial" w:hAnsi="Arial" w:cs="Arial"/>
          <w:sz w:val="24"/>
          <w:szCs w:val="24"/>
        </w:rPr>
        <w:t xml:space="preserve">, a los </w:t>
      </w:r>
      <w:r w:rsidR="00AD7061">
        <w:rPr>
          <w:rFonts w:ascii="Arial" w:hAnsi="Arial" w:cs="Arial"/>
          <w:sz w:val="24"/>
          <w:szCs w:val="24"/>
        </w:rPr>
        <w:t>siete</w:t>
      </w:r>
      <w:r>
        <w:rPr>
          <w:rFonts w:ascii="Arial" w:hAnsi="Arial" w:cs="Arial"/>
          <w:sz w:val="24"/>
          <w:szCs w:val="24"/>
        </w:rPr>
        <w:t xml:space="preserve"> días del mes de </w:t>
      </w:r>
      <w:r w:rsidR="00C12213">
        <w:rPr>
          <w:rFonts w:ascii="Arial" w:hAnsi="Arial" w:cs="Arial"/>
          <w:sz w:val="24"/>
          <w:szCs w:val="24"/>
        </w:rPr>
        <w:t>agosto</w:t>
      </w:r>
      <w:r>
        <w:rPr>
          <w:rFonts w:ascii="Arial" w:hAnsi="Arial" w:cs="Arial"/>
          <w:sz w:val="24"/>
          <w:szCs w:val="24"/>
        </w:rPr>
        <w:t xml:space="preserve"> del año dos mil veintitrés</w:t>
      </w:r>
      <w:r w:rsidRPr="0012700F">
        <w:rPr>
          <w:rFonts w:ascii="Arial" w:hAnsi="Arial" w:cs="Arial"/>
          <w:sz w:val="24"/>
          <w:szCs w:val="24"/>
        </w:rPr>
        <w:t>.</w:t>
      </w:r>
    </w:p>
    <w:p w14:paraId="20B0ED14" w14:textId="77777777" w:rsidR="00457FF1" w:rsidRPr="0012700F" w:rsidRDefault="00457FF1" w:rsidP="00457FF1">
      <w:pPr>
        <w:spacing w:line="360" w:lineRule="auto"/>
        <w:jc w:val="both"/>
        <w:rPr>
          <w:rFonts w:ascii="Arial" w:hAnsi="Arial" w:cs="Arial"/>
          <w:sz w:val="24"/>
          <w:szCs w:val="24"/>
        </w:rPr>
      </w:pPr>
    </w:p>
    <w:p w14:paraId="3E83D3C2" w14:textId="77777777" w:rsidR="00457FF1" w:rsidRPr="0012700F" w:rsidRDefault="00457FF1" w:rsidP="00457FF1">
      <w:pPr>
        <w:spacing w:line="360" w:lineRule="auto"/>
        <w:rPr>
          <w:rFonts w:ascii="Arial" w:hAnsi="Arial" w:cs="Arial"/>
          <w:b/>
          <w:sz w:val="24"/>
          <w:szCs w:val="24"/>
        </w:rPr>
      </w:pPr>
    </w:p>
    <w:p w14:paraId="625F9BDB" w14:textId="77777777" w:rsidR="00457FF1" w:rsidRPr="0012700F" w:rsidRDefault="00457FF1" w:rsidP="00457FF1">
      <w:pPr>
        <w:spacing w:line="360" w:lineRule="auto"/>
        <w:jc w:val="center"/>
        <w:rPr>
          <w:rFonts w:ascii="Arial" w:hAnsi="Arial" w:cs="Arial"/>
          <w:b/>
          <w:sz w:val="24"/>
          <w:szCs w:val="24"/>
        </w:rPr>
      </w:pPr>
      <w:r w:rsidRPr="0012700F">
        <w:rPr>
          <w:rFonts w:ascii="Arial" w:hAnsi="Arial" w:cs="Arial"/>
          <w:b/>
          <w:sz w:val="24"/>
          <w:szCs w:val="24"/>
        </w:rPr>
        <w:t>DIPUTADA ANA GEORGINA ZAPATA LUCERO</w:t>
      </w:r>
    </w:p>
    <w:p w14:paraId="08EB0D5C" w14:textId="77777777" w:rsidR="002117BA" w:rsidRPr="000F4230" w:rsidRDefault="00457FF1" w:rsidP="000F4230">
      <w:pPr>
        <w:spacing w:line="360" w:lineRule="auto"/>
        <w:jc w:val="center"/>
        <w:rPr>
          <w:rFonts w:ascii="Arial" w:hAnsi="Arial" w:cs="Arial"/>
          <w:b/>
          <w:sz w:val="24"/>
          <w:szCs w:val="24"/>
        </w:rPr>
      </w:pPr>
      <w:r w:rsidRPr="0012700F">
        <w:rPr>
          <w:rFonts w:ascii="Arial" w:hAnsi="Arial" w:cs="Arial"/>
          <w:b/>
          <w:sz w:val="24"/>
          <w:szCs w:val="24"/>
        </w:rPr>
        <w:t>PARTIDO REVOLUCIONARIO INSTITUCIONAL</w:t>
      </w:r>
    </w:p>
    <w:sectPr w:rsidR="002117BA" w:rsidRPr="000F4230" w:rsidSect="009D60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C36AC"/>
    <w:multiLevelType w:val="hybridMultilevel"/>
    <w:tmpl w:val="6310F2CC"/>
    <w:lvl w:ilvl="0" w:tplc="7F2AFE4C">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701A17"/>
    <w:multiLevelType w:val="hybridMultilevel"/>
    <w:tmpl w:val="6CA08E62"/>
    <w:lvl w:ilvl="0" w:tplc="26169D34">
      <w:start w:val="1"/>
      <w:numFmt w:val="upperRoman"/>
      <w:lvlText w:val="%1."/>
      <w:lvlJc w:val="left"/>
      <w:pPr>
        <w:ind w:left="2421" w:hanging="720"/>
      </w:pPr>
      <w:rPr>
        <w:rFonts w:hint="default"/>
      </w:rPr>
    </w:lvl>
    <w:lvl w:ilvl="1" w:tplc="080A0019" w:tentative="1">
      <w:start w:val="1"/>
      <w:numFmt w:val="lowerLetter"/>
      <w:lvlText w:val="%2."/>
      <w:lvlJc w:val="left"/>
      <w:pPr>
        <w:ind w:left="2781" w:hanging="360"/>
      </w:pPr>
    </w:lvl>
    <w:lvl w:ilvl="2" w:tplc="080A001B" w:tentative="1">
      <w:start w:val="1"/>
      <w:numFmt w:val="lowerRoman"/>
      <w:lvlText w:val="%3."/>
      <w:lvlJc w:val="right"/>
      <w:pPr>
        <w:ind w:left="3501" w:hanging="180"/>
      </w:pPr>
    </w:lvl>
    <w:lvl w:ilvl="3" w:tplc="080A000F" w:tentative="1">
      <w:start w:val="1"/>
      <w:numFmt w:val="decimal"/>
      <w:lvlText w:val="%4."/>
      <w:lvlJc w:val="left"/>
      <w:pPr>
        <w:ind w:left="4221" w:hanging="360"/>
      </w:pPr>
    </w:lvl>
    <w:lvl w:ilvl="4" w:tplc="080A0019" w:tentative="1">
      <w:start w:val="1"/>
      <w:numFmt w:val="lowerLetter"/>
      <w:lvlText w:val="%5."/>
      <w:lvlJc w:val="left"/>
      <w:pPr>
        <w:ind w:left="4941" w:hanging="360"/>
      </w:pPr>
    </w:lvl>
    <w:lvl w:ilvl="5" w:tplc="080A001B" w:tentative="1">
      <w:start w:val="1"/>
      <w:numFmt w:val="lowerRoman"/>
      <w:lvlText w:val="%6."/>
      <w:lvlJc w:val="right"/>
      <w:pPr>
        <w:ind w:left="5661" w:hanging="180"/>
      </w:pPr>
    </w:lvl>
    <w:lvl w:ilvl="6" w:tplc="080A000F" w:tentative="1">
      <w:start w:val="1"/>
      <w:numFmt w:val="decimal"/>
      <w:lvlText w:val="%7."/>
      <w:lvlJc w:val="left"/>
      <w:pPr>
        <w:ind w:left="6381" w:hanging="360"/>
      </w:pPr>
    </w:lvl>
    <w:lvl w:ilvl="7" w:tplc="080A0019" w:tentative="1">
      <w:start w:val="1"/>
      <w:numFmt w:val="lowerLetter"/>
      <w:lvlText w:val="%8."/>
      <w:lvlJc w:val="left"/>
      <w:pPr>
        <w:ind w:left="7101" w:hanging="360"/>
      </w:pPr>
    </w:lvl>
    <w:lvl w:ilvl="8" w:tplc="080A001B" w:tentative="1">
      <w:start w:val="1"/>
      <w:numFmt w:val="lowerRoman"/>
      <w:lvlText w:val="%9."/>
      <w:lvlJc w:val="right"/>
      <w:pPr>
        <w:ind w:left="7821" w:hanging="180"/>
      </w:pPr>
    </w:lvl>
  </w:abstractNum>
  <w:abstractNum w:abstractNumId="2" w15:restartNumberingAfterBreak="0">
    <w:nsid w:val="2E15263C"/>
    <w:multiLevelType w:val="hybridMultilevel"/>
    <w:tmpl w:val="E878CDC8"/>
    <w:lvl w:ilvl="0" w:tplc="CD78F3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02654F0"/>
    <w:multiLevelType w:val="hybridMultilevel"/>
    <w:tmpl w:val="9F70F8F8"/>
    <w:lvl w:ilvl="0" w:tplc="E578D2E8">
      <w:start w:val="1"/>
      <w:numFmt w:val="upperRoman"/>
      <w:lvlText w:val="%1."/>
      <w:lvlJc w:val="left"/>
      <w:pPr>
        <w:ind w:left="1287" w:hanging="720"/>
      </w:pPr>
      <w:rPr>
        <w:rFonts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44E24DCF"/>
    <w:multiLevelType w:val="hybridMultilevel"/>
    <w:tmpl w:val="9C060C26"/>
    <w:lvl w:ilvl="0" w:tplc="302419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71A52046"/>
    <w:multiLevelType w:val="hybridMultilevel"/>
    <w:tmpl w:val="1DD60CE0"/>
    <w:lvl w:ilvl="0" w:tplc="890C1D1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848"/>
    <w:rsid w:val="00004848"/>
    <w:rsid w:val="000911ED"/>
    <w:rsid w:val="000F4230"/>
    <w:rsid w:val="00133393"/>
    <w:rsid w:val="002117BA"/>
    <w:rsid w:val="002150D3"/>
    <w:rsid w:val="00285E6C"/>
    <w:rsid w:val="00323575"/>
    <w:rsid w:val="003D66E4"/>
    <w:rsid w:val="003F77E2"/>
    <w:rsid w:val="00424A7E"/>
    <w:rsid w:val="004268A0"/>
    <w:rsid w:val="00457FF1"/>
    <w:rsid w:val="00474002"/>
    <w:rsid w:val="004E2C94"/>
    <w:rsid w:val="005F6AD7"/>
    <w:rsid w:val="00650189"/>
    <w:rsid w:val="006F52B8"/>
    <w:rsid w:val="00717858"/>
    <w:rsid w:val="00755E0E"/>
    <w:rsid w:val="00757ADA"/>
    <w:rsid w:val="00802204"/>
    <w:rsid w:val="00835FBD"/>
    <w:rsid w:val="00893AAC"/>
    <w:rsid w:val="008B28F5"/>
    <w:rsid w:val="008F4650"/>
    <w:rsid w:val="009947AC"/>
    <w:rsid w:val="009D6016"/>
    <w:rsid w:val="00AB499A"/>
    <w:rsid w:val="00AD7061"/>
    <w:rsid w:val="00C12213"/>
    <w:rsid w:val="00C136F7"/>
    <w:rsid w:val="00C95606"/>
    <w:rsid w:val="00D31E7C"/>
    <w:rsid w:val="00D955F2"/>
    <w:rsid w:val="00DF76A9"/>
    <w:rsid w:val="00FC42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11B4D"/>
  <w15:docId w15:val="{A239B568-C876-4BB0-BA52-ABE59CA70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0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0189"/>
    <w:pPr>
      <w:ind w:left="720"/>
      <w:contextualSpacing/>
    </w:pPr>
  </w:style>
  <w:style w:type="paragraph" w:customStyle="1" w:styleId="Texto">
    <w:name w:val="Texto"/>
    <w:basedOn w:val="Normal"/>
    <w:link w:val="TextoCar"/>
    <w:rsid w:val="00457FF1"/>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457FF1"/>
    <w:rPr>
      <w:rFonts w:ascii="Arial" w:eastAsia="Times New Roman" w:hAnsi="Arial" w:cs="Arial"/>
      <w:sz w:val="18"/>
      <w:szCs w:val="18"/>
      <w:lang w:eastAsia="es-ES"/>
    </w:rPr>
  </w:style>
  <w:style w:type="paragraph" w:styleId="NormalWeb">
    <w:name w:val="Normal (Web)"/>
    <w:basedOn w:val="Normal"/>
    <w:uiPriority w:val="99"/>
    <w:unhideWhenUsed/>
    <w:rsid w:val="00285E6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84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2786</Words>
  <Characters>15324</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Priscila Soto Jimenez</cp:lastModifiedBy>
  <cp:revision>2</cp:revision>
  <dcterms:created xsi:type="dcterms:W3CDTF">2023-08-03T19:55:00Z</dcterms:created>
  <dcterms:modified xsi:type="dcterms:W3CDTF">2023-08-03T19:55:00Z</dcterms:modified>
</cp:coreProperties>
</file>