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773" w14:textId="23B888A6" w:rsidR="00BA617B" w:rsidRPr="006F728B" w:rsidRDefault="00BA617B" w:rsidP="004F2DF7">
      <w:pPr>
        <w:spacing w:after="0"/>
        <w:rPr>
          <w:rFonts w:ascii="Century Gothic" w:hAnsi="Century Gothic" w:cs="Arial"/>
          <w:b/>
          <w:color w:val="000000" w:themeColor="text1"/>
          <w:lang w:val="es-ES"/>
        </w:rPr>
      </w:pPr>
      <w:r w:rsidRPr="006F728B">
        <w:rPr>
          <w:rFonts w:ascii="Century Gothic" w:hAnsi="Century Gothic" w:cs="Arial"/>
          <w:b/>
          <w:color w:val="000000" w:themeColor="text1"/>
          <w:lang w:val="es-ES"/>
        </w:rPr>
        <w:t>H. CONGRESO DEL ESTADO DE CHIHUAHUA</w:t>
      </w:r>
      <w:r w:rsidR="0070168D" w:rsidRPr="006F728B">
        <w:rPr>
          <w:rFonts w:ascii="Century Gothic" w:hAnsi="Century Gothic" w:cs="Arial"/>
          <w:b/>
          <w:color w:val="000000" w:themeColor="text1"/>
          <w:lang w:val="es-ES"/>
        </w:rPr>
        <w:t>.</w:t>
      </w:r>
    </w:p>
    <w:p w14:paraId="540B20EC" w14:textId="63F46C99" w:rsidR="00BA617B" w:rsidRPr="006F728B" w:rsidRDefault="007C5313" w:rsidP="004F2DF7">
      <w:pPr>
        <w:spacing w:after="0"/>
        <w:rPr>
          <w:rFonts w:ascii="Century Gothic" w:hAnsi="Century Gothic" w:cs="Arial"/>
          <w:b/>
          <w:color w:val="000000" w:themeColor="text1"/>
          <w:lang w:val="es-ES"/>
        </w:rPr>
      </w:pPr>
      <w:r w:rsidRPr="006F728B">
        <w:rPr>
          <w:rFonts w:ascii="Century Gothic" w:hAnsi="Century Gothic" w:cs="Arial"/>
          <w:b/>
          <w:color w:val="000000" w:themeColor="text1"/>
          <w:lang w:val="es-ES"/>
        </w:rPr>
        <w:t>PRESENTE. -</w:t>
      </w:r>
    </w:p>
    <w:p w14:paraId="055CDF08" w14:textId="77777777" w:rsidR="00FB40E0" w:rsidRPr="006F728B" w:rsidRDefault="00FB40E0" w:rsidP="004F2DF7">
      <w:pPr>
        <w:spacing w:after="0"/>
        <w:jc w:val="both"/>
        <w:rPr>
          <w:rFonts w:ascii="Century Gothic" w:hAnsi="Century Gothic" w:cs="Arial"/>
          <w:color w:val="000000" w:themeColor="text1"/>
          <w:lang w:val="es-ES_tradnl"/>
        </w:rPr>
      </w:pPr>
    </w:p>
    <w:p w14:paraId="5481878C" w14:textId="76B47641" w:rsidR="001E56FD" w:rsidRDefault="001A6A17" w:rsidP="0070168D">
      <w:pPr>
        <w:spacing w:line="360" w:lineRule="auto"/>
        <w:ind w:hanging="2"/>
        <w:jc w:val="both"/>
        <w:rPr>
          <w:rFonts w:ascii="Century Gothic" w:hAnsi="Century Gothic" w:cs="Arial"/>
          <w:color w:val="000000" w:themeColor="text1"/>
          <w:lang w:val="es-ES_tradnl"/>
        </w:rPr>
      </w:pPr>
      <w:r>
        <w:rPr>
          <w:rFonts w:ascii="Century Gothic" w:hAnsi="Century Gothic"/>
        </w:rPr>
        <w:t>El suscrito</w:t>
      </w:r>
      <w:r w:rsidR="0070168D" w:rsidRPr="006F728B">
        <w:rPr>
          <w:rFonts w:ascii="Century Gothic" w:hAnsi="Century Gothic"/>
        </w:rPr>
        <w:t xml:space="preserve">, </w:t>
      </w:r>
      <w:r w:rsidR="0070168D" w:rsidRPr="006F728B">
        <w:rPr>
          <w:rFonts w:ascii="Century Gothic" w:hAnsi="Century Gothic"/>
          <w:b/>
        </w:rPr>
        <w:t xml:space="preserve">Benjamín Carrera Chávez, </w:t>
      </w:r>
      <w:r>
        <w:rPr>
          <w:rFonts w:ascii="Century Gothic" w:hAnsi="Century Gothic"/>
          <w:bCs/>
        </w:rPr>
        <w:t xml:space="preserve">en mi carácter de Diputado </w:t>
      </w:r>
      <w:r w:rsidR="008D2B1F">
        <w:rPr>
          <w:rFonts w:ascii="Century Gothic" w:hAnsi="Century Gothic"/>
          <w:bCs/>
        </w:rPr>
        <w:t>de la Sexagésima Séptima Legislatura, como</w:t>
      </w:r>
      <w:r w:rsidR="0070168D" w:rsidRPr="006F728B">
        <w:rPr>
          <w:rFonts w:ascii="Century Gothic" w:eastAsia="Century Gothic" w:hAnsi="Century Gothic" w:cs="Century Gothic"/>
          <w:b/>
        </w:rPr>
        <w:t xml:space="preserve"> integrante del Grupo Parlamentario de MORENA</w:t>
      </w:r>
      <w:r w:rsidR="00E07D48" w:rsidRPr="006F728B">
        <w:rPr>
          <w:rFonts w:ascii="Century Gothic" w:eastAsia="Century Gothic" w:hAnsi="Century Gothic" w:cs="Century Gothic"/>
          <w:b/>
        </w:rPr>
        <w:t xml:space="preserve">,  </w:t>
      </w:r>
      <w:r w:rsidR="0070168D" w:rsidRPr="006F728B">
        <w:rPr>
          <w:rFonts w:ascii="Century Gothic" w:eastAsia="Century Gothic" w:hAnsi="Century Gothic" w:cs="Century Gothic"/>
        </w:rPr>
        <w:t xml:space="preserve">con fundamento en lo dispuesto por </w:t>
      </w:r>
      <w:r w:rsidR="00B7191C" w:rsidRPr="006F728B">
        <w:rPr>
          <w:rFonts w:ascii="Century Gothic" w:hAnsi="Century Gothic" w:cs="Arial"/>
        </w:rPr>
        <w:t xml:space="preserve"> los artículos 57, 64 fracción III, 68 fracción I, de la Constitución Política; 167 fracción I, 168 de la Ley Orgánica del Poder Legislativo y las correlativas del Reglamento Interior y de Prácticas Parlamentarias</w:t>
      </w:r>
      <w:r w:rsidR="0070168D" w:rsidRPr="006F728B">
        <w:rPr>
          <w:rFonts w:ascii="Century Gothic" w:eastAsia="Century Gothic" w:hAnsi="Century Gothic" w:cs="Century Gothic"/>
        </w:rPr>
        <w:t>,</w:t>
      </w:r>
      <w:r w:rsidR="0070168D" w:rsidRPr="006F728B">
        <w:rPr>
          <w:rFonts w:ascii="Century Gothic" w:eastAsia="Century Gothic" w:hAnsi="Century Gothic" w:cs="Century Gothic"/>
          <w:b/>
        </w:rPr>
        <w:t xml:space="preserve"> </w:t>
      </w:r>
      <w:r w:rsidR="008D2B1F">
        <w:rPr>
          <w:rFonts w:ascii="Century Gothic" w:eastAsia="Century Gothic" w:hAnsi="Century Gothic" w:cs="Century Gothic"/>
        </w:rPr>
        <w:t>me</w:t>
      </w:r>
      <w:r w:rsidR="0070168D" w:rsidRPr="006F728B">
        <w:rPr>
          <w:rFonts w:ascii="Century Gothic" w:eastAsia="Century Gothic" w:hAnsi="Century Gothic" w:cs="Century Gothic"/>
        </w:rPr>
        <w:t xml:space="preserve"> permit</w:t>
      </w:r>
      <w:r w:rsidR="00BC5AE6">
        <w:rPr>
          <w:rFonts w:ascii="Century Gothic" w:eastAsia="Century Gothic" w:hAnsi="Century Gothic" w:cs="Century Gothic"/>
        </w:rPr>
        <w:t>o</w:t>
      </w:r>
      <w:r w:rsidR="0070168D" w:rsidRPr="006F728B">
        <w:rPr>
          <w:rFonts w:ascii="Century Gothic" w:eastAsia="Century Gothic" w:hAnsi="Century Gothic" w:cs="Century Gothic"/>
        </w:rPr>
        <w:t xml:space="preserve"> someter a  consideración de esta Soberanía, la presente</w:t>
      </w:r>
      <w:r w:rsidR="0070168D" w:rsidRPr="006F728B">
        <w:rPr>
          <w:rFonts w:ascii="Century Gothic" w:eastAsia="Century Gothic" w:hAnsi="Century Gothic" w:cs="Century Gothic"/>
          <w:b/>
        </w:rPr>
        <w:t xml:space="preserve"> </w:t>
      </w:r>
      <w:r w:rsidR="003614D0" w:rsidRPr="006F728B">
        <w:rPr>
          <w:rFonts w:ascii="Century Gothic" w:eastAsia="Century Gothic" w:hAnsi="Century Gothic" w:cs="Century Gothic"/>
          <w:b/>
          <w:bCs/>
        </w:rPr>
        <w:t xml:space="preserve">INICIATIVA </w:t>
      </w:r>
      <w:r w:rsidR="0070168D" w:rsidRPr="006F728B">
        <w:rPr>
          <w:rFonts w:ascii="Century Gothic" w:eastAsia="Century Gothic" w:hAnsi="Century Gothic" w:cs="Century Gothic"/>
        </w:rPr>
        <w:t xml:space="preserve">con carácter de </w:t>
      </w:r>
      <w:r w:rsidR="003614D0" w:rsidRPr="006F728B">
        <w:rPr>
          <w:rFonts w:ascii="Century Gothic" w:hAnsi="Century Gothic" w:cs="Arial"/>
          <w:b/>
          <w:color w:val="000000" w:themeColor="text1"/>
        </w:rPr>
        <w:t>DECRETO</w:t>
      </w:r>
      <w:r w:rsidR="00033C4D" w:rsidRPr="006F728B">
        <w:rPr>
          <w:rFonts w:ascii="Century Gothic" w:hAnsi="Century Gothic" w:cs="Arial"/>
          <w:b/>
          <w:color w:val="000000" w:themeColor="text1"/>
        </w:rPr>
        <w:t xml:space="preserve"> </w:t>
      </w:r>
      <w:r w:rsidR="001E56FD" w:rsidRPr="006F728B">
        <w:rPr>
          <w:rFonts w:ascii="Century Gothic" w:hAnsi="Century Gothic" w:cs="Arial"/>
          <w:color w:val="000000" w:themeColor="text1"/>
        </w:rPr>
        <w:t>al</w:t>
      </w:r>
      <w:r w:rsidR="00FE750D" w:rsidRPr="006F728B">
        <w:rPr>
          <w:rFonts w:ascii="Century Gothic" w:hAnsi="Century Gothic" w:cs="Arial"/>
          <w:color w:val="000000" w:themeColor="text1"/>
        </w:rPr>
        <w:t xml:space="preserve"> tenor de la siguiente</w:t>
      </w:r>
      <w:r w:rsidR="0049313F" w:rsidRPr="006F728B">
        <w:rPr>
          <w:rFonts w:ascii="Century Gothic" w:hAnsi="Century Gothic" w:cs="Arial"/>
          <w:color w:val="000000" w:themeColor="text1"/>
          <w:lang w:val="es-ES_tradnl"/>
        </w:rPr>
        <w:t>:</w:t>
      </w:r>
    </w:p>
    <w:p w14:paraId="48B544CD" w14:textId="77777777" w:rsidR="00025023" w:rsidRPr="006F728B" w:rsidRDefault="00025023" w:rsidP="0070168D">
      <w:pPr>
        <w:spacing w:line="360" w:lineRule="auto"/>
        <w:ind w:hanging="2"/>
        <w:jc w:val="both"/>
        <w:rPr>
          <w:rFonts w:ascii="Century Gothic" w:eastAsia="Century Gothic" w:hAnsi="Century Gothic" w:cs="Century Gothic"/>
          <w:b/>
        </w:rPr>
      </w:pPr>
    </w:p>
    <w:p w14:paraId="57A641DA" w14:textId="7C928BB3" w:rsidR="00BA617B" w:rsidRPr="006F728B" w:rsidRDefault="0049313F" w:rsidP="0070168D">
      <w:pPr>
        <w:spacing w:after="0"/>
        <w:jc w:val="center"/>
        <w:rPr>
          <w:rFonts w:ascii="Century Gothic" w:hAnsi="Century Gothic" w:cs="Arial"/>
          <w:b/>
          <w:color w:val="000000" w:themeColor="text1"/>
          <w:lang w:val="es-ES"/>
        </w:rPr>
      </w:pPr>
      <w:r w:rsidRPr="006F728B">
        <w:rPr>
          <w:rFonts w:ascii="Century Gothic" w:hAnsi="Century Gothic" w:cs="Arial"/>
          <w:b/>
          <w:color w:val="000000" w:themeColor="text1"/>
          <w:lang w:val="es-ES"/>
        </w:rPr>
        <w:t>EXPOSICIÓN DE MOTIVOS</w:t>
      </w:r>
      <w:r w:rsidR="0070168D" w:rsidRPr="006F728B">
        <w:rPr>
          <w:rFonts w:ascii="Century Gothic" w:hAnsi="Century Gothic" w:cs="Arial"/>
          <w:b/>
          <w:color w:val="000000" w:themeColor="text1"/>
          <w:lang w:val="es-ES"/>
        </w:rPr>
        <w:t>.</w:t>
      </w:r>
    </w:p>
    <w:p w14:paraId="64B1753C" w14:textId="77777777" w:rsidR="008E10E6" w:rsidRPr="006F728B" w:rsidRDefault="008E10E6" w:rsidP="00127B77">
      <w:pPr>
        <w:spacing w:after="0"/>
        <w:jc w:val="both"/>
        <w:rPr>
          <w:rFonts w:ascii="Century Gothic" w:hAnsi="Century Gothic" w:cs="Arial"/>
          <w:b/>
          <w:color w:val="000000" w:themeColor="text1"/>
          <w:lang w:val="es-ES"/>
        </w:rPr>
      </w:pPr>
    </w:p>
    <w:p w14:paraId="14769E63" w14:textId="1932EB6E" w:rsidR="0098338A" w:rsidRPr="006F728B" w:rsidRDefault="00D434F8" w:rsidP="00127B77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>El territorio de lo que hoy reconocemos co</w:t>
      </w:r>
      <w:r w:rsidR="008853F4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mo nuestro estado, el estado más grande de México estuvo habitado en la época prehispánica </w:t>
      </w:r>
      <w:r w:rsidR="009C534B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por grupos </w:t>
      </w:r>
      <w:r w:rsidR="00D8392A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de apaches, comanches, tarahumaras, tobosos, pimas, tepehuanes, </w:t>
      </w:r>
      <w:proofErr w:type="spellStart"/>
      <w:r w:rsidR="00D8392A" w:rsidRPr="006F728B">
        <w:rPr>
          <w:rFonts w:ascii="Century Gothic" w:eastAsiaTheme="minorEastAsia" w:hAnsi="Century Gothic" w:cs="Times New Roman"/>
          <w:color w:val="404041"/>
          <w:lang w:eastAsia="es-MX"/>
        </w:rPr>
        <w:t>guarojíos</w:t>
      </w:r>
      <w:proofErr w:type="spellEnd"/>
      <w:r w:rsidR="009407AD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, ópatas, conchos, </w:t>
      </w:r>
      <w:proofErr w:type="spellStart"/>
      <w:r w:rsidR="009407AD" w:rsidRPr="006F728B">
        <w:rPr>
          <w:rFonts w:ascii="Century Gothic" w:eastAsiaTheme="minorEastAsia" w:hAnsi="Century Gothic" w:cs="Times New Roman"/>
          <w:color w:val="404041"/>
          <w:lang w:eastAsia="es-MX"/>
        </w:rPr>
        <w:t>julimes</w:t>
      </w:r>
      <w:proofErr w:type="spellEnd"/>
      <w:r w:rsidR="009407AD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, </w:t>
      </w:r>
      <w:proofErr w:type="spellStart"/>
      <w:r w:rsidR="009407AD" w:rsidRPr="006F728B">
        <w:rPr>
          <w:rFonts w:ascii="Century Gothic" w:eastAsiaTheme="minorEastAsia" w:hAnsi="Century Gothic" w:cs="Times New Roman"/>
          <w:color w:val="404041"/>
          <w:lang w:eastAsia="es-MX"/>
        </w:rPr>
        <w:t>tapacolmes</w:t>
      </w:r>
      <w:proofErr w:type="spellEnd"/>
      <w:r w:rsidR="000758F5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, </w:t>
      </w:r>
      <w:proofErr w:type="spellStart"/>
      <w:r w:rsidR="000758F5" w:rsidRPr="006F728B">
        <w:rPr>
          <w:rFonts w:ascii="Century Gothic" w:eastAsiaTheme="minorEastAsia" w:hAnsi="Century Gothic" w:cs="Times New Roman"/>
          <w:color w:val="404041"/>
          <w:lang w:eastAsia="es-MX"/>
        </w:rPr>
        <w:t>guazaparis</w:t>
      </w:r>
      <w:proofErr w:type="spellEnd"/>
      <w:r w:rsidR="000758F5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, </w:t>
      </w:r>
      <w:proofErr w:type="spellStart"/>
      <w:r w:rsidR="000758F5" w:rsidRPr="006F728B">
        <w:rPr>
          <w:rFonts w:ascii="Century Gothic" w:eastAsiaTheme="minorEastAsia" w:hAnsi="Century Gothic" w:cs="Times New Roman"/>
          <w:color w:val="404041"/>
          <w:lang w:eastAsia="es-MX"/>
        </w:rPr>
        <w:t>chínicas</w:t>
      </w:r>
      <w:proofErr w:type="spellEnd"/>
      <w:r w:rsidR="000758F5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y </w:t>
      </w:r>
      <w:proofErr w:type="spellStart"/>
      <w:r w:rsidR="000758F5" w:rsidRPr="006F728B">
        <w:rPr>
          <w:rFonts w:ascii="Century Gothic" w:eastAsiaTheme="minorEastAsia" w:hAnsi="Century Gothic" w:cs="Times New Roman"/>
          <w:color w:val="404041"/>
          <w:lang w:eastAsia="es-MX"/>
        </w:rPr>
        <w:t>tubaries</w:t>
      </w:r>
      <w:proofErr w:type="spellEnd"/>
      <w:r w:rsidR="000758F5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. </w:t>
      </w:r>
    </w:p>
    <w:p w14:paraId="57D6082A" w14:textId="650688B9" w:rsidR="00891688" w:rsidRPr="006F728B" w:rsidRDefault="00891688" w:rsidP="00127B77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Posteriormente, con la llegada de los españoles a tierras mexicanas, </w:t>
      </w:r>
      <w:r w:rsidR="00525A0B" w:rsidRPr="006F728B">
        <w:rPr>
          <w:rFonts w:ascii="Century Gothic" w:eastAsiaTheme="minorEastAsia" w:hAnsi="Century Gothic" w:cs="Times New Roman"/>
          <w:color w:val="404041"/>
          <w:lang w:eastAsia="es-MX"/>
        </w:rPr>
        <w:t>tenemos registro de que, los primeros españoles que arri</w:t>
      </w:r>
      <w:r w:rsidR="00123405" w:rsidRPr="006F728B">
        <w:rPr>
          <w:rFonts w:ascii="Century Gothic" w:eastAsiaTheme="minorEastAsia" w:hAnsi="Century Gothic" w:cs="Times New Roman"/>
          <w:color w:val="404041"/>
          <w:lang w:eastAsia="es-MX"/>
        </w:rPr>
        <w:t>baron a Chihuahua fueron quienes acompañaron a</w:t>
      </w:r>
      <w:r w:rsidR="00E01744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l </w:t>
      </w:r>
      <w:r w:rsidR="00127B77" w:rsidRPr="006F728B">
        <w:rPr>
          <w:rFonts w:ascii="Century Gothic" w:eastAsiaTheme="minorEastAsia" w:hAnsi="Century Gothic" w:cs="Times New Roman"/>
          <w:color w:val="404041"/>
          <w:lang w:eastAsia="es-MX"/>
        </w:rPr>
        <w:t>conquistador</w:t>
      </w:r>
      <w:r w:rsidR="00123405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</w:t>
      </w:r>
      <w:proofErr w:type="spellStart"/>
      <w:r w:rsidR="00123405" w:rsidRPr="006F728B">
        <w:rPr>
          <w:rFonts w:ascii="Century Gothic" w:eastAsiaTheme="minorEastAsia" w:hAnsi="Century Gothic" w:cs="Times New Roman"/>
          <w:color w:val="404041"/>
          <w:lang w:eastAsia="es-MX"/>
        </w:rPr>
        <w:t>Álvar</w:t>
      </w:r>
      <w:proofErr w:type="spellEnd"/>
      <w:r w:rsidR="00123405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Núñez Cabeza de </w:t>
      </w:r>
      <w:r w:rsidR="005470CF" w:rsidRPr="006F728B">
        <w:rPr>
          <w:rFonts w:ascii="Century Gothic" w:eastAsiaTheme="minorEastAsia" w:hAnsi="Century Gothic" w:cs="Times New Roman"/>
          <w:color w:val="404041"/>
          <w:lang w:eastAsia="es-MX"/>
        </w:rPr>
        <w:t>Vaca, cerca del año de 1533</w:t>
      </w:r>
      <w:r w:rsidR="001C038D" w:rsidRPr="006F728B">
        <w:rPr>
          <w:rFonts w:ascii="Century Gothic" w:eastAsiaTheme="minorEastAsia" w:hAnsi="Century Gothic" w:cs="Times New Roman"/>
          <w:color w:val="404041"/>
          <w:lang w:eastAsia="es-MX"/>
        </w:rPr>
        <w:t>.</w:t>
      </w:r>
    </w:p>
    <w:p w14:paraId="3F1D7FB9" w14:textId="0596531E" w:rsidR="00891688" w:rsidRPr="006F728B" w:rsidRDefault="001C038D" w:rsidP="00C941FB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lastRenderedPageBreak/>
        <w:t>Años más adelante, sería el Capitán Francisco de Ibarra quien obt</w:t>
      </w:r>
      <w:r w:rsidR="00932F8E" w:rsidRPr="006F728B">
        <w:rPr>
          <w:rFonts w:ascii="Century Gothic" w:eastAsiaTheme="minorEastAsia" w:hAnsi="Century Gothic" w:cs="Times New Roman"/>
          <w:color w:val="404041"/>
          <w:lang w:eastAsia="es-MX"/>
        </w:rPr>
        <w:t>endría en 1561 la autorización de</w:t>
      </w:r>
      <w:r w:rsidR="00022D31" w:rsidRPr="006F728B">
        <w:rPr>
          <w:rFonts w:ascii="Century Gothic" w:eastAsiaTheme="minorEastAsia" w:hAnsi="Century Gothic" w:cs="Times New Roman"/>
          <w:color w:val="404041"/>
          <w:lang w:eastAsia="es-MX"/>
        </w:rPr>
        <w:t>l virreinato de</w:t>
      </w:r>
      <w:r w:rsidR="00932F8E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la Nueva España para colonizar</w:t>
      </w:r>
      <w:r w:rsidR="00022D31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ya como Gobernador y Capitán G</w:t>
      </w:r>
      <w:r w:rsidR="000C2AE4" w:rsidRPr="006F728B">
        <w:rPr>
          <w:rFonts w:ascii="Century Gothic" w:eastAsiaTheme="minorEastAsia" w:hAnsi="Century Gothic" w:cs="Times New Roman"/>
          <w:color w:val="404041"/>
          <w:lang w:eastAsia="es-MX"/>
        </w:rPr>
        <w:t>eneral,</w:t>
      </w:r>
      <w:r w:rsidR="00932F8E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el territorio </w:t>
      </w:r>
      <w:r w:rsidR="0036785A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de la Nueva Vizcaya, </w:t>
      </w:r>
      <w:r w:rsidR="00B62048" w:rsidRPr="006F728B">
        <w:rPr>
          <w:rFonts w:ascii="Century Gothic" w:eastAsiaTheme="minorEastAsia" w:hAnsi="Century Gothic" w:cs="Times New Roman"/>
          <w:color w:val="404041"/>
          <w:lang w:eastAsia="es-MX"/>
        </w:rPr>
        <w:t>territorio</w:t>
      </w:r>
      <w:r w:rsidR="0036785A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que </w:t>
      </w:r>
      <w:r w:rsidR="00B62048" w:rsidRPr="006F728B">
        <w:rPr>
          <w:rFonts w:ascii="Century Gothic" w:eastAsiaTheme="minorEastAsia" w:hAnsi="Century Gothic" w:cs="Times New Roman"/>
          <w:color w:val="404041"/>
          <w:lang w:eastAsia="es-MX"/>
        </w:rPr>
        <w:t>entonces era c</w:t>
      </w:r>
      <w:r w:rsidR="000C2AE4" w:rsidRPr="006F728B">
        <w:rPr>
          <w:rFonts w:ascii="Century Gothic" w:eastAsiaTheme="minorEastAsia" w:hAnsi="Century Gothic" w:cs="Times New Roman"/>
          <w:color w:val="404041"/>
          <w:lang w:eastAsia="es-MX"/>
        </w:rPr>
        <w:t>omprendido por los actuales estados de Durango, Chihu</w:t>
      </w:r>
      <w:r w:rsidR="00C941FB" w:rsidRPr="006F728B">
        <w:rPr>
          <w:rFonts w:ascii="Century Gothic" w:eastAsiaTheme="minorEastAsia" w:hAnsi="Century Gothic" w:cs="Times New Roman"/>
          <w:color w:val="404041"/>
          <w:lang w:eastAsia="es-MX"/>
        </w:rPr>
        <w:t>ahua, Sonora y Sinaloa.</w:t>
      </w:r>
    </w:p>
    <w:p w14:paraId="0CE56823" w14:textId="17F9A403" w:rsidR="00B631DB" w:rsidRPr="006F728B" w:rsidRDefault="000758F5" w:rsidP="00C941FB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>Con el pasar del tiempo</w:t>
      </w:r>
      <w:r w:rsidR="00B631DB" w:rsidRPr="006F728B">
        <w:rPr>
          <w:rFonts w:ascii="Century Gothic" w:eastAsiaTheme="minorEastAsia" w:hAnsi="Century Gothic" w:cs="Times New Roman"/>
          <w:color w:val="404041"/>
          <w:lang w:eastAsia="es-MX"/>
        </w:rPr>
        <w:t>, quienes se resistieron a la ocupación de sus t</w:t>
      </w:r>
      <w:r w:rsidR="005438C0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ierras por parte de colonizadores españoles, fueron los </w:t>
      </w:r>
      <w:r w:rsidR="00D277EA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tarahumaras, quienes, tras varias sublevaciones, optaron por apartarse </w:t>
      </w:r>
      <w:r w:rsidR="00485F6F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y refugiarse en zonas poco </w:t>
      </w:r>
      <w:proofErr w:type="gramStart"/>
      <w:r w:rsidR="00485F6F" w:rsidRPr="006F728B">
        <w:rPr>
          <w:rFonts w:ascii="Century Gothic" w:eastAsiaTheme="minorEastAsia" w:hAnsi="Century Gothic" w:cs="Times New Roman"/>
          <w:color w:val="404041"/>
          <w:lang w:eastAsia="es-MX"/>
        </w:rPr>
        <w:t>accesibles  de</w:t>
      </w:r>
      <w:proofErr w:type="gramEnd"/>
      <w:r w:rsidR="00485F6F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la Sierra Tarahumara a fin de pre</w:t>
      </w:r>
      <w:r w:rsidR="00EC491A" w:rsidRPr="006F728B">
        <w:rPr>
          <w:rFonts w:ascii="Century Gothic" w:eastAsiaTheme="minorEastAsia" w:hAnsi="Century Gothic" w:cs="Times New Roman"/>
          <w:color w:val="404041"/>
          <w:lang w:eastAsia="es-MX"/>
        </w:rPr>
        <w:t>servar su organización social, sus costumbres y su identidad como comunidad.</w:t>
      </w:r>
    </w:p>
    <w:p w14:paraId="07AB29B8" w14:textId="671AAC40" w:rsidR="002863B0" w:rsidRPr="006F728B" w:rsidRDefault="00C95A25" w:rsidP="00C941FB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>Sin embargo, los tarahumaras no fueron los únicos que se resistieron al dominio español, y el sentimiento naciona</w:t>
      </w:r>
      <w:r w:rsidR="00E13EF1" w:rsidRPr="006F728B">
        <w:rPr>
          <w:rFonts w:ascii="Century Gothic" w:eastAsiaTheme="minorEastAsia" w:hAnsi="Century Gothic" w:cs="Times New Roman"/>
          <w:color w:val="404041"/>
          <w:lang w:eastAsia="es-MX"/>
        </w:rPr>
        <w:t>lista se expandió hasta llegar a la lucha por la independencia de nuestro</w:t>
      </w:r>
      <w:r w:rsidR="00866DEE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país</w:t>
      </w:r>
      <w:r w:rsidR="008C05FD" w:rsidRPr="006F728B">
        <w:rPr>
          <w:rFonts w:ascii="Century Gothic" w:eastAsiaTheme="minorEastAsia" w:hAnsi="Century Gothic" w:cs="Times New Roman"/>
          <w:color w:val="404041"/>
          <w:lang w:eastAsia="es-MX"/>
        </w:rPr>
        <w:t>, misma que concluiría con el surgimiento del primer imperio mexicano en 1821.</w:t>
      </w:r>
    </w:p>
    <w:p w14:paraId="4CA29BB8" w14:textId="1A9506B8" w:rsidR="0098338A" w:rsidRPr="006F728B" w:rsidRDefault="00866DEE" w:rsidP="00AA6E2A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Es así que en marzo de 1822 se instala el primer Congreso Nacional, </w:t>
      </w:r>
      <w:r w:rsidR="00AA6E2A" w:rsidRPr="006F728B">
        <w:rPr>
          <w:rFonts w:ascii="Century Gothic" w:eastAsiaTheme="minorEastAsia" w:hAnsi="Century Gothic" w:cs="Times New Roman"/>
          <w:color w:val="404041"/>
          <w:lang w:eastAsia="es-MX"/>
        </w:rPr>
        <w:t>mismo que decretó que la administración tanto nacional como de las provincias se suje</w:t>
      </w:r>
      <w:r w:rsidR="00474158" w:rsidRPr="006F728B">
        <w:rPr>
          <w:rFonts w:ascii="Century Gothic" w:eastAsiaTheme="minorEastAsia" w:hAnsi="Century Gothic" w:cs="Times New Roman"/>
          <w:color w:val="404041"/>
          <w:lang w:eastAsia="es-MX"/>
        </w:rPr>
        <w:t>tarían a lo que al respecto disponía la Constitución Política de Cádiz, al ser en ese momento</w:t>
      </w:r>
      <w:r w:rsidR="00C119D6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compatible con la situación del México independiente.</w:t>
      </w:r>
    </w:p>
    <w:p w14:paraId="466AA956" w14:textId="08BE8BD2" w:rsidR="00801BE3" w:rsidRPr="006F728B" w:rsidRDefault="00C1200B" w:rsidP="00AA6E2A">
      <w:pPr>
        <w:spacing w:before="240" w:after="390" w:line="465" w:lineRule="atLeast"/>
        <w:jc w:val="both"/>
        <w:divId w:val="1874879860"/>
        <w:rPr>
          <w:rFonts w:ascii="Century Gothic" w:eastAsia="Times New Roman" w:hAnsi="Century Gothic" w:cs="Times New Roman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lastRenderedPageBreak/>
        <w:t xml:space="preserve">La independencia de México traería a su vez la complicación de organizar todo un país, ya </w:t>
      </w:r>
      <w:proofErr w:type="gramStart"/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>que</w:t>
      </w:r>
      <w:proofErr w:type="gramEnd"/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de entrada, quienes apoya</w:t>
      </w:r>
      <w:r w:rsidR="00D93CD7" w:rsidRPr="006F728B">
        <w:rPr>
          <w:rFonts w:ascii="Century Gothic" w:eastAsiaTheme="minorEastAsia" w:hAnsi="Century Gothic" w:cs="Times New Roman"/>
          <w:color w:val="404041"/>
          <w:lang w:eastAsia="es-MX"/>
        </w:rPr>
        <w:t>ban la necesidad de mantener un poder central a la usanza del sistema colonial, provocaba</w:t>
      </w:r>
      <w:r w:rsidR="00B035DE" w:rsidRPr="006F728B">
        <w:rPr>
          <w:rFonts w:ascii="Century Gothic" w:eastAsiaTheme="minorEastAsia" w:hAnsi="Century Gothic" w:cs="Times New Roman"/>
          <w:color w:val="404041"/>
          <w:lang w:eastAsia="es-MX"/>
        </w:rPr>
        <w:t>n confrontación con quienes, influenciados por</w:t>
      </w:r>
      <w:r w:rsidR="00973FA1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el federalismo estadounidense y el propio Constituyente de Cádiz, </w:t>
      </w:r>
      <w:r w:rsidR="00553D13" w:rsidRPr="006F728B">
        <w:rPr>
          <w:rFonts w:ascii="Century Gothic" w:eastAsiaTheme="minorEastAsia" w:hAnsi="Century Gothic" w:cs="Times New Roman"/>
          <w:color w:val="404041"/>
          <w:lang w:eastAsia="es-MX"/>
        </w:rPr>
        <w:t>preferían la fórmula republicana y la respectiva unión de estados l</w:t>
      </w:r>
      <w:r w:rsidR="00A14262" w:rsidRPr="006F728B">
        <w:rPr>
          <w:rFonts w:ascii="Century Gothic" w:eastAsiaTheme="minorEastAsia" w:hAnsi="Century Gothic" w:cs="Times New Roman"/>
          <w:color w:val="404041"/>
          <w:lang w:eastAsia="es-MX"/>
        </w:rPr>
        <w:t>ibres y soberanos con poder local bien delimitado.</w:t>
      </w:r>
    </w:p>
    <w:p w14:paraId="14F32ACA" w14:textId="17B1F0CE" w:rsidR="003E713F" w:rsidRPr="006F728B" w:rsidRDefault="003E713F" w:rsidP="00AA6E2A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Para </w:t>
      </w:r>
      <w:proofErr w:type="gramStart"/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el </w:t>
      </w:r>
      <w:r w:rsidRPr="00C56F90">
        <w:rPr>
          <w:rFonts w:ascii="Century Gothic" w:eastAsiaTheme="minorEastAsia" w:hAnsi="Century Gothic" w:cs="Times New Roman"/>
          <w:color w:val="404041"/>
          <w:lang w:eastAsia="es-MX"/>
        </w:rPr>
        <w:t xml:space="preserve"> 19</w:t>
      </w:r>
      <w:proofErr w:type="gramEnd"/>
      <w:r w:rsidRPr="00C56F90">
        <w:rPr>
          <w:rFonts w:ascii="Century Gothic" w:eastAsiaTheme="minorEastAsia" w:hAnsi="Century Gothic" w:cs="Times New Roman"/>
          <w:color w:val="404041"/>
          <w:lang w:eastAsia="es-MX"/>
        </w:rPr>
        <w:t xml:space="preserve"> de julio de 1823, el Congreso Nacional dividió a la Nueva Vizcaya en dos Provincias: Chihuahua y Durango</w:t>
      </w:r>
      <w:r w:rsidR="00791D09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y </w:t>
      </w:r>
      <w:r w:rsidRPr="00C56F90">
        <w:rPr>
          <w:rFonts w:ascii="Century Gothic" w:eastAsiaTheme="minorEastAsia" w:hAnsi="Century Gothic" w:cs="Times New Roman"/>
          <w:color w:val="404041"/>
          <w:lang w:eastAsia="es-MX"/>
        </w:rPr>
        <w:t>fue</w:t>
      </w:r>
      <w:r w:rsidR="00791D09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entonces </w:t>
      </w:r>
      <w:r w:rsidRPr="00C56F90">
        <w:rPr>
          <w:rFonts w:ascii="Century Gothic" w:eastAsiaTheme="minorEastAsia" w:hAnsi="Century Gothic" w:cs="Times New Roman"/>
          <w:color w:val="404041"/>
          <w:lang w:eastAsia="es-MX"/>
        </w:rPr>
        <w:t xml:space="preserve"> cuando la Villa de Chihuahua recibió  la categoría de ciudad.</w:t>
      </w:r>
    </w:p>
    <w:p w14:paraId="14E836E7" w14:textId="5471EFFA" w:rsidR="003E713F" w:rsidRPr="006F728B" w:rsidRDefault="00C119D6" w:rsidP="00AA6E2A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Posteriormente, es </w:t>
      </w:r>
      <w:r w:rsidR="00D750DE" w:rsidRPr="006F728B">
        <w:rPr>
          <w:rFonts w:ascii="Century Gothic" w:eastAsiaTheme="minorEastAsia" w:hAnsi="Century Gothic" w:cs="Times New Roman"/>
          <w:color w:val="404041"/>
          <w:lang w:eastAsia="es-MX"/>
        </w:rPr>
        <w:t>a finales del mes de enero de 1824 cuando el Congreso Nacional expide el Acta Constitutiva de la Feder</w:t>
      </w:r>
      <w:r w:rsidR="00FA52DE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ación, la que organizaría al país bajo el </w:t>
      </w:r>
      <w:r w:rsidR="000A4C47" w:rsidRPr="006F728B">
        <w:rPr>
          <w:rFonts w:ascii="Century Gothic" w:eastAsiaTheme="minorEastAsia" w:hAnsi="Century Gothic" w:cs="Times New Roman"/>
          <w:color w:val="404041"/>
          <w:lang w:eastAsia="es-MX"/>
        </w:rPr>
        <w:t>sistema</w:t>
      </w:r>
      <w:r w:rsidR="00FA52DE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republicano, representativo y federal</w:t>
      </w:r>
      <w:r w:rsidR="000A4C47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, creando entre otros estados al Estado Interno del Norte, que se integraría por las provincias de </w:t>
      </w:r>
      <w:r w:rsidR="00781645" w:rsidRPr="006F728B">
        <w:rPr>
          <w:rFonts w:ascii="Century Gothic" w:eastAsiaTheme="minorEastAsia" w:hAnsi="Century Gothic" w:cs="Times New Roman"/>
          <w:color w:val="404041"/>
          <w:lang w:eastAsia="es-MX"/>
        </w:rPr>
        <w:t>Durango, Chihuahua y Nuevo México.</w:t>
      </w:r>
    </w:p>
    <w:p w14:paraId="7643E7C2" w14:textId="7712B710" w:rsidR="00C83746" w:rsidRDefault="00781645" w:rsidP="00AA6E2A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>No pasaría mucho tiempo cuando,</w:t>
      </w:r>
      <w:r w:rsidR="00E64036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tras </w:t>
      </w:r>
      <w:r w:rsidR="00BC6D82" w:rsidRPr="006F728B">
        <w:rPr>
          <w:rFonts w:ascii="Century Gothic" w:eastAsiaTheme="minorEastAsia" w:hAnsi="Century Gothic" w:cs="Times New Roman"/>
          <w:color w:val="404041"/>
          <w:lang w:eastAsia="es-MX"/>
        </w:rPr>
        <w:t>amplias muestras de</w:t>
      </w:r>
      <w:r w:rsidR="00E64036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inconfo</w:t>
      </w:r>
      <w:r w:rsidR="00BC6D82" w:rsidRPr="006F728B">
        <w:rPr>
          <w:rFonts w:ascii="Century Gothic" w:eastAsiaTheme="minorEastAsia" w:hAnsi="Century Gothic" w:cs="Times New Roman"/>
          <w:color w:val="404041"/>
          <w:lang w:eastAsia="es-MX"/>
        </w:rPr>
        <w:t>rmidad</w:t>
      </w:r>
      <w:r w:rsidR="00794B51">
        <w:rPr>
          <w:rFonts w:ascii="Century Gothic" w:eastAsiaTheme="minorEastAsia" w:hAnsi="Century Gothic" w:cs="Times New Roman"/>
          <w:color w:val="404041"/>
          <w:lang w:eastAsia="es-MX"/>
        </w:rPr>
        <w:t xml:space="preserve"> por parte de las y los chihu</w:t>
      </w:r>
      <w:r w:rsidR="00D30C5A">
        <w:rPr>
          <w:rFonts w:ascii="Century Gothic" w:eastAsiaTheme="minorEastAsia" w:hAnsi="Century Gothic" w:cs="Times New Roman"/>
          <w:color w:val="404041"/>
          <w:lang w:eastAsia="es-MX"/>
        </w:rPr>
        <w:t>ahu</w:t>
      </w:r>
      <w:r w:rsidR="00794B51">
        <w:rPr>
          <w:rFonts w:ascii="Century Gothic" w:eastAsiaTheme="minorEastAsia" w:hAnsi="Century Gothic" w:cs="Times New Roman"/>
          <w:color w:val="404041"/>
          <w:lang w:eastAsia="es-MX"/>
        </w:rPr>
        <w:t>ens</w:t>
      </w:r>
      <w:r w:rsidR="00D30C5A">
        <w:rPr>
          <w:rFonts w:ascii="Century Gothic" w:eastAsiaTheme="minorEastAsia" w:hAnsi="Century Gothic" w:cs="Times New Roman"/>
          <w:color w:val="404041"/>
          <w:lang w:eastAsia="es-MX"/>
        </w:rPr>
        <w:t>es,</w:t>
      </w:r>
      <w:r w:rsidR="009B157A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para el 6 de julio de 1824, el Soberano Congreso Constituyente decretaría que C</w:t>
      </w:r>
      <w:r w:rsidR="00B91DEF" w:rsidRPr="006F728B">
        <w:rPr>
          <w:rFonts w:ascii="Century Gothic" w:eastAsiaTheme="minorEastAsia" w:hAnsi="Century Gothic" w:cs="Times New Roman"/>
          <w:color w:val="404041"/>
          <w:lang w:eastAsia="es-MX"/>
        </w:rPr>
        <w:t>hihuahua fuera declarado ya no una provincia, sino un Estado de la Federación</w:t>
      </w:r>
      <w:r w:rsidR="00BE1538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por sí mismo</w:t>
      </w:r>
      <w:r w:rsidR="00AF652F" w:rsidRPr="006F728B">
        <w:rPr>
          <w:rFonts w:ascii="Century Gothic" w:eastAsiaTheme="minorEastAsia" w:hAnsi="Century Gothic" w:cs="Times New Roman"/>
          <w:color w:val="404041"/>
          <w:lang w:eastAsia="es-MX"/>
        </w:rPr>
        <w:t>, que ya para septiembre de ese mismo año, instalaría su primer</w:t>
      </w:r>
      <w:r w:rsidR="00FD5C5A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Congreso Constituyente, designando al titular del poder </w:t>
      </w:r>
      <w:r w:rsidR="00FD5C5A" w:rsidRPr="006F728B">
        <w:rPr>
          <w:rFonts w:ascii="Century Gothic" w:eastAsiaTheme="minorEastAsia" w:hAnsi="Century Gothic" w:cs="Times New Roman"/>
          <w:color w:val="404041"/>
          <w:lang w:eastAsia="es-MX"/>
        </w:rPr>
        <w:lastRenderedPageBreak/>
        <w:t xml:space="preserve">ejecutivo y adoptando como forma de </w:t>
      </w:r>
      <w:r w:rsidR="00F14519" w:rsidRPr="006F728B">
        <w:rPr>
          <w:rFonts w:ascii="Century Gothic" w:eastAsiaTheme="minorEastAsia" w:hAnsi="Century Gothic" w:cs="Times New Roman"/>
          <w:color w:val="404041"/>
          <w:lang w:eastAsia="es-MX"/>
        </w:rPr>
        <w:t>gobierno, el repub</w:t>
      </w:r>
      <w:r w:rsidR="004E6178" w:rsidRPr="006F728B">
        <w:rPr>
          <w:rFonts w:ascii="Century Gothic" w:eastAsiaTheme="minorEastAsia" w:hAnsi="Century Gothic" w:cs="Times New Roman"/>
          <w:color w:val="404041"/>
          <w:lang w:eastAsia="es-MX"/>
        </w:rPr>
        <w:t>l</w:t>
      </w:r>
      <w:r w:rsidR="00F14519" w:rsidRPr="006F728B">
        <w:rPr>
          <w:rFonts w:ascii="Century Gothic" w:eastAsiaTheme="minorEastAsia" w:hAnsi="Century Gothic" w:cs="Times New Roman"/>
          <w:color w:val="404041"/>
          <w:lang w:eastAsia="es-MX"/>
        </w:rPr>
        <w:t>icano y federal</w:t>
      </w:r>
      <w:r w:rsidR="004E6178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y reconociendo la separación de los tres poderes.</w:t>
      </w:r>
    </w:p>
    <w:p w14:paraId="31E408AB" w14:textId="3362C9A8" w:rsidR="009B6FE1" w:rsidRPr="006F728B" w:rsidRDefault="00463BB2" w:rsidP="00AA6E2A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>Es así que, a partir de 1824, comenzamos a ha</w:t>
      </w:r>
      <w:r w:rsidR="00CF0F00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cer historia como un estado reconocido de la federación, expidiendo nuestra primer Constitución en 1825 </w:t>
      </w:r>
      <w:r w:rsidR="00E14253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para </w:t>
      </w:r>
      <w:r w:rsidR="00597801">
        <w:rPr>
          <w:rFonts w:ascii="Century Gothic" w:eastAsiaTheme="minorEastAsia" w:hAnsi="Century Gothic" w:cs="Times New Roman"/>
          <w:color w:val="404041"/>
          <w:lang w:eastAsia="es-MX"/>
        </w:rPr>
        <w:t>una población creciente y considerable</w:t>
      </w:r>
      <w:r w:rsidR="003433A2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. </w:t>
      </w:r>
    </w:p>
    <w:p w14:paraId="605970A2" w14:textId="40A87358" w:rsidR="00463BB2" w:rsidRPr="006F728B" w:rsidRDefault="009B6FE1" w:rsidP="00AA6E2A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>El papel que</w:t>
      </w:r>
      <w:r w:rsidR="003433A2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Chihuahua </w:t>
      </w: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ha desempeñado </w:t>
      </w:r>
      <w:r w:rsidR="00FA66D6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en la historia nacional </w:t>
      </w:r>
      <w:r w:rsidR="003433A2" w:rsidRPr="006F728B">
        <w:rPr>
          <w:rFonts w:ascii="Century Gothic" w:eastAsiaTheme="minorEastAsia" w:hAnsi="Century Gothic" w:cs="Times New Roman"/>
          <w:color w:val="404041"/>
          <w:lang w:eastAsia="es-MX"/>
        </w:rPr>
        <w:t>es</w:t>
      </w:r>
      <w:r w:rsidR="00FA66D6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de </w:t>
      </w:r>
      <w:r w:rsidR="003433A2" w:rsidRPr="006F728B">
        <w:rPr>
          <w:rFonts w:ascii="Century Gothic" w:eastAsiaTheme="minorEastAsia" w:hAnsi="Century Gothic" w:cs="Times New Roman"/>
          <w:color w:val="404041"/>
          <w:lang w:eastAsia="es-MX"/>
        </w:rPr>
        <w:t>tal</w:t>
      </w:r>
      <w:r w:rsidR="00FA66D6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relevancia,</w:t>
      </w:r>
      <w:r w:rsidR="003433A2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que por dos años</w:t>
      </w:r>
      <w:r w:rsidR="00FA66D6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-</w:t>
      </w:r>
      <w:r w:rsidR="003433A2" w:rsidRPr="006F728B">
        <w:rPr>
          <w:rFonts w:ascii="Century Gothic" w:eastAsiaTheme="minorEastAsia" w:hAnsi="Century Gothic" w:cs="Times New Roman"/>
          <w:color w:val="404041"/>
          <w:lang w:eastAsia="es-MX"/>
        </w:rPr>
        <w:t>entre 18</w:t>
      </w:r>
      <w:r w:rsidR="00E825C4" w:rsidRPr="006F728B">
        <w:rPr>
          <w:rFonts w:ascii="Century Gothic" w:eastAsiaTheme="minorEastAsia" w:hAnsi="Century Gothic" w:cs="Times New Roman"/>
          <w:color w:val="404041"/>
          <w:lang w:eastAsia="es-MX"/>
        </w:rPr>
        <w:t>64 y 1866</w:t>
      </w:r>
      <w:r w:rsidR="00FA66D6" w:rsidRPr="006F728B">
        <w:rPr>
          <w:rFonts w:ascii="Century Gothic" w:eastAsiaTheme="minorEastAsia" w:hAnsi="Century Gothic" w:cs="Times New Roman"/>
          <w:color w:val="404041"/>
          <w:lang w:eastAsia="es-MX"/>
        </w:rPr>
        <w:t>-</w:t>
      </w:r>
      <w:r w:rsidR="00E825C4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nuestro estado fue la capital del país entero,</w:t>
      </w:r>
      <w:r w:rsidR="0019431D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con la llegada del entonces presidente Benito Juárez, quien eligió al estado grande como sede de su</w:t>
      </w:r>
      <w:r w:rsidR="00634282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gobierno.</w:t>
      </w:r>
      <w:r w:rsidR="00E825C4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</w:t>
      </w:r>
    </w:p>
    <w:p w14:paraId="47B236B7" w14:textId="080F0AB8" w:rsidR="008F79DC" w:rsidRPr="006F728B" w:rsidRDefault="00FA639A" w:rsidP="00D062B2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Hemos de decir que, Chihuahua </w:t>
      </w:r>
      <w:r w:rsidR="001A087D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con sus 67 municipios </w:t>
      </w: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representa arriba del 12% del territorio </w:t>
      </w:r>
      <w:r w:rsidR="001A087D" w:rsidRPr="006F728B">
        <w:rPr>
          <w:rFonts w:ascii="Century Gothic" w:eastAsiaTheme="minorEastAsia" w:hAnsi="Century Gothic" w:cs="Times New Roman"/>
          <w:color w:val="404041"/>
          <w:lang w:eastAsia="es-MX"/>
        </w:rPr>
        <w:t>de todo México,</w:t>
      </w:r>
      <w:r w:rsidR="00E37052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pero no solo en cuanto a extensión </w:t>
      </w:r>
      <w:r w:rsidR="00CD5BEB" w:rsidRPr="006F728B">
        <w:rPr>
          <w:rFonts w:ascii="Century Gothic" w:eastAsiaTheme="minorEastAsia" w:hAnsi="Century Gothic" w:cs="Times New Roman"/>
          <w:color w:val="404041"/>
          <w:lang w:eastAsia="es-MX"/>
        </w:rPr>
        <w:t>históricamente hemos dado muestra de nuestra grandeza</w:t>
      </w:r>
      <w:r w:rsidR="008F79DC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: Nuestra posición geográfica, que en su momento </w:t>
      </w:r>
      <w:r w:rsidR="00864ED9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nos ubicaba como distante del centro de país y de la toma de decisiones, se ha </w:t>
      </w:r>
      <w:r w:rsidR="00F01D89" w:rsidRPr="006F728B">
        <w:rPr>
          <w:rFonts w:ascii="Century Gothic" w:eastAsiaTheme="minorEastAsia" w:hAnsi="Century Gothic" w:cs="Times New Roman"/>
          <w:color w:val="404041"/>
          <w:lang w:eastAsia="es-MX"/>
        </w:rPr>
        <w:t>vuelto una de las principales ventajas</w:t>
      </w:r>
      <w:r w:rsidR="004D2ABA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que </w:t>
      </w:r>
      <w:r w:rsidR="00F01D89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hemos sabido aprovechar </w:t>
      </w:r>
      <w:r w:rsidR="004D2ABA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para colocarnos como líder nacional en </w:t>
      </w:r>
      <w:r w:rsidR="00C13A94" w:rsidRPr="006F728B">
        <w:rPr>
          <w:rFonts w:ascii="Century Gothic" w:eastAsiaTheme="minorEastAsia" w:hAnsi="Century Gothic" w:cs="Times New Roman"/>
          <w:color w:val="404041"/>
          <w:lang w:eastAsia="es-MX"/>
        </w:rPr>
        <w:t>inversión extranjera, siendo punteros en números de plantas de ma</w:t>
      </w:r>
      <w:r w:rsidR="00D062B2" w:rsidRPr="006F728B">
        <w:rPr>
          <w:rFonts w:ascii="Century Gothic" w:eastAsiaTheme="minorEastAsia" w:hAnsi="Century Gothic" w:cs="Times New Roman"/>
          <w:color w:val="404041"/>
          <w:lang w:eastAsia="es-MX"/>
        </w:rPr>
        <w:t>nufactura y desarrollo de la industria.</w:t>
      </w:r>
    </w:p>
    <w:p w14:paraId="234ADFD6" w14:textId="43135811" w:rsidR="00D062B2" w:rsidRPr="008F79DC" w:rsidRDefault="00D062B2" w:rsidP="00D062B2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>Nuestras tierras,</w:t>
      </w:r>
      <w:r w:rsidR="00FD7E3F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que en su momento parecían </w:t>
      </w:r>
      <w:r w:rsidR="004654B1" w:rsidRPr="006F728B">
        <w:rPr>
          <w:rFonts w:ascii="Century Gothic" w:eastAsiaTheme="minorEastAsia" w:hAnsi="Century Gothic" w:cs="Times New Roman"/>
          <w:color w:val="404041"/>
          <w:lang w:eastAsia="es-MX"/>
        </w:rPr>
        <w:t>i</w:t>
      </w:r>
      <w:r w:rsidR="00FD7E3F" w:rsidRPr="006F728B">
        <w:rPr>
          <w:rFonts w:ascii="Century Gothic" w:eastAsiaTheme="minorEastAsia" w:hAnsi="Century Gothic" w:cs="Times New Roman"/>
          <w:color w:val="404041"/>
          <w:lang w:eastAsia="es-MX"/>
        </w:rPr>
        <w:t>n</w:t>
      </w:r>
      <w:r w:rsidR="004654B1" w:rsidRPr="006F728B">
        <w:rPr>
          <w:rFonts w:ascii="Century Gothic" w:eastAsiaTheme="minorEastAsia" w:hAnsi="Century Gothic" w:cs="Times New Roman"/>
          <w:color w:val="404041"/>
          <w:lang w:eastAsia="es-MX"/>
        </w:rPr>
        <w:t>h</w:t>
      </w:r>
      <w:r w:rsidR="00FD7E3F" w:rsidRPr="006F728B">
        <w:rPr>
          <w:rFonts w:ascii="Century Gothic" w:eastAsiaTheme="minorEastAsia" w:hAnsi="Century Gothic" w:cs="Times New Roman"/>
          <w:color w:val="404041"/>
          <w:lang w:eastAsia="es-MX"/>
        </w:rPr>
        <w:t>óspita</w:t>
      </w:r>
      <w:r w:rsidR="004654B1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s, ahora ofrecen un gran atractivo a las personas ofreciendo una </w:t>
      </w:r>
      <w:r w:rsidR="00B26D0C" w:rsidRPr="006F728B">
        <w:rPr>
          <w:rFonts w:ascii="Century Gothic" w:eastAsiaTheme="minorEastAsia" w:hAnsi="Century Gothic" w:cs="Times New Roman"/>
          <w:color w:val="404041"/>
          <w:lang w:eastAsia="es-MX"/>
        </w:rPr>
        <w:t>sobresaliente calidad de vida a quienes adoptamos como chihuahuenses.</w:t>
      </w:r>
    </w:p>
    <w:p w14:paraId="233509B3" w14:textId="6B6518D4" w:rsidR="00F87CD3" w:rsidRPr="006F728B" w:rsidRDefault="000E76B5" w:rsidP="00AA6E2A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lastRenderedPageBreak/>
        <w:t xml:space="preserve">La industria </w:t>
      </w:r>
      <w:r w:rsidR="00E55AA7" w:rsidRPr="006F728B">
        <w:rPr>
          <w:rFonts w:ascii="Century Gothic" w:eastAsiaTheme="minorEastAsia" w:hAnsi="Century Gothic" w:cs="Times New Roman"/>
          <w:color w:val="404041"/>
          <w:lang w:eastAsia="es-MX"/>
        </w:rPr>
        <w:t>fo</w:t>
      </w: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>restal</w:t>
      </w:r>
      <w:r w:rsidR="00E55AA7" w:rsidRPr="006F728B">
        <w:rPr>
          <w:rFonts w:ascii="Century Gothic" w:eastAsiaTheme="minorEastAsia" w:hAnsi="Century Gothic" w:cs="Times New Roman"/>
          <w:color w:val="404041"/>
          <w:lang w:eastAsia="es-MX"/>
        </w:rPr>
        <w:t>, la agric</w:t>
      </w: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>ultura</w:t>
      </w:r>
      <w:r w:rsidR="00E55AA7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y la ganadería</w:t>
      </w: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son las principales actividades que permiten </w:t>
      </w:r>
      <w:r w:rsidR="00890EF9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a Chihuahua </w:t>
      </w: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>competir regionalmente en</w:t>
      </w:r>
      <w:r w:rsidR="001D3C5B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</w:t>
      </w: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>exportaciones</w:t>
      </w:r>
      <w:r w:rsidR="00E166B4">
        <w:rPr>
          <w:rFonts w:ascii="Century Gothic" w:eastAsiaTheme="minorEastAsia" w:hAnsi="Century Gothic" w:cs="Times New Roman"/>
          <w:color w:val="404041"/>
          <w:lang w:eastAsia="es-MX"/>
        </w:rPr>
        <w:t>, mientas que n</w:t>
      </w:r>
      <w:r w:rsidR="005B7D0D" w:rsidRPr="006F728B">
        <w:rPr>
          <w:rFonts w:ascii="Century Gothic" w:eastAsiaTheme="minorEastAsia" w:hAnsi="Century Gothic" w:cs="Times New Roman"/>
          <w:color w:val="404041"/>
          <w:lang w:eastAsia="es-MX"/>
        </w:rPr>
        <w:t>uestra historia y belleza paisají</w:t>
      </w:r>
      <w:r w:rsidR="00F87CD3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stica reúnen en un solo lugar, un </w:t>
      </w:r>
      <w:r w:rsidR="007D3BD4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punto de atractivo turístico al </w:t>
      </w:r>
      <w:r w:rsidR="006F185A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ofrecer a nuestros visitantes una amplia </w:t>
      </w:r>
      <w:r w:rsidR="007D3BD4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oferta cultural, arqueológica </w:t>
      </w:r>
      <w:r w:rsidR="006F185A" w:rsidRPr="006F728B">
        <w:rPr>
          <w:rFonts w:ascii="Century Gothic" w:eastAsiaTheme="minorEastAsia" w:hAnsi="Century Gothic" w:cs="Times New Roman"/>
          <w:color w:val="404041"/>
          <w:lang w:eastAsia="es-MX"/>
        </w:rPr>
        <w:t>conjuntando ade</w:t>
      </w:r>
      <w:r w:rsidR="0050235C" w:rsidRPr="006F728B">
        <w:rPr>
          <w:rFonts w:ascii="Century Gothic" w:eastAsiaTheme="minorEastAsia" w:hAnsi="Century Gothic" w:cs="Times New Roman"/>
          <w:color w:val="404041"/>
          <w:lang w:eastAsia="es-MX"/>
        </w:rPr>
        <w:t>más al bosque y el desierto.</w:t>
      </w:r>
    </w:p>
    <w:p w14:paraId="71266C74" w14:textId="1951CDD6" w:rsidR="00F35F55" w:rsidRPr="00923032" w:rsidRDefault="00A66CEE" w:rsidP="00923032">
      <w:pPr>
        <w:spacing w:before="240" w:after="390" w:line="465" w:lineRule="atLeast"/>
        <w:jc w:val="both"/>
        <w:divId w:val="1874879860"/>
        <w:rPr>
          <w:rFonts w:ascii="Century Gothic" w:eastAsiaTheme="minorEastAsia" w:hAnsi="Century Gothic" w:cs="Times New Roman"/>
          <w:color w:val="404041"/>
          <w:sz w:val="27"/>
          <w:szCs w:val="27"/>
          <w:lang w:eastAsia="es-MX"/>
        </w:rPr>
      </w:pP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Es así </w:t>
      </w:r>
      <w:proofErr w:type="gramStart"/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>que</w:t>
      </w:r>
      <w:r w:rsidR="00C52746" w:rsidRPr="006F728B">
        <w:rPr>
          <w:rFonts w:ascii="Century Gothic" w:eastAsiaTheme="minorEastAsia" w:hAnsi="Century Gothic" w:cs="Times New Roman"/>
          <w:color w:val="404041"/>
          <w:lang w:eastAsia="es-MX"/>
        </w:rPr>
        <w:t>,</w:t>
      </w:r>
      <w:r w:rsidR="00ED5829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</w:t>
      </w:r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este</w:t>
      </w:r>
      <w:proofErr w:type="gramEnd"/>
      <w:r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2024 e</w:t>
      </w:r>
      <w:r w:rsidR="00505749" w:rsidRPr="006F728B">
        <w:rPr>
          <w:rFonts w:ascii="Century Gothic" w:eastAsiaTheme="minorEastAsia" w:hAnsi="Century Gothic" w:cs="Times New Roman"/>
          <w:color w:val="404041"/>
          <w:lang w:eastAsia="es-MX"/>
        </w:rPr>
        <w:t>s una conmemoración no solo del bicentenario de la declaratoria que se haría de Chihuahua como un estado de</w:t>
      </w:r>
      <w:r w:rsidR="00B96726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la nación, sino que es el momento idóneo para reconocer nuestra identidad </w:t>
      </w:r>
      <w:r w:rsidR="00617FB9" w:rsidRPr="006F728B">
        <w:rPr>
          <w:rFonts w:ascii="Century Gothic" w:eastAsiaTheme="minorEastAsia" w:hAnsi="Century Gothic" w:cs="Times New Roman"/>
          <w:color w:val="404041"/>
          <w:lang w:eastAsia="es-MX"/>
        </w:rPr>
        <w:t>y el papel que como parte de la federación desempeñamos</w:t>
      </w:r>
      <w:r w:rsidR="00ED5829" w:rsidRPr="006F728B">
        <w:rPr>
          <w:rFonts w:ascii="Century Gothic" w:eastAsiaTheme="minorEastAsia" w:hAnsi="Century Gothic" w:cs="Times New Roman"/>
          <w:color w:val="404041"/>
          <w:lang w:eastAsia="es-MX"/>
        </w:rPr>
        <w:t xml:space="preserve"> orgullosamente.</w:t>
      </w:r>
    </w:p>
    <w:p w14:paraId="0DA371A3" w14:textId="6D1D560B" w:rsidR="00C83746" w:rsidRPr="006F728B" w:rsidRDefault="00140D7F" w:rsidP="00FF7B29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F728B">
        <w:rPr>
          <w:rFonts w:ascii="Century Gothic" w:hAnsi="Century Gothic" w:cs="Arial"/>
          <w:sz w:val="22"/>
          <w:szCs w:val="22"/>
        </w:rPr>
        <w:t>Es p</w:t>
      </w:r>
      <w:r w:rsidR="0088109B" w:rsidRPr="006F728B">
        <w:rPr>
          <w:rFonts w:ascii="Century Gothic" w:hAnsi="Century Gothic" w:cs="Arial"/>
          <w:sz w:val="22"/>
          <w:szCs w:val="22"/>
        </w:rPr>
        <w:t xml:space="preserve">or lo anteriormente expuesto, </w:t>
      </w:r>
      <w:r w:rsidRPr="006F728B">
        <w:rPr>
          <w:rFonts w:ascii="Century Gothic" w:hAnsi="Century Gothic" w:cs="Arial"/>
          <w:sz w:val="22"/>
          <w:szCs w:val="22"/>
        </w:rPr>
        <w:t>que nos</w:t>
      </w:r>
      <w:r w:rsidR="0088109B" w:rsidRPr="006F728B">
        <w:rPr>
          <w:rFonts w:ascii="Century Gothic" w:hAnsi="Century Gothic" w:cs="Arial"/>
          <w:sz w:val="22"/>
          <w:szCs w:val="22"/>
        </w:rPr>
        <w:t xml:space="preserve"> permit</w:t>
      </w:r>
      <w:r w:rsidRPr="006F728B">
        <w:rPr>
          <w:rFonts w:ascii="Century Gothic" w:hAnsi="Century Gothic" w:cs="Arial"/>
          <w:sz w:val="22"/>
          <w:szCs w:val="22"/>
        </w:rPr>
        <w:t>imos</w:t>
      </w:r>
      <w:r w:rsidR="0088109B" w:rsidRPr="006F728B">
        <w:rPr>
          <w:rFonts w:ascii="Century Gothic" w:hAnsi="Century Gothic" w:cs="Arial"/>
          <w:sz w:val="22"/>
          <w:szCs w:val="22"/>
        </w:rPr>
        <w:t xml:space="preserve"> someter a consideración del Pleno </w:t>
      </w:r>
      <w:r w:rsidR="00B7191C" w:rsidRPr="006F728B">
        <w:rPr>
          <w:rFonts w:ascii="Century Gothic" w:hAnsi="Century Gothic" w:cs="Arial"/>
          <w:sz w:val="22"/>
          <w:szCs w:val="22"/>
        </w:rPr>
        <w:t xml:space="preserve">la siguiente </w:t>
      </w:r>
      <w:r w:rsidR="003614D0" w:rsidRPr="006F728B">
        <w:rPr>
          <w:rFonts w:ascii="Century Gothic" w:hAnsi="Century Gothic" w:cs="Arial"/>
          <w:sz w:val="22"/>
          <w:szCs w:val="22"/>
        </w:rPr>
        <w:t>INICIATIVA</w:t>
      </w:r>
      <w:r w:rsidR="00B7191C" w:rsidRPr="006F728B">
        <w:rPr>
          <w:rFonts w:ascii="Century Gothic" w:hAnsi="Century Gothic" w:cs="Arial"/>
          <w:sz w:val="22"/>
          <w:szCs w:val="22"/>
        </w:rPr>
        <w:t xml:space="preserve"> </w:t>
      </w:r>
      <w:r w:rsidR="0088109B" w:rsidRPr="006F728B">
        <w:rPr>
          <w:rFonts w:ascii="Century Gothic" w:hAnsi="Century Gothic" w:cs="Arial"/>
          <w:sz w:val="22"/>
          <w:szCs w:val="22"/>
        </w:rPr>
        <w:t>con carácter de:</w:t>
      </w:r>
    </w:p>
    <w:p w14:paraId="2B58005C" w14:textId="132D71A3" w:rsidR="00D436D9" w:rsidRPr="006F728B" w:rsidRDefault="003614D0" w:rsidP="00533A3F">
      <w:pPr>
        <w:spacing w:after="0" w:line="360" w:lineRule="auto"/>
        <w:jc w:val="center"/>
        <w:rPr>
          <w:rFonts w:ascii="Century Gothic" w:hAnsi="Century Gothic" w:cs="Arial"/>
          <w:b/>
          <w:color w:val="000000" w:themeColor="text1"/>
        </w:rPr>
      </w:pPr>
      <w:r w:rsidRPr="006F728B">
        <w:rPr>
          <w:rFonts w:ascii="Century Gothic" w:hAnsi="Century Gothic" w:cs="Arial"/>
          <w:b/>
          <w:color w:val="000000" w:themeColor="text1"/>
        </w:rPr>
        <w:t>DECRET</w:t>
      </w:r>
      <w:r w:rsidR="00033C4D" w:rsidRPr="006F728B">
        <w:rPr>
          <w:rFonts w:ascii="Century Gothic" w:hAnsi="Century Gothic" w:cs="Arial"/>
          <w:b/>
          <w:color w:val="000000" w:themeColor="text1"/>
        </w:rPr>
        <w:t>O</w:t>
      </w:r>
      <w:r w:rsidR="000C5D36" w:rsidRPr="006F728B">
        <w:rPr>
          <w:rFonts w:ascii="Century Gothic" w:hAnsi="Century Gothic" w:cs="Arial"/>
          <w:b/>
          <w:color w:val="000000" w:themeColor="text1"/>
        </w:rPr>
        <w:t>.</w:t>
      </w:r>
    </w:p>
    <w:p w14:paraId="32D1B555" w14:textId="77777777" w:rsidR="00D436D9" w:rsidRPr="006F728B" w:rsidRDefault="00D436D9" w:rsidP="0070168D">
      <w:pPr>
        <w:spacing w:after="0"/>
        <w:jc w:val="both"/>
        <w:rPr>
          <w:rFonts w:ascii="Century Gothic" w:hAnsi="Century Gothic" w:cs="Arial"/>
          <w:b/>
          <w:color w:val="000000" w:themeColor="text1"/>
        </w:rPr>
      </w:pPr>
    </w:p>
    <w:p w14:paraId="27E04344" w14:textId="6A1DF14A" w:rsidR="00F40C5A" w:rsidRPr="0017083E" w:rsidRDefault="00473A7D" w:rsidP="0023077B">
      <w:pPr>
        <w:pStyle w:val="s7"/>
        <w:pBdr>
          <w:bottom w:val="single" w:sz="6" w:space="0" w:color="000000"/>
        </w:pBdr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6F728B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ARTÍCULO </w:t>
      </w:r>
      <w:r w:rsidR="00914DCC" w:rsidRPr="006F728B">
        <w:rPr>
          <w:rFonts w:ascii="Century Gothic" w:hAnsi="Century Gothic" w:cs="Arial"/>
          <w:b/>
          <w:color w:val="000000" w:themeColor="text1"/>
          <w:sz w:val="22"/>
          <w:szCs w:val="22"/>
        </w:rPr>
        <w:t>ÚNI</w:t>
      </w:r>
      <w:r w:rsidR="00EC4E14" w:rsidRPr="006F728B">
        <w:rPr>
          <w:rFonts w:ascii="Century Gothic" w:hAnsi="Century Gothic" w:cs="Arial"/>
          <w:b/>
          <w:color w:val="000000" w:themeColor="text1"/>
          <w:sz w:val="22"/>
          <w:szCs w:val="22"/>
        </w:rPr>
        <w:t>CO</w:t>
      </w:r>
      <w:r w:rsidRPr="006F728B">
        <w:rPr>
          <w:rFonts w:ascii="Century Gothic" w:hAnsi="Century Gothic" w:cs="Arial"/>
          <w:b/>
          <w:color w:val="000000" w:themeColor="text1"/>
          <w:sz w:val="22"/>
          <w:szCs w:val="22"/>
        </w:rPr>
        <w:t>.</w:t>
      </w:r>
      <w:r w:rsidR="00033C4D" w:rsidRPr="006F728B">
        <w:rPr>
          <w:rFonts w:ascii="Century Gothic" w:hAnsi="Century Gothic"/>
          <w:sz w:val="22"/>
          <w:szCs w:val="22"/>
        </w:rPr>
        <w:t xml:space="preserve"> </w:t>
      </w:r>
      <w:r w:rsidR="003C548B" w:rsidRPr="006F728B">
        <w:rPr>
          <w:rFonts w:ascii="Century Gothic" w:hAnsi="Century Gothic"/>
          <w:sz w:val="22"/>
          <w:szCs w:val="22"/>
        </w:rPr>
        <w:t xml:space="preserve">La Sexagésima Séptima Legislatura del H. Congreso del Estado, declara </w:t>
      </w:r>
      <w:r w:rsidR="00363D9A" w:rsidRPr="006F728B">
        <w:rPr>
          <w:rFonts w:ascii="Century Gothic" w:hAnsi="Century Gothic"/>
          <w:b/>
          <w:bCs/>
          <w:sz w:val="22"/>
          <w:szCs w:val="22"/>
        </w:rPr>
        <w:t>“</w:t>
      </w:r>
      <w:r w:rsidR="00566000" w:rsidRPr="006F728B">
        <w:rPr>
          <w:rFonts w:ascii="Century Gothic" w:hAnsi="Century Gothic"/>
          <w:b/>
          <w:bCs/>
          <w:sz w:val="22"/>
          <w:szCs w:val="22"/>
        </w:rPr>
        <w:t>2024</w:t>
      </w:r>
      <w:r w:rsidR="00363D9A" w:rsidRPr="006F728B">
        <w:rPr>
          <w:rFonts w:ascii="Century Gothic" w:hAnsi="Century Gothic"/>
          <w:b/>
          <w:bCs/>
          <w:sz w:val="22"/>
          <w:szCs w:val="22"/>
        </w:rPr>
        <w:t>,</w:t>
      </w:r>
      <w:r w:rsidR="00BB1718">
        <w:rPr>
          <w:rFonts w:ascii="Century Gothic" w:hAnsi="Century Gothic"/>
          <w:b/>
          <w:bCs/>
          <w:sz w:val="22"/>
          <w:szCs w:val="22"/>
        </w:rPr>
        <w:t xml:space="preserve"> Año del</w:t>
      </w:r>
      <w:r w:rsidR="00025023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66000" w:rsidRPr="006F728B">
        <w:rPr>
          <w:rFonts w:ascii="Century Gothic" w:hAnsi="Century Gothic"/>
          <w:b/>
          <w:bCs/>
          <w:sz w:val="22"/>
          <w:szCs w:val="22"/>
        </w:rPr>
        <w:t xml:space="preserve">Bicentenario </w:t>
      </w:r>
      <w:r w:rsidR="001F2E53">
        <w:rPr>
          <w:rFonts w:ascii="Century Gothic" w:hAnsi="Century Gothic"/>
          <w:b/>
          <w:bCs/>
          <w:sz w:val="22"/>
          <w:szCs w:val="22"/>
        </w:rPr>
        <w:t xml:space="preserve">de la Fundación del </w:t>
      </w:r>
      <w:r w:rsidR="00566000" w:rsidRPr="006F728B">
        <w:rPr>
          <w:rFonts w:ascii="Century Gothic" w:hAnsi="Century Gothic"/>
          <w:b/>
          <w:bCs/>
          <w:sz w:val="22"/>
          <w:szCs w:val="22"/>
        </w:rPr>
        <w:t xml:space="preserve">Estado de </w:t>
      </w:r>
      <w:r w:rsidR="0017083E">
        <w:rPr>
          <w:rFonts w:ascii="Century Gothic" w:hAnsi="Century Gothic"/>
          <w:b/>
          <w:bCs/>
          <w:sz w:val="22"/>
          <w:szCs w:val="22"/>
        </w:rPr>
        <w:t>Chihuahua</w:t>
      </w:r>
      <w:r w:rsidR="00460345" w:rsidRPr="006F728B">
        <w:rPr>
          <w:rFonts w:ascii="Century Gothic" w:hAnsi="Century Gothic"/>
          <w:b/>
          <w:bCs/>
          <w:sz w:val="22"/>
          <w:szCs w:val="22"/>
        </w:rPr>
        <w:t>”</w:t>
      </w:r>
      <w:r w:rsidR="001E6D15" w:rsidRPr="006F728B">
        <w:rPr>
          <w:rFonts w:ascii="Century Gothic" w:hAnsi="Century Gothic"/>
          <w:sz w:val="22"/>
          <w:szCs w:val="22"/>
        </w:rPr>
        <w:t>; En razón de lo anterior,</w:t>
      </w:r>
      <w:r w:rsidR="00914DCC" w:rsidRPr="006F728B">
        <w:rPr>
          <w:rFonts w:ascii="Century Gothic" w:hAnsi="Century Gothic"/>
          <w:sz w:val="22"/>
          <w:szCs w:val="22"/>
        </w:rPr>
        <w:t xml:space="preserve"> </w:t>
      </w:r>
      <w:r w:rsidR="00E02710" w:rsidRPr="006F728B">
        <w:rPr>
          <w:rFonts w:ascii="Century Gothic" w:hAnsi="Century Gothic"/>
          <w:sz w:val="22"/>
          <w:szCs w:val="22"/>
        </w:rPr>
        <w:t>instruyese</w:t>
      </w:r>
      <w:r w:rsidR="00841A52" w:rsidRPr="006F728B">
        <w:rPr>
          <w:rFonts w:ascii="Century Gothic" w:hAnsi="Century Gothic"/>
          <w:sz w:val="22"/>
          <w:szCs w:val="22"/>
        </w:rPr>
        <w:t xml:space="preserve"> a las Instituciones Públicas dependientes de los tres Poderes del Estado, </w:t>
      </w:r>
      <w:r w:rsidR="001E6D15" w:rsidRPr="006F728B">
        <w:rPr>
          <w:rFonts w:ascii="Century Gothic" w:hAnsi="Century Gothic"/>
          <w:sz w:val="22"/>
          <w:szCs w:val="22"/>
        </w:rPr>
        <w:t xml:space="preserve">a la </w:t>
      </w:r>
      <w:r w:rsidR="00841A52" w:rsidRPr="006F728B">
        <w:rPr>
          <w:rFonts w:ascii="Century Gothic" w:hAnsi="Century Gothic"/>
          <w:sz w:val="22"/>
          <w:szCs w:val="22"/>
        </w:rPr>
        <w:t>administración centralizada, descentralizada, paraestatal y organismos constitucionales autónomos, así como a los Ayuntamientos de los 67 Municipios del Estado, a que impriman dicha leyenda en todos los documentos oficiales que tengan a bien elaborar con motivo</w:t>
      </w:r>
      <w:r w:rsidR="0023077B" w:rsidRPr="006F728B">
        <w:rPr>
          <w:rFonts w:ascii="Century Gothic" w:hAnsi="Century Gothic"/>
          <w:sz w:val="22"/>
          <w:szCs w:val="22"/>
        </w:rPr>
        <w:t xml:space="preserve"> del</w:t>
      </w:r>
      <w:r w:rsidR="00841A52" w:rsidRPr="006F728B">
        <w:rPr>
          <w:rFonts w:ascii="Century Gothic" w:hAnsi="Century Gothic"/>
          <w:sz w:val="22"/>
          <w:szCs w:val="22"/>
        </w:rPr>
        <w:t xml:space="preserve"> ejercicio de sus funciones y facultades, durante el transcurso de</w:t>
      </w:r>
      <w:r w:rsidR="0023077B" w:rsidRPr="006F728B">
        <w:rPr>
          <w:rFonts w:ascii="Century Gothic" w:hAnsi="Century Gothic"/>
          <w:sz w:val="22"/>
          <w:szCs w:val="22"/>
        </w:rPr>
        <w:t>l próximo 2024.</w:t>
      </w:r>
    </w:p>
    <w:p w14:paraId="346CC68A" w14:textId="77777777" w:rsidR="00F40C5A" w:rsidRPr="006F728B" w:rsidRDefault="00F40C5A" w:rsidP="00F40C5A">
      <w:pPr>
        <w:pStyle w:val="s7"/>
        <w:pBdr>
          <w:bottom w:val="single" w:sz="6" w:space="0" w:color="000000"/>
        </w:pBdr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2F0007EC" w14:textId="77777777" w:rsidR="000D1AD0" w:rsidRPr="006F728B" w:rsidRDefault="000D1AD0" w:rsidP="00F40C5A">
      <w:pPr>
        <w:pStyle w:val="s7"/>
        <w:pBdr>
          <w:bottom w:val="single" w:sz="6" w:space="0" w:color="000000"/>
        </w:pBdr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11AB4240" w14:textId="77777777" w:rsidR="00F40C5A" w:rsidRPr="006F728B" w:rsidRDefault="00F40C5A" w:rsidP="003614D0">
      <w:pPr>
        <w:spacing w:line="360" w:lineRule="auto"/>
        <w:jc w:val="center"/>
        <w:rPr>
          <w:rFonts w:ascii="Century Gothic" w:hAnsi="Century Gothic"/>
          <w:b/>
          <w:bCs/>
        </w:rPr>
      </w:pPr>
    </w:p>
    <w:p w14:paraId="6E4371ED" w14:textId="2917D0A0" w:rsidR="003614D0" w:rsidRPr="006F728B" w:rsidRDefault="003614D0" w:rsidP="003614D0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6F728B">
        <w:rPr>
          <w:rFonts w:ascii="Century Gothic" w:hAnsi="Century Gothic"/>
          <w:b/>
          <w:bCs/>
        </w:rPr>
        <w:lastRenderedPageBreak/>
        <w:t>TRANSITORIOS.</w:t>
      </w:r>
    </w:p>
    <w:p w14:paraId="4C7F3BA1" w14:textId="510702CE" w:rsidR="005644E9" w:rsidRPr="006F728B" w:rsidRDefault="00933140" w:rsidP="003614D0">
      <w:pPr>
        <w:spacing w:line="360" w:lineRule="auto"/>
        <w:jc w:val="both"/>
        <w:rPr>
          <w:rFonts w:ascii="Century Gothic" w:hAnsi="Century Gothic" w:cs="Arial"/>
        </w:rPr>
      </w:pPr>
      <w:r w:rsidRPr="006F728B">
        <w:rPr>
          <w:rFonts w:ascii="Century Gothic" w:hAnsi="Century Gothic"/>
          <w:b/>
          <w:bCs/>
        </w:rPr>
        <w:t>ÚNICO</w:t>
      </w:r>
      <w:r w:rsidR="003614D0" w:rsidRPr="006F728B">
        <w:rPr>
          <w:rFonts w:ascii="Century Gothic" w:hAnsi="Century Gothic"/>
          <w:b/>
          <w:bCs/>
        </w:rPr>
        <w:t>.</w:t>
      </w:r>
      <w:r w:rsidR="005644E9" w:rsidRPr="006F728B">
        <w:rPr>
          <w:rFonts w:ascii="Century Gothic" w:hAnsi="Century Gothic"/>
        </w:rPr>
        <w:t xml:space="preserve"> El presente DECRETO entrará en vigor </w:t>
      </w:r>
      <w:r w:rsidR="00C83746">
        <w:rPr>
          <w:rFonts w:ascii="Century Gothic" w:hAnsi="Century Gothic"/>
        </w:rPr>
        <w:t>el</w:t>
      </w:r>
      <w:r w:rsidR="000D1AD0" w:rsidRPr="006F728B">
        <w:rPr>
          <w:rFonts w:ascii="Century Gothic" w:hAnsi="Century Gothic"/>
        </w:rPr>
        <w:t xml:space="preserve"> día 1 de enero de 202</w:t>
      </w:r>
      <w:r w:rsidR="007F669D" w:rsidRPr="006F728B">
        <w:rPr>
          <w:rFonts w:ascii="Century Gothic" w:hAnsi="Century Gothic"/>
        </w:rPr>
        <w:t xml:space="preserve">4, previa publicación en el </w:t>
      </w:r>
      <w:r w:rsidR="007F669D" w:rsidRPr="006F728B">
        <w:rPr>
          <w:rFonts w:ascii="Century Gothic" w:hAnsi="Century Gothic" w:cs="Arial"/>
        </w:rPr>
        <w:t>Periódico Oficial del Estado</w:t>
      </w:r>
      <w:r w:rsidR="00B142BE" w:rsidRPr="006F728B">
        <w:rPr>
          <w:rFonts w:ascii="Century Gothic" w:hAnsi="Century Gothic" w:cs="Arial"/>
        </w:rPr>
        <w:t>.</w:t>
      </w:r>
    </w:p>
    <w:p w14:paraId="3E64881C" w14:textId="72524C27" w:rsidR="00383378" w:rsidRDefault="00933140" w:rsidP="00033C4D">
      <w:pPr>
        <w:spacing w:line="360" w:lineRule="auto"/>
        <w:jc w:val="both"/>
        <w:rPr>
          <w:rFonts w:ascii="Century Gothic" w:eastAsia="Times New Roman" w:hAnsi="Century Gothic"/>
          <w:color w:val="000000"/>
        </w:rPr>
      </w:pPr>
      <w:r w:rsidRPr="006F728B">
        <w:rPr>
          <w:rFonts w:ascii="Century Gothic" w:hAnsi="Century Gothic" w:cs="Arial"/>
          <w:b/>
          <w:bCs/>
        </w:rPr>
        <w:t>ECONÓMICO</w:t>
      </w:r>
      <w:r w:rsidR="00100976" w:rsidRPr="006F728B">
        <w:rPr>
          <w:rFonts w:ascii="Century Gothic" w:hAnsi="Century Gothic" w:cs="Arial"/>
          <w:b/>
          <w:bCs/>
        </w:rPr>
        <w:t>.</w:t>
      </w:r>
      <w:r w:rsidR="00100976" w:rsidRPr="006F728B">
        <w:rPr>
          <w:rFonts w:ascii="Century Gothic" w:hAnsi="Century Gothic" w:cs="Arial"/>
        </w:rPr>
        <w:t xml:space="preserve"> </w:t>
      </w:r>
      <w:r w:rsidR="00100976" w:rsidRPr="006F728B">
        <w:rPr>
          <w:rFonts w:ascii="Century Gothic" w:eastAsia="Times New Roman" w:hAnsi="Century Gothic"/>
          <w:color w:val="000000"/>
        </w:rPr>
        <w:t>Aprobado que sea, túrnese a la Secretaría para que elabore la Minuta de Decreto correspondiente.</w:t>
      </w:r>
    </w:p>
    <w:p w14:paraId="6E70120C" w14:textId="77777777" w:rsidR="008244CA" w:rsidRPr="00923032" w:rsidRDefault="008244CA" w:rsidP="00033C4D">
      <w:pPr>
        <w:spacing w:line="360" w:lineRule="auto"/>
        <w:jc w:val="both"/>
        <w:rPr>
          <w:rFonts w:ascii="Century Gothic" w:eastAsia="Times New Roman" w:hAnsi="Century Gothic"/>
          <w:color w:val="000000"/>
        </w:rPr>
      </w:pPr>
    </w:p>
    <w:p w14:paraId="5FF456FE" w14:textId="1548F357" w:rsidR="0070168D" w:rsidRPr="006F728B" w:rsidRDefault="005C196C" w:rsidP="00FF7B29">
      <w:pPr>
        <w:pStyle w:val="Textoindependiente"/>
        <w:spacing w:line="360" w:lineRule="auto"/>
        <w:rPr>
          <w:rFonts w:ascii="Century Gothic" w:hAnsi="Century Gothic" w:cs="Arial"/>
          <w:color w:val="000000" w:themeColor="text1"/>
          <w:sz w:val="22"/>
          <w:szCs w:val="22"/>
        </w:rPr>
      </w:pPr>
      <w:r w:rsidRPr="006F728B"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>D</w:t>
      </w:r>
      <w:r w:rsidR="001164A6"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 xml:space="preserve"> </w:t>
      </w:r>
      <w:r w:rsidR="00923032"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>A</w:t>
      </w:r>
      <w:r w:rsidR="001164A6"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 xml:space="preserve"> D</w:t>
      </w:r>
      <w:r w:rsidR="00923032"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 xml:space="preserve"> O</w:t>
      </w:r>
      <w:r w:rsidRPr="006F728B">
        <w:rPr>
          <w:rFonts w:ascii="Century Gothic" w:hAnsi="Century Gothic" w:cs="Arial"/>
          <w:color w:val="000000" w:themeColor="text1"/>
          <w:sz w:val="22"/>
          <w:szCs w:val="22"/>
        </w:rPr>
        <w:t xml:space="preserve"> en </w:t>
      </w:r>
      <w:r w:rsidR="0070168D" w:rsidRPr="006F728B">
        <w:rPr>
          <w:rFonts w:ascii="Century Gothic" w:hAnsi="Century Gothic" w:cs="Arial"/>
          <w:color w:val="000000" w:themeColor="text1"/>
          <w:sz w:val="22"/>
          <w:szCs w:val="22"/>
        </w:rPr>
        <w:t>el Salón de Sesiones</w:t>
      </w:r>
      <w:r w:rsidR="004F2DF7" w:rsidRPr="006F728B">
        <w:rPr>
          <w:rFonts w:ascii="Century Gothic" w:hAnsi="Century Gothic" w:cs="Arial"/>
          <w:color w:val="000000" w:themeColor="text1"/>
          <w:sz w:val="22"/>
          <w:szCs w:val="22"/>
        </w:rPr>
        <w:t xml:space="preserve"> de</w:t>
      </w:r>
      <w:r w:rsidR="001164A6">
        <w:rPr>
          <w:rFonts w:ascii="Century Gothic" w:hAnsi="Century Gothic" w:cs="Arial"/>
          <w:color w:val="000000" w:themeColor="text1"/>
          <w:sz w:val="22"/>
          <w:szCs w:val="22"/>
        </w:rPr>
        <w:t xml:space="preserve"> la Diputación Permanente del </w:t>
      </w:r>
      <w:r w:rsidR="00360FB6" w:rsidRPr="006F728B">
        <w:rPr>
          <w:rFonts w:ascii="Century Gothic" w:hAnsi="Century Gothic" w:cs="Arial"/>
          <w:color w:val="000000" w:themeColor="text1"/>
          <w:sz w:val="22"/>
          <w:szCs w:val="22"/>
          <w:lang w:val="es-ES_tradnl" w:eastAsia="es-ES_tradnl"/>
        </w:rPr>
        <w:t>Honorable Congreso del Estado</w:t>
      </w:r>
      <w:r w:rsidR="000A53EA" w:rsidRPr="006F728B">
        <w:rPr>
          <w:rFonts w:ascii="Century Gothic" w:hAnsi="Century Gothic" w:cs="Arial"/>
          <w:color w:val="000000" w:themeColor="text1"/>
          <w:sz w:val="22"/>
          <w:szCs w:val="22"/>
        </w:rPr>
        <w:t>, a</w:t>
      </w:r>
      <w:r w:rsidR="0070168D" w:rsidRPr="006F728B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gramStart"/>
      <w:r w:rsidR="0070168D" w:rsidRPr="006F728B">
        <w:rPr>
          <w:rFonts w:ascii="Century Gothic" w:hAnsi="Century Gothic" w:cs="Arial"/>
          <w:color w:val="000000" w:themeColor="text1"/>
          <w:sz w:val="22"/>
          <w:szCs w:val="22"/>
        </w:rPr>
        <w:t>los</w:t>
      </w:r>
      <w:r w:rsidR="000A53EA" w:rsidRPr="006F728B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FB40E0" w:rsidRPr="006F728B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61723E">
        <w:rPr>
          <w:rFonts w:ascii="Century Gothic" w:hAnsi="Century Gothic" w:cs="Arial"/>
          <w:color w:val="000000" w:themeColor="text1"/>
          <w:sz w:val="22"/>
          <w:szCs w:val="22"/>
        </w:rPr>
        <w:t>19</w:t>
      </w:r>
      <w:proofErr w:type="gramEnd"/>
      <w:r w:rsidR="0061723E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033C4D" w:rsidRPr="006F728B">
        <w:rPr>
          <w:rFonts w:ascii="Century Gothic" w:hAnsi="Century Gothic" w:cs="Arial"/>
          <w:color w:val="000000" w:themeColor="text1"/>
          <w:sz w:val="22"/>
          <w:szCs w:val="22"/>
        </w:rPr>
        <w:t xml:space="preserve">días del mes de </w:t>
      </w:r>
      <w:r w:rsidR="00F37789" w:rsidRPr="006F728B">
        <w:rPr>
          <w:rFonts w:ascii="Century Gothic" w:hAnsi="Century Gothic" w:cs="Arial"/>
          <w:color w:val="000000" w:themeColor="text1"/>
          <w:sz w:val="22"/>
          <w:szCs w:val="22"/>
        </w:rPr>
        <w:t>julio</w:t>
      </w:r>
      <w:r w:rsidR="00033C4D" w:rsidRPr="006F728B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0A53EA" w:rsidRPr="006F728B">
        <w:rPr>
          <w:rFonts w:ascii="Century Gothic" w:hAnsi="Century Gothic" w:cs="Arial"/>
          <w:color w:val="000000" w:themeColor="text1"/>
          <w:sz w:val="22"/>
          <w:szCs w:val="22"/>
        </w:rPr>
        <w:t>del</w:t>
      </w:r>
      <w:r w:rsidR="00050A2D" w:rsidRPr="006F728B">
        <w:rPr>
          <w:rFonts w:ascii="Century Gothic" w:hAnsi="Century Gothic" w:cs="Arial"/>
          <w:color w:val="000000" w:themeColor="text1"/>
          <w:sz w:val="22"/>
          <w:szCs w:val="22"/>
        </w:rPr>
        <w:t xml:space="preserve"> año </w:t>
      </w:r>
      <w:r w:rsidR="0061723E">
        <w:rPr>
          <w:rFonts w:ascii="Century Gothic" w:hAnsi="Century Gothic" w:cs="Arial"/>
          <w:color w:val="000000" w:themeColor="text1"/>
          <w:sz w:val="22"/>
          <w:szCs w:val="22"/>
        </w:rPr>
        <w:t>2023</w:t>
      </w:r>
      <w:r w:rsidR="0070168D" w:rsidRPr="006F728B">
        <w:rPr>
          <w:rFonts w:ascii="Century Gothic" w:hAnsi="Century Gothic" w:cs="Arial"/>
          <w:color w:val="000000" w:themeColor="text1"/>
          <w:sz w:val="22"/>
          <w:szCs w:val="22"/>
        </w:rPr>
        <w:t>.</w:t>
      </w:r>
      <w:r w:rsidR="00050A2D" w:rsidRPr="006F728B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</w:p>
    <w:p w14:paraId="3263C2F5" w14:textId="77777777" w:rsidR="005644E9" w:rsidRPr="006F728B" w:rsidRDefault="005644E9" w:rsidP="00FF7B29">
      <w:pPr>
        <w:pStyle w:val="Textoindependiente"/>
        <w:spacing w:line="360" w:lineRule="auto"/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7DFD9D52" w14:textId="77777777" w:rsidR="00074F1F" w:rsidRPr="006F728B" w:rsidRDefault="00074F1F" w:rsidP="00FF7B29">
      <w:pPr>
        <w:pStyle w:val="Textoindependiente"/>
        <w:spacing w:line="360" w:lineRule="auto"/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4D93B161" w14:textId="19D16857" w:rsidR="005C196C" w:rsidRDefault="00D800FE" w:rsidP="00D800FE">
      <w:pPr>
        <w:pStyle w:val="Textoindependiente"/>
        <w:tabs>
          <w:tab w:val="left" w:pos="3226"/>
          <w:tab w:val="center" w:pos="4419"/>
        </w:tabs>
        <w:spacing w:line="276" w:lineRule="auto"/>
        <w:jc w:val="left"/>
        <w:rPr>
          <w:rFonts w:ascii="Century Gothic" w:hAnsi="Century Gothic" w:cs="Arial"/>
          <w:b/>
          <w:color w:val="000000" w:themeColor="text1"/>
          <w:sz w:val="22"/>
          <w:szCs w:val="22"/>
        </w:rPr>
      </w:pPr>
      <w:r w:rsidRPr="006F728B">
        <w:rPr>
          <w:rFonts w:ascii="Century Gothic" w:hAnsi="Century Gothic" w:cs="Arial"/>
          <w:b/>
          <w:color w:val="000000" w:themeColor="text1"/>
          <w:sz w:val="22"/>
          <w:szCs w:val="22"/>
        </w:rPr>
        <w:tab/>
      </w:r>
      <w:r w:rsidRPr="006F728B">
        <w:rPr>
          <w:rFonts w:ascii="Century Gothic" w:hAnsi="Century Gothic" w:cs="Arial"/>
          <w:b/>
          <w:color w:val="000000" w:themeColor="text1"/>
          <w:sz w:val="22"/>
          <w:szCs w:val="22"/>
        </w:rPr>
        <w:tab/>
      </w:r>
      <w:r w:rsidR="005C196C" w:rsidRPr="006F728B">
        <w:rPr>
          <w:rFonts w:ascii="Century Gothic" w:hAnsi="Century Gothic" w:cs="Arial"/>
          <w:b/>
          <w:color w:val="000000" w:themeColor="text1"/>
          <w:sz w:val="22"/>
          <w:szCs w:val="22"/>
        </w:rPr>
        <w:t>ATENTAMENTE</w:t>
      </w:r>
      <w:r w:rsidR="0070168D" w:rsidRPr="006F728B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, </w:t>
      </w:r>
    </w:p>
    <w:p w14:paraId="33345604" w14:textId="77777777" w:rsidR="00F311B1" w:rsidRDefault="00F311B1" w:rsidP="00D800FE">
      <w:pPr>
        <w:pStyle w:val="Textoindependiente"/>
        <w:tabs>
          <w:tab w:val="left" w:pos="3226"/>
          <w:tab w:val="center" w:pos="4419"/>
        </w:tabs>
        <w:spacing w:line="276" w:lineRule="auto"/>
        <w:jc w:val="left"/>
        <w:rPr>
          <w:rFonts w:ascii="Century Gothic" w:hAnsi="Century Gothic" w:cs="Arial"/>
          <w:b/>
          <w:color w:val="000000" w:themeColor="text1"/>
          <w:sz w:val="22"/>
          <w:szCs w:val="22"/>
        </w:rPr>
      </w:pPr>
    </w:p>
    <w:p w14:paraId="6F0A02C5" w14:textId="77777777" w:rsidR="00F311B1" w:rsidRDefault="00F311B1" w:rsidP="00D800FE">
      <w:pPr>
        <w:pStyle w:val="Textoindependiente"/>
        <w:tabs>
          <w:tab w:val="left" w:pos="3226"/>
          <w:tab w:val="center" w:pos="4419"/>
        </w:tabs>
        <w:spacing w:line="276" w:lineRule="auto"/>
        <w:jc w:val="left"/>
        <w:rPr>
          <w:rFonts w:ascii="Century Gothic" w:hAnsi="Century Gothic" w:cs="Arial"/>
          <w:b/>
          <w:color w:val="000000" w:themeColor="text1"/>
          <w:sz w:val="22"/>
          <w:szCs w:val="22"/>
        </w:rPr>
      </w:pPr>
    </w:p>
    <w:p w14:paraId="51C4BF7C" w14:textId="77777777" w:rsidR="00F311B1" w:rsidRDefault="00F311B1" w:rsidP="00D800FE">
      <w:pPr>
        <w:pStyle w:val="Textoindependiente"/>
        <w:tabs>
          <w:tab w:val="left" w:pos="3226"/>
          <w:tab w:val="center" w:pos="4419"/>
        </w:tabs>
        <w:spacing w:line="276" w:lineRule="auto"/>
        <w:jc w:val="left"/>
        <w:rPr>
          <w:rFonts w:ascii="Century Gothic" w:hAnsi="Century Gothic" w:cs="Arial"/>
          <w:b/>
          <w:color w:val="000000" w:themeColor="text1"/>
          <w:sz w:val="22"/>
          <w:szCs w:val="22"/>
        </w:rPr>
      </w:pPr>
    </w:p>
    <w:p w14:paraId="16A4150B" w14:textId="144284C3" w:rsidR="00F311B1" w:rsidRPr="006F728B" w:rsidRDefault="00F311B1" w:rsidP="00F311B1">
      <w:pPr>
        <w:pStyle w:val="Textoindependiente"/>
        <w:tabs>
          <w:tab w:val="left" w:pos="3226"/>
          <w:tab w:val="center" w:pos="4419"/>
        </w:tabs>
        <w:spacing w:line="276" w:lineRule="auto"/>
        <w:jc w:val="center"/>
        <w:rPr>
          <w:rFonts w:ascii="Century Gothic" w:hAnsi="Century Gothic" w:cs="Arial"/>
          <w:b/>
          <w:color w:val="000000" w:themeColor="text1"/>
          <w:sz w:val="22"/>
          <w:szCs w:val="22"/>
        </w:rPr>
      </w:pPr>
      <w:r>
        <w:rPr>
          <w:rFonts w:ascii="Century Gothic" w:hAnsi="Century Gothic" w:cs="Arial"/>
          <w:b/>
          <w:color w:val="000000" w:themeColor="text1"/>
          <w:sz w:val="22"/>
          <w:szCs w:val="22"/>
        </w:rPr>
        <w:t>DIP. BENJAMÍN CARRERA CHÁVEZ.</w:t>
      </w:r>
    </w:p>
    <w:p w14:paraId="12BF75D6" w14:textId="77777777" w:rsidR="0070168D" w:rsidRPr="006F728B" w:rsidRDefault="0070168D" w:rsidP="0070168D">
      <w:pPr>
        <w:pStyle w:val="Textoindependiente"/>
        <w:spacing w:line="276" w:lineRule="auto"/>
        <w:jc w:val="center"/>
        <w:rPr>
          <w:rFonts w:ascii="Century Gothic" w:hAnsi="Century Gothic" w:cs="Arial"/>
          <w:b/>
          <w:color w:val="000000" w:themeColor="text1"/>
          <w:sz w:val="22"/>
          <w:szCs w:val="22"/>
        </w:rPr>
      </w:pPr>
    </w:p>
    <w:sectPr w:rsidR="0070168D" w:rsidRPr="006F728B" w:rsidSect="0050369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2AB5" w14:textId="77777777" w:rsidR="000F4F16" w:rsidRDefault="000F4F16">
      <w:pPr>
        <w:spacing w:after="0" w:line="240" w:lineRule="auto"/>
      </w:pPr>
      <w:r>
        <w:separator/>
      </w:r>
    </w:p>
  </w:endnote>
  <w:endnote w:type="continuationSeparator" w:id="0">
    <w:p w14:paraId="3CE32B6D" w14:textId="77777777" w:rsidR="000F4F16" w:rsidRDefault="000F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F765" w14:textId="77777777" w:rsidR="001A1868" w:rsidRDefault="001A1868" w:rsidP="004931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1DE2B0" w14:textId="77777777" w:rsidR="001A1868" w:rsidRDefault="001A1868" w:rsidP="004931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EFF1" w14:textId="77777777" w:rsidR="001A1868" w:rsidRDefault="001A1868" w:rsidP="0049313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86B3" w14:textId="77777777" w:rsidR="000F4F16" w:rsidRDefault="000F4F16">
      <w:pPr>
        <w:spacing w:after="0" w:line="240" w:lineRule="auto"/>
      </w:pPr>
      <w:r>
        <w:separator/>
      </w:r>
    </w:p>
  </w:footnote>
  <w:footnote w:type="continuationSeparator" w:id="0">
    <w:p w14:paraId="73C24CF9" w14:textId="77777777" w:rsidR="000F4F16" w:rsidRDefault="000F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294C" w14:textId="77777777" w:rsidR="001A1868" w:rsidRDefault="001A1868" w:rsidP="0049313F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BA0A3F" w14:textId="77777777" w:rsidR="001A1868" w:rsidRDefault="001A1868" w:rsidP="0049313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DE46" w14:textId="77777777" w:rsidR="00CD5AF0" w:rsidRPr="008B5D69" w:rsidRDefault="00CD5AF0" w:rsidP="00CD5AF0">
    <w:pPr>
      <w:spacing w:before="240" w:after="240" w:line="240" w:lineRule="auto"/>
      <w:jc w:val="right"/>
      <w:rPr>
        <w:rFonts w:ascii="Edwardian Script ITC" w:eastAsia="Times New Roman" w:hAnsi="Edwardian Script ITC"/>
        <w:sz w:val="24"/>
        <w:szCs w:val="24"/>
        <w:lang w:eastAsia="es-MX"/>
      </w:rPr>
    </w:pPr>
    <w:r w:rsidRPr="008B5D69">
      <w:rPr>
        <w:rFonts w:ascii="Edwardian Script ITC" w:eastAsia="Times New Roman" w:hAnsi="Edwardian Script ITC"/>
        <w:color w:val="000000"/>
        <w:sz w:val="28"/>
        <w:szCs w:val="28"/>
        <w:lang w:eastAsia="es-MX"/>
      </w:rPr>
      <w:t>“2023, Año del Centenario de la Muerte del General Francisco Villa”</w:t>
    </w:r>
  </w:p>
  <w:p w14:paraId="5F4B09C8" w14:textId="77777777" w:rsidR="00CD5AF0" w:rsidRPr="008B5D69" w:rsidRDefault="00CD5AF0" w:rsidP="00CD5AF0">
    <w:pPr>
      <w:spacing w:before="240" w:after="240" w:line="240" w:lineRule="auto"/>
      <w:jc w:val="right"/>
      <w:rPr>
        <w:rFonts w:ascii="Edwardian Script ITC" w:eastAsia="Times New Roman" w:hAnsi="Edwardian Script ITC"/>
        <w:sz w:val="24"/>
        <w:szCs w:val="24"/>
        <w:lang w:eastAsia="es-MX"/>
      </w:rPr>
    </w:pPr>
    <w:r w:rsidRPr="008B5D69">
      <w:rPr>
        <w:rFonts w:ascii="Edwardian Script ITC" w:eastAsia="Times New Roman" w:hAnsi="Edwardian Script ITC"/>
        <w:color w:val="000000"/>
        <w:sz w:val="28"/>
        <w:szCs w:val="28"/>
        <w:lang w:eastAsia="es-MX"/>
      </w:rPr>
      <w:t xml:space="preserve">“100 años del </w:t>
    </w:r>
    <w:proofErr w:type="spellStart"/>
    <w:r w:rsidRPr="008B5D69">
      <w:rPr>
        <w:rFonts w:ascii="Edwardian Script ITC" w:eastAsia="Times New Roman" w:hAnsi="Edwardian Script ITC"/>
        <w:color w:val="000000"/>
        <w:sz w:val="28"/>
        <w:szCs w:val="28"/>
        <w:lang w:eastAsia="es-MX"/>
      </w:rPr>
      <w:t>Rotarismo</w:t>
    </w:r>
    <w:proofErr w:type="spellEnd"/>
    <w:r w:rsidRPr="008B5D69">
      <w:rPr>
        <w:rFonts w:ascii="Edwardian Script ITC" w:eastAsia="Times New Roman" w:hAnsi="Edwardian Script ITC"/>
        <w:color w:val="000000"/>
        <w:sz w:val="28"/>
        <w:szCs w:val="28"/>
        <w:lang w:eastAsia="es-MX"/>
      </w:rPr>
      <w:t xml:space="preserve"> en Chihuahua”</w:t>
    </w:r>
  </w:p>
  <w:p w14:paraId="1A5DE57C" w14:textId="77777777" w:rsidR="001A1868" w:rsidRDefault="001A1868" w:rsidP="0049313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597F"/>
    <w:multiLevelType w:val="hybridMultilevel"/>
    <w:tmpl w:val="3814E43A"/>
    <w:lvl w:ilvl="0" w:tplc="3ECA210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6068"/>
    <w:multiLevelType w:val="hybridMultilevel"/>
    <w:tmpl w:val="205251F4"/>
    <w:lvl w:ilvl="0" w:tplc="6880792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7B37"/>
    <w:multiLevelType w:val="hybridMultilevel"/>
    <w:tmpl w:val="84820854"/>
    <w:lvl w:ilvl="0" w:tplc="2B20C1AE">
      <w:start w:val="1"/>
      <w:numFmt w:val="lowerLetter"/>
      <w:lvlText w:val="%1)"/>
      <w:lvlJc w:val="left"/>
      <w:pPr>
        <w:ind w:left="1068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4D73E0"/>
    <w:multiLevelType w:val="hybridMultilevel"/>
    <w:tmpl w:val="F64665B6"/>
    <w:lvl w:ilvl="0" w:tplc="687494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332B"/>
    <w:multiLevelType w:val="hybridMultilevel"/>
    <w:tmpl w:val="1862B7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46CD0"/>
    <w:multiLevelType w:val="hybridMultilevel"/>
    <w:tmpl w:val="79FAEB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17B74"/>
    <w:multiLevelType w:val="multilevel"/>
    <w:tmpl w:val="97F4F5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7441032"/>
    <w:multiLevelType w:val="hybridMultilevel"/>
    <w:tmpl w:val="46466ABE"/>
    <w:lvl w:ilvl="0" w:tplc="7FB6F8C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63772"/>
    <w:multiLevelType w:val="hybridMultilevel"/>
    <w:tmpl w:val="8FDEA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93667"/>
    <w:multiLevelType w:val="hybridMultilevel"/>
    <w:tmpl w:val="93886CA2"/>
    <w:lvl w:ilvl="0" w:tplc="DFD8EC9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075E36"/>
    <w:multiLevelType w:val="hybridMultilevel"/>
    <w:tmpl w:val="0B343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6BF5"/>
    <w:multiLevelType w:val="multilevel"/>
    <w:tmpl w:val="A91AF5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AA7DB9"/>
    <w:multiLevelType w:val="hybridMultilevel"/>
    <w:tmpl w:val="CD08506A"/>
    <w:lvl w:ilvl="0" w:tplc="2B20C1AE">
      <w:start w:val="1"/>
      <w:numFmt w:val="lowerLetter"/>
      <w:lvlText w:val="%1)"/>
      <w:lvlJc w:val="left"/>
      <w:pPr>
        <w:ind w:left="1287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57E8A"/>
    <w:multiLevelType w:val="hybridMultilevel"/>
    <w:tmpl w:val="4C083028"/>
    <w:lvl w:ilvl="0" w:tplc="B78E4AA4">
      <w:start w:val="1"/>
      <w:numFmt w:val="lowerLetter"/>
      <w:lvlText w:val="%1)"/>
      <w:lvlJc w:val="left"/>
      <w:pPr>
        <w:ind w:left="1713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90D4A61"/>
    <w:multiLevelType w:val="hybridMultilevel"/>
    <w:tmpl w:val="0D2CCF52"/>
    <w:lvl w:ilvl="0" w:tplc="6C72EE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C448F"/>
    <w:multiLevelType w:val="hybridMultilevel"/>
    <w:tmpl w:val="DEDEA5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16C2D"/>
    <w:multiLevelType w:val="hybridMultilevel"/>
    <w:tmpl w:val="43BE1C44"/>
    <w:lvl w:ilvl="0" w:tplc="E4EA7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965BF"/>
    <w:multiLevelType w:val="hybridMultilevel"/>
    <w:tmpl w:val="CE00833C"/>
    <w:lvl w:ilvl="0" w:tplc="F488BF0C">
      <w:start w:val="1"/>
      <w:numFmt w:val="upperRoman"/>
      <w:lvlText w:val="%1."/>
      <w:lvlJc w:val="left"/>
      <w:pPr>
        <w:ind w:left="1420" w:hanging="72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3E12492"/>
    <w:multiLevelType w:val="hybridMultilevel"/>
    <w:tmpl w:val="5F56E6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80AD1"/>
    <w:multiLevelType w:val="hybridMultilevel"/>
    <w:tmpl w:val="9F7E2B36"/>
    <w:lvl w:ilvl="0" w:tplc="4AE221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616C9"/>
    <w:multiLevelType w:val="hybridMultilevel"/>
    <w:tmpl w:val="C8BC8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A08B4"/>
    <w:multiLevelType w:val="hybridMultilevel"/>
    <w:tmpl w:val="CDEC905C"/>
    <w:lvl w:ilvl="0" w:tplc="38543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D3C04"/>
    <w:multiLevelType w:val="hybridMultilevel"/>
    <w:tmpl w:val="04C44E08"/>
    <w:lvl w:ilvl="0" w:tplc="ED72E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82F58"/>
    <w:multiLevelType w:val="hybridMultilevel"/>
    <w:tmpl w:val="BF34DB86"/>
    <w:lvl w:ilvl="0" w:tplc="2B20C1AE">
      <w:start w:val="1"/>
      <w:numFmt w:val="lowerLetter"/>
      <w:lvlText w:val="%1)"/>
      <w:lvlJc w:val="left"/>
      <w:pPr>
        <w:ind w:left="1287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54D05FA"/>
    <w:multiLevelType w:val="hybridMultilevel"/>
    <w:tmpl w:val="8110A962"/>
    <w:lvl w:ilvl="0" w:tplc="77FA3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03685"/>
    <w:multiLevelType w:val="hybridMultilevel"/>
    <w:tmpl w:val="A09E3D90"/>
    <w:lvl w:ilvl="0" w:tplc="34FE768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EA87BC7"/>
    <w:multiLevelType w:val="hybridMultilevel"/>
    <w:tmpl w:val="EE64F5A4"/>
    <w:lvl w:ilvl="0" w:tplc="8004B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047AB"/>
    <w:multiLevelType w:val="hybridMultilevel"/>
    <w:tmpl w:val="AB3CC8D0"/>
    <w:lvl w:ilvl="0" w:tplc="720CDB1A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F15A2"/>
    <w:multiLevelType w:val="hybridMultilevel"/>
    <w:tmpl w:val="6D8872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451A3"/>
    <w:multiLevelType w:val="hybridMultilevel"/>
    <w:tmpl w:val="A09E3D90"/>
    <w:lvl w:ilvl="0" w:tplc="34FE768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9"/>
  </w:num>
  <w:num w:numId="2">
    <w:abstractNumId w:val="18"/>
  </w:num>
  <w:num w:numId="3">
    <w:abstractNumId w:val="25"/>
  </w:num>
  <w:num w:numId="4">
    <w:abstractNumId w:val="5"/>
  </w:num>
  <w:num w:numId="5">
    <w:abstractNumId w:val="21"/>
  </w:num>
  <w:num w:numId="6">
    <w:abstractNumId w:val="26"/>
  </w:num>
  <w:num w:numId="7">
    <w:abstractNumId w:val="7"/>
  </w:num>
  <w:num w:numId="8">
    <w:abstractNumId w:val="24"/>
  </w:num>
  <w:num w:numId="9">
    <w:abstractNumId w:val="6"/>
  </w:num>
  <w:num w:numId="10">
    <w:abstractNumId w:val="3"/>
  </w:num>
  <w:num w:numId="11">
    <w:abstractNumId w:val="11"/>
  </w:num>
  <w:num w:numId="12">
    <w:abstractNumId w:val="15"/>
  </w:num>
  <w:num w:numId="13">
    <w:abstractNumId w:val="0"/>
  </w:num>
  <w:num w:numId="14">
    <w:abstractNumId w:val="13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8"/>
  </w:num>
  <w:num w:numId="20">
    <w:abstractNumId w:val="10"/>
  </w:num>
  <w:num w:numId="21">
    <w:abstractNumId w:val="1"/>
  </w:num>
  <w:num w:numId="22">
    <w:abstractNumId w:val="28"/>
  </w:num>
  <w:num w:numId="23">
    <w:abstractNumId w:val="27"/>
  </w:num>
  <w:num w:numId="24">
    <w:abstractNumId w:val="22"/>
  </w:num>
  <w:num w:numId="25">
    <w:abstractNumId w:val="9"/>
  </w:num>
  <w:num w:numId="26">
    <w:abstractNumId w:val="16"/>
  </w:num>
  <w:num w:numId="27">
    <w:abstractNumId w:val="23"/>
  </w:num>
  <w:num w:numId="28">
    <w:abstractNumId w:val="12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7B"/>
    <w:rsid w:val="00005C8F"/>
    <w:rsid w:val="00006E62"/>
    <w:rsid w:val="0001520A"/>
    <w:rsid w:val="00022D31"/>
    <w:rsid w:val="00025023"/>
    <w:rsid w:val="000267D6"/>
    <w:rsid w:val="00033C4D"/>
    <w:rsid w:val="00040412"/>
    <w:rsid w:val="00044B08"/>
    <w:rsid w:val="00045AD9"/>
    <w:rsid w:val="00046B8C"/>
    <w:rsid w:val="00050A2D"/>
    <w:rsid w:val="00067460"/>
    <w:rsid w:val="00067485"/>
    <w:rsid w:val="00073B36"/>
    <w:rsid w:val="00074F1F"/>
    <w:rsid w:val="000758F5"/>
    <w:rsid w:val="00082309"/>
    <w:rsid w:val="00092AFE"/>
    <w:rsid w:val="00096BAB"/>
    <w:rsid w:val="000A4C47"/>
    <w:rsid w:val="000A53EA"/>
    <w:rsid w:val="000A5498"/>
    <w:rsid w:val="000A5F72"/>
    <w:rsid w:val="000B2513"/>
    <w:rsid w:val="000C2AE4"/>
    <w:rsid w:val="000C5D36"/>
    <w:rsid w:val="000D0442"/>
    <w:rsid w:val="000D1AD0"/>
    <w:rsid w:val="000D48C4"/>
    <w:rsid w:val="000D5BE8"/>
    <w:rsid w:val="000D7340"/>
    <w:rsid w:val="000E12C6"/>
    <w:rsid w:val="000E159F"/>
    <w:rsid w:val="000E4A67"/>
    <w:rsid w:val="000E76B5"/>
    <w:rsid w:val="000F0CF8"/>
    <w:rsid w:val="000F43C8"/>
    <w:rsid w:val="000F4F16"/>
    <w:rsid w:val="000F67D4"/>
    <w:rsid w:val="00100976"/>
    <w:rsid w:val="001109A3"/>
    <w:rsid w:val="001164A6"/>
    <w:rsid w:val="00116F8C"/>
    <w:rsid w:val="00121330"/>
    <w:rsid w:val="00123405"/>
    <w:rsid w:val="00126453"/>
    <w:rsid w:val="00126E2B"/>
    <w:rsid w:val="00127B77"/>
    <w:rsid w:val="001333FC"/>
    <w:rsid w:val="0014098F"/>
    <w:rsid w:val="00140D7F"/>
    <w:rsid w:val="0014673B"/>
    <w:rsid w:val="00157099"/>
    <w:rsid w:val="0015761C"/>
    <w:rsid w:val="00167522"/>
    <w:rsid w:val="0017083E"/>
    <w:rsid w:val="00172ED1"/>
    <w:rsid w:val="00176D42"/>
    <w:rsid w:val="0018785B"/>
    <w:rsid w:val="0019431D"/>
    <w:rsid w:val="00196103"/>
    <w:rsid w:val="00196B6F"/>
    <w:rsid w:val="001A087D"/>
    <w:rsid w:val="001A1868"/>
    <w:rsid w:val="001A2A98"/>
    <w:rsid w:val="001A6A17"/>
    <w:rsid w:val="001B2DDC"/>
    <w:rsid w:val="001C038D"/>
    <w:rsid w:val="001C2FFE"/>
    <w:rsid w:val="001D3C5B"/>
    <w:rsid w:val="001D3ECF"/>
    <w:rsid w:val="001E330B"/>
    <w:rsid w:val="001E56FD"/>
    <w:rsid w:val="001E6D15"/>
    <w:rsid w:val="001F104B"/>
    <w:rsid w:val="001F2E53"/>
    <w:rsid w:val="001F4C5F"/>
    <w:rsid w:val="001F7CA2"/>
    <w:rsid w:val="00200299"/>
    <w:rsid w:val="00207B6C"/>
    <w:rsid w:val="00211FFA"/>
    <w:rsid w:val="0021247B"/>
    <w:rsid w:val="00212CAF"/>
    <w:rsid w:val="00214E87"/>
    <w:rsid w:val="002151AC"/>
    <w:rsid w:val="00217AC4"/>
    <w:rsid w:val="00224550"/>
    <w:rsid w:val="0023077B"/>
    <w:rsid w:val="00236B77"/>
    <w:rsid w:val="00240020"/>
    <w:rsid w:val="0024275B"/>
    <w:rsid w:val="002508DC"/>
    <w:rsid w:val="00255630"/>
    <w:rsid w:val="00257378"/>
    <w:rsid w:val="0026146E"/>
    <w:rsid w:val="00262843"/>
    <w:rsid w:val="00265EA8"/>
    <w:rsid w:val="002736A2"/>
    <w:rsid w:val="0028402F"/>
    <w:rsid w:val="0028492A"/>
    <w:rsid w:val="002863B0"/>
    <w:rsid w:val="00291074"/>
    <w:rsid w:val="00291E24"/>
    <w:rsid w:val="00293000"/>
    <w:rsid w:val="00295612"/>
    <w:rsid w:val="002C784A"/>
    <w:rsid w:val="002E764C"/>
    <w:rsid w:val="002F07AF"/>
    <w:rsid w:val="002F6926"/>
    <w:rsid w:val="002F7844"/>
    <w:rsid w:val="0030547A"/>
    <w:rsid w:val="003061AC"/>
    <w:rsid w:val="00322F83"/>
    <w:rsid w:val="00326DAA"/>
    <w:rsid w:val="00335916"/>
    <w:rsid w:val="00335CF6"/>
    <w:rsid w:val="00341146"/>
    <w:rsid w:val="00342A1E"/>
    <w:rsid w:val="003433A2"/>
    <w:rsid w:val="00344346"/>
    <w:rsid w:val="00350FD8"/>
    <w:rsid w:val="00353ECC"/>
    <w:rsid w:val="00360FB6"/>
    <w:rsid w:val="003614D0"/>
    <w:rsid w:val="00363D9A"/>
    <w:rsid w:val="00366262"/>
    <w:rsid w:val="0036785A"/>
    <w:rsid w:val="00373DB1"/>
    <w:rsid w:val="00383378"/>
    <w:rsid w:val="003913B0"/>
    <w:rsid w:val="003915E5"/>
    <w:rsid w:val="00391E23"/>
    <w:rsid w:val="003927BD"/>
    <w:rsid w:val="003A0EDF"/>
    <w:rsid w:val="003A65D7"/>
    <w:rsid w:val="003A7D39"/>
    <w:rsid w:val="003B3176"/>
    <w:rsid w:val="003B6125"/>
    <w:rsid w:val="003C1C03"/>
    <w:rsid w:val="003C548B"/>
    <w:rsid w:val="003C7BD2"/>
    <w:rsid w:val="003D210A"/>
    <w:rsid w:val="003D6610"/>
    <w:rsid w:val="003D7E79"/>
    <w:rsid w:val="003E2AF9"/>
    <w:rsid w:val="003E4165"/>
    <w:rsid w:val="003E713F"/>
    <w:rsid w:val="003F33A4"/>
    <w:rsid w:val="003F3547"/>
    <w:rsid w:val="004063CE"/>
    <w:rsid w:val="004125DE"/>
    <w:rsid w:val="0041389D"/>
    <w:rsid w:val="00420CFF"/>
    <w:rsid w:val="0044151A"/>
    <w:rsid w:val="004542D4"/>
    <w:rsid w:val="00460345"/>
    <w:rsid w:val="00463395"/>
    <w:rsid w:val="00463BB2"/>
    <w:rsid w:val="00464E5C"/>
    <w:rsid w:val="004654B1"/>
    <w:rsid w:val="00466E0B"/>
    <w:rsid w:val="004676ED"/>
    <w:rsid w:val="00470BA9"/>
    <w:rsid w:val="00472409"/>
    <w:rsid w:val="00473A7D"/>
    <w:rsid w:val="00474158"/>
    <w:rsid w:val="00476C2A"/>
    <w:rsid w:val="0048344B"/>
    <w:rsid w:val="004841D2"/>
    <w:rsid w:val="00485F6F"/>
    <w:rsid w:val="0049313F"/>
    <w:rsid w:val="0049705F"/>
    <w:rsid w:val="00497463"/>
    <w:rsid w:val="004A20B6"/>
    <w:rsid w:val="004A2787"/>
    <w:rsid w:val="004A7891"/>
    <w:rsid w:val="004B1668"/>
    <w:rsid w:val="004C5C46"/>
    <w:rsid w:val="004C6B31"/>
    <w:rsid w:val="004D0123"/>
    <w:rsid w:val="004D2ABA"/>
    <w:rsid w:val="004D2C7E"/>
    <w:rsid w:val="004D3463"/>
    <w:rsid w:val="004E4D8E"/>
    <w:rsid w:val="004E6178"/>
    <w:rsid w:val="004E6F92"/>
    <w:rsid w:val="004E7E5B"/>
    <w:rsid w:val="004F2DF7"/>
    <w:rsid w:val="004F3CBC"/>
    <w:rsid w:val="004F53E4"/>
    <w:rsid w:val="00501F9B"/>
    <w:rsid w:val="0050235C"/>
    <w:rsid w:val="0050242C"/>
    <w:rsid w:val="0050369D"/>
    <w:rsid w:val="00505749"/>
    <w:rsid w:val="00507772"/>
    <w:rsid w:val="00513EFD"/>
    <w:rsid w:val="005220B2"/>
    <w:rsid w:val="00525119"/>
    <w:rsid w:val="00525A0B"/>
    <w:rsid w:val="00530BC3"/>
    <w:rsid w:val="00533A3F"/>
    <w:rsid w:val="00537B3E"/>
    <w:rsid w:val="005438C0"/>
    <w:rsid w:val="00546E92"/>
    <w:rsid w:val="005470CF"/>
    <w:rsid w:val="00551C8D"/>
    <w:rsid w:val="00553D13"/>
    <w:rsid w:val="0055444E"/>
    <w:rsid w:val="005567C3"/>
    <w:rsid w:val="00556D79"/>
    <w:rsid w:val="00557466"/>
    <w:rsid w:val="005603E3"/>
    <w:rsid w:val="005644E9"/>
    <w:rsid w:val="00566000"/>
    <w:rsid w:val="00577991"/>
    <w:rsid w:val="00597801"/>
    <w:rsid w:val="005A0D0E"/>
    <w:rsid w:val="005B0FE0"/>
    <w:rsid w:val="005B17E0"/>
    <w:rsid w:val="005B2DDE"/>
    <w:rsid w:val="005B7D0D"/>
    <w:rsid w:val="005C196C"/>
    <w:rsid w:val="005C5E35"/>
    <w:rsid w:val="005D6779"/>
    <w:rsid w:val="005D6DD2"/>
    <w:rsid w:val="005D7E90"/>
    <w:rsid w:val="005E7075"/>
    <w:rsid w:val="005F0BF4"/>
    <w:rsid w:val="005F67D2"/>
    <w:rsid w:val="0060668C"/>
    <w:rsid w:val="00612586"/>
    <w:rsid w:val="0061723E"/>
    <w:rsid w:val="00617FB9"/>
    <w:rsid w:val="006207A5"/>
    <w:rsid w:val="00622CEA"/>
    <w:rsid w:val="00634282"/>
    <w:rsid w:val="0064081D"/>
    <w:rsid w:val="006471DA"/>
    <w:rsid w:val="0065611B"/>
    <w:rsid w:val="006564F5"/>
    <w:rsid w:val="006611C9"/>
    <w:rsid w:val="00662F4F"/>
    <w:rsid w:val="00663A86"/>
    <w:rsid w:val="0066589D"/>
    <w:rsid w:val="00670805"/>
    <w:rsid w:val="006A07C8"/>
    <w:rsid w:val="006A2CBB"/>
    <w:rsid w:val="006A3CD3"/>
    <w:rsid w:val="006A6FFF"/>
    <w:rsid w:val="006B0160"/>
    <w:rsid w:val="006B583E"/>
    <w:rsid w:val="006B7305"/>
    <w:rsid w:val="006C0B27"/>
    <w:rsid w:val="006C2D3D"/>
    <w:rsid w:val="006D18E0"/>
    <w:rsid w:val="006D66F0"/>
    <w:rsid w:val="006D6831"/>
    <w:rsid w:val="006D6966"/>
    <w:rsid w:val="006E0DB7"/>
    <w:rsid w:val="006E2FA3"/>
    <w:rsid w:val="006F185A"/>
    <w:rsid w:val="006F582F"/>
    <w:rsid w:val="006F624E"/>
    <w:rsid w:val="006F728B"/>
    <w:rsid w:val="0070168D"/>
    <w:rsid w:val="00702456"/>
    <w:rsid w:val="00711708"/>
    <w:rsid w:val="007145CF"/>
    <w:rsid w:val="00724174"/>
    <w:rsid w:val="0072650C"/>
    <w:rsid w:val="00733BE3"/>
    <w:rsid w:val="00752E50"/>
    <w:rsid w:val="0075396C"/>
    <w:rsid w:val="00757906"/>
    <w:rsid w:val="00762C38"/>
    <w:rsid w:val="00774A69"/>
    <w:rsid w:val="00776E46"/>
    <w:rsid w:val="00781645"/>
    <w:rsid w:val="00791D09"/>
    <w:rsid w:val="00794B51"/>
    <w:rsid w:val="00795674"/>
    <w:rsid w:val="007A5767"/>
    <w:rsid w:val="007A5906"/>
    <w:rsid w:val="007C4274"/>
    <w:rsid w:val="007C5313"/>
    <w:rsid w:val="007C70E2"/>
    <w:rsid w:val="007D2777"/>
    <w:rsid w:val="007D3BD4"/>
    <w:rsid w:val="007D3DF3"/>
    <w:rsid w:val="007E1C3A"/>
    <w:rsid w:val="007E4F9D"/>
    <w:rsid w:val="007F3011"/>
    <w:rsid w:val="007F669D"/>
    <w:rsid w:val="00800AB3"/>
    <w:rsid w:val="00801BE3"/>
    <w:rsid w:val="008029F7"/>
    <w:rsid w:val="0080616C"/>
    <w:rsid w:val="00814490"/>
    <w:rsid w:val="00817C82"/>
    <w:rsid w:val="008244CA"/>
    <w:rsid w:val="0082462E"/>
    <w:rsid w:val="008250ED"/>
    <w:rsid w:val="008353FB"/>
    <w:rsid w:val="00840DF6"/>
    <w:rsid w:val="00841A52"/>
    <w:rsid w:val="00841F0A"/>
    <w:rsid w:val="0084291D"/>
    <w:rsid w:val="00842A4C"/>
    <w:rsid w:val="00851CAD"/>
    <w:rsid w:val="008577C5"/>
    <w:rsid w:val="00860B5F"/>
    <w:rsid w:val="00864ED9"/>
    <w:rsid w:val="00866DEE"/>
    <w:rsid w:val="0088109B"/>
    <w:rsid w:val="00883AF3"/>
    <w:rsid w:val="008853F4"/>
    <w:rsid w:val="00890EF9"/>
    <w:rsid w:val="00891688"/>
    <w:rsid w:val="00894564"/>
    <w:rsid w:val="008947A2"/>
    <w:rsid w:val="008A10DB"/>
    <w:rsid w:val="008A42E7"/>
    <w:rsid w:val="008B2FB9"/>
    <w:rsid w:val="008B64E4"/>
    <w:rsid w:val="008B7735"/>
    <w:rsid w:val="008C05FD"/>
    <w:rsid w:val="008C0997"/>
    <w:rsid w:val="008C0F24"/>
    <w:rsid w:val="008C23CE"/>
    <w:rsid w:val="008C495C"/>
    <w:rsid w:val="008D00C7"/>
    <w:rsid w:val="008D2B1F"/>
    <w:rsid w:val="008D6079"/>
    <w:rsid w:val="008E10E6"/>
    <w:rsid w:val="008E5C50"/>
    <w:rsid w:val="008F79DC"/>
    <w:rsid w:val="00905C24"/>
    <w:rsid w:val="00914402"/>
    <w:rsid w:val="00914DCC"/>
    <w:rsid w:val="009218BC"/>
    <w:rsid w:val="00923032"/>
    <w:rsid w:val="00927CBE"/>
    <w:rsid w:val="00931F56"/>
    <w:rsid w:val="009320BF"/>
    <w:rsid w:val="00932F8E"/>
    <w:rsid w:val="00933140"/>
    <w:rsid w:val="009345F0"/>
    <w:rsid w:val="009407AD"/>
    <w:rsid w:val="00943259"/>
    <w:rsid w:val="00957AA6"/>
    <w:rsid w:val="0096490C"/>
    <w:rsid w:val="00965BC3"/>
    <w:rsid w:val="00965F87"/>
    <w:rsid w:val="0097176C"/>
    <w:rsid w:val="00973FA1"/>
    <w:rsid w:val="00974BE0"/>
    <w:rsid w:val="009774C8"/>
    <w:rsid w:val="009811AD"/>
    <w:rsid w:val="009813D9"/>
    <w:rsid w:val="0098338A"/>
    <w:rsid w:val="0099498B"/>
    <w:rsid w:val="00995832"/>
    <w:rsid w:val="009A42DC"/>
    <w:rsid w:val="009B1041"/>
    <w:rsid w:val="009B157A"/>
    <w:rsid w:val="009B36B4"/>
    <w:rsid w:val="009B6FE1"/>
    <w:rsid w:val="009C1EAE"/>
    <w:rsid w:val="009C2EA1"/>
    <w:rsid w:val="009C534B"/>
    <w:rsid w:val="009C6E01"/>
    <w:rsid w:val="009D196E"/>
    <w:rsid w:val="009D6D69"/>
    <w:rsid w:val="009E367B"/>
    <w:rsid w:val="009F10B9"/>
    <w:rsid w:val="009F5A5D"/>
    <w:rsid w:val="00A05188"/>
    <w:rsid w:val="00A103C2"/>
    <w:rsid w:val="00A14262"/>
    <w:rsid w:val="00A3195E"/>
    <w:rsid w:val="00A33A9D"/>
    <w:rsid w:val="00A368EB"/>
    <w:rsid w:val="00A40535"/>
    <w:rsid w:val="00A53EEC"/>
    <w:rsid w:val="00A57929"/>
    <w:rsid w:val="00A62052"/>
    <w:rsid w:val="00A66CEE"/>
    <w:rsid w:val="00A832E4"/>
    <w:rsid w:val="00A900BD"/>
    <w:rsid w:val="00A961A3"/>
    <w:rsid w:val="00A9753F"/>
    <w:rsid w:val="00AA086B"/>
    <w:rsid w:val="00AA6E2A"/>
    <w:rsid w:val="00AA735E"/>
    <w:rsid w:val="00AB1300"/>
    <w:rsid w:val="00AB2932"/>
    <w:rsid w:val="00AB72F8"/>
    <w:rsid w:val="00AC207E"/>
    <w:rsid w:val="00AD1771"/>
    <w:rsid w:val="00AE4350"/>
    <w:rsid w:val="00AF0C2D"/>
    <w:rsid w:val="00AF11FF"/>
    <w:rsid w:val="00AF3FD3"/>
    <w:rsid w:val="00AF4DBF"/>
    <w:rsid w:val="00AF652F"/>
    <w:rsid w:val="00AF7D15"/>
    <w:rsid w:val="00B035DE"/>
    <w:rsid w:val="00B1224F"/>
    <w:rsid w:val="00B142BE"/>
    <w:rsid w:val="00B17E94"/>
    <w:rsid w:val="00B25020"/>
    <w:rsid w:val="00B26D0C"/>
    <w:rsid w:val="00B30891"/>
    <w:rsid w:val="00B31915"/>
    <w:rsid w:val="00B331F3"/>
    <w:rsid w:val="00B35984"/>
    <w:rsid w:val="00B51EA9"/>
    <w:rsid w:val="00B54A5E"/>
    <w:rsid w:val="00B60B83"/>
    <w:rsid w:val="00B612A6"/>
    <w:rsid w:val="00B62048"/>
    <w:rsid w:val="00B631DB"/>
    <w:rsid w:val="00B66C4F"/>
    <w:rsid w:val="00B71644"/>
    <w:rsid w:val="00B718DF"/>
    <w:rsid w:val="00B7191C"/>
    <w:rsid w:val="00B71B88"/>
    <w:rsid w:val="00B739FC"/>
    <w:rsid w:val="00B73C4B"/>
    <w:rsid w:val="00B85325"/>
    <w:rsid w:val="00B85558"/>
    <w:rsid w:val="00B85CE9"/>
    <w:rsid w:val="00B9156E"/>
    <w:rsid w:val="00B91DEF"/>
    <w:rsid w:val="00B9221A"/>
    <w:rsid w:val="00B92F52"/>
    <w:rsid w:val="00B95AAF"/>
    <w:rsid w:val="00B96726"/>
    <w:rsid w:val="00BA3135"/>
    <w:rsid w:val="00BA50FA"/>
    <w:rsid w:val="00BA617B"/>
    <w:rsid w:val="00BB1718"/>
    <w:rsid w:val="00BB29D2"/>
    <w:rsid w:val="00BB5937"/>
    <w:rsid w:val="00BB60F0"/>
    <w:rsid w:val="00BB7F1A"/>
    <w:rsid w:val="00BC5AE6"/>
    <w:rsid w:val="00BC6D82"/>
    <w:rsid w:val="00BD2182"/>
    <w:rsid w:val="00BD63B7"/>
    <w:rsid w:val="00BE1538"/>
    <w:rsid w:val="00BE369B"/>
    <w:rsid w:val="00BE639F"/>
    <w:rsid w:val="00BF0416"/>
    <w:rsid w:val="00C000BA"/>
    <w:rsid w:val="00C01CA5"/>
    <w:rsid w:val="00C055D2"/>
    <w:rsid w:val="00C119D6"/>
    <w:rsid w:val="00C11DAD"/>
    <w:rsid w:val="00C1200B"/>
    <w:rsid w:val="00C13A94"/>
    <w:rsid w:val="00C1444A"/>
    <w:rsid w:val="00C17BA7"/>
    <w:rsid w:val="00C22C55"/>
    <w:rsid w:val="00C40D87"/>
    <w:rsid w:val="00C438F3"/>
    <w:rsid w:val="00C43F0C"/>
    <w:rsid w:val="00C45D86"/>
    <w:rsid w:val="00C50151"/>
    <w:rsid w:val="00C52746"/>
    <w:rsid w:val="00C56F90"/>
    <w:rsid w:val="00C576B3"/>
    <w:rsid w:val="00C644A6"/>
    <w:rsid w:val="00C7594F"/>
    <w:rsid w:val="00C83746"/>
    <w:rsid w:val="00C83F4D"/>
    <w:rsid w:val="00C84E58"/>
    <w:rsid w:val="00C85493"/>
    <w:rsid w:val="00C867A0"/>
    <w:rsid w:val="00C87283"/>
    <w:rsid w:val="00C90C5B"/>
    <w:rsid w:val="00C941FB"/>
    <w:rsid w:val="00C95A25"/>
    <w:rsid w:val="00C95EAB"/>
    <w:rsid w:val="00CA21F3"/>
    <w:rsid w:val="00CA315F"/>
    <w:rsid w:val="00CB2495"/>
    <w:rsid w:val="00CB24E5"/>
    <w:rsid w:val="00CB41DE"/>
    <w:rsid w:val="00CB49E8"/>
    <w:rsid w:val="00CB6844"/>
    <w:rsid w:val="00CC42CB"/>
    <w:rsid w:val="00CC4631"/>
    <w:rsid w:val="00CD5AF0"/>
    <w:rsid w:val="00CD5BEB"/>
    <w:rsid w:val="00CF0F00"/>
    <w:rsid w:val="00CF63E0"/>
    <w:rsid w:val="00D0057F"/>
    <w:rsid w:val="00D03E42"/>
    <w:rsid w:val="00D062B2"/>
    <w:rsid w:val="00D12293"/>
    <w:rsid w:val="00D2034C"/>
    <w:rsid w:val="00D24453"/>
    <w:rsid w:val="00D25DB1"/>
    <w:rsid w:val="00D277EA"/>
    <w:rsid w:val="00D30C5A"/>
    <w:rsid w:val="00D37C30"/>
    <w:rsid w:val="00D434F8"/>
    <w:rsid w:val="00D436D9"/>
    <w:rsid w:val="00D43825"/>
    <w:rsid w:val="00D47AD2"/>
    <w:rsid w:val="00D57969"/>
    <w:rsid w:val="00D67602"/>
    <w:rsid w:val="00D750DE"/>
    <w:rsid w:val="00D800FE"/>
    <w:rsid w:val="00D8057C"/>
    <w:rsid w:val="00D8392A"/>
    <w:rsid w:val="00D908DA"/>
    <w:rsid w:val="00D91240"/>
    <w:rsid w:val="00D9239F"/>
    <w:rsid w:val="00D93CD7"/>
    <w:rsid w:val="00DA44F7"/>
    <w:rsid w:val="00DB5EAB"/>
    <w:rsid w:val="00DC5F12"/>
    <w:rsid w:val="00DD01CB"/>
    <w:rsid w:val="00DD3869"/>
    <w:rsid w:val="00DD41F3"/>
    <w:rsid w:val="00DF31D6"/>
    <w:rsid w:val="00DF4B7F"/>
    <w:rsid w:val="00DF4D83"/>
    <w:rsid w:val="00DF4E26"/>
    <w:rsid w:val="00DF5D67"/>
    <w:rsid w:val="00DF6CD7"/>
    <w:rsid w:val="00DF7740"/>
    <w:rsid w:val="00E01744"/>
    <w:rsid w:val="00E02710"/>
    <w:rsid w:val="00E04998"/>
    <w:rsid w:val="00E07D48"/>
    <w:rsid w:val="00E13EF1"/>
    <w:rsid w:val="00E14253"/>
    <w:rsid w:val="00E166B4"/>
    <w:rsid w:val="00E1762A"/>
    <w:rsid w:val="00E26689"/>
    <w:rsid w:val="00E31685"/>
    <w:rsid w:val="00E34564"/>
    <w:rsid w:val="00E355AB"/>
    <w:rsid w:val="00E3633E"/>
    <w:rsid w:val="00E37052"/>
    <w:rsid w:val="00E44288"/>
    <w:rsid w:val="00E45627"/>
    <w:rsid w:val="00E50301"/>
    <w:rsid w:val="00E55AA7"/>
    <w:rsid w:val="00E57089"/>
    <w:rsid w:val="00E64036"/>
    <w:rsid w:val="00E65D1A"/>
    <w:rsid w:val="00E667E3"/>
    <w:rsid w:val="00E76AD4"/>
    <w:rsid w:val="00E825C4"/>
    <w:rsid w:val="00E95AA4"/>
    <w:rsid w:val="00EA4C21"/>
    <w:rsid w:val="00EB082B"/>
    <w:rsid w:val="00EC2035"/>
    <w:rsid w:val="00EC452C"/>
    <w:rsid w:val="00EC491A"/>
    <w:rsid w:val="00EC4E14"/>
    <w:rsid w:val="00EC7719"/>
    <w:rsid w:val="00ED3977"/>
    <w:rsid w:val="00ED5829"/>
    <w:rsid w:val="00F01D89"/>
    <w:rsid w:val="00F14320"/>
    <w:rsid w:val="00F14519"/>
    <w:rsid w:val="00F15A6F"/>
    <w:rsid w:val="00F311B1"/>
    <w:rsid w:val="00F3201E"/>
    <w:rsid w:val="00F3398D"/>
    <w:rsid w:val="00F35F55"/>
    <w:rsid w:val="00F3736F"/>
    <w:rsid w:val="00F37789"/>
    <w:rsid w:val="00F40C5A"/>
    <w:rsid w:val="00F45AD4"/>
    <w:rsid w:val="00F721A4"/>
    <w:rsid w:val="00F73D6D"/>
    <w:rsid w:val="00F74467"/>
    <w:rsid w:val="00F76717"/>
    <w:rsid w:val="00F76D3E"/>
    <w:rsid w:val="00F82426"/>
    <w:rsid w:val="00F849C4"/>
    <w:rsid w:val="00F85730"/>
    <w:rsid w:val="00F87CD3"/>
    <w:rsid w:val="00FA52DE"/>
    <w:rsid w:val="00FA58B0"/>
    <w:rsid w:val="00FA639A"/>
    <w:rsid w:val="00FA66D6"/>
    <w:rsid w:val="00FB1317"/>
    <w:rsid w:val="00FB40E0"/>
    <w:rsid w:val="00FB4395"/>
    <w:rsid w:val="00FB7BB2"/>
    <w:rsid w:val="00FC0F9A"/>
    <w:rsid w:val="00FC1121"/>
    <w:rsid w:val="00FC2F8D"/>
    <w:rsid w:val="00FC7612"/>
    <w:rsid w:val="00FD2B8F"/>
    <w:rsid w:val="00FD5C5A"/>
    <w:rsid w:val="00FD7E3F"/>
    <w:rsid w:val="00FE750D"/>
    <w:rsid w:val="00FF5F9F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635E5"/>
  <w15:docId w15:val="{F9E39525-AFCE-2C44-8F9E-B0F4795A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6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4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40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F3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617B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A617B"/>
    <w:rPr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BA617B"/>
  </w:style>
  <w:style w:type="paragraph" w:styleId="Piedepgina">
    <w:name w:val="footer"/>
    <w:basedOn w:val="Normal"/>
    <w:link w:val="PiedepginaCar"/>
    <w:uiPriority w:val="99"/>
    <w:unhideWhenUsed/>
    <w:rsid w:val="00493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13F"/>
  </w:style>
  <w:style w:type="paragraph" w:styleId="Prrafodelista">
    <w:name w:val="List Paragraph"/>
    <w:basedOn w:val="Normal"/>
    <w:uiPriority w:val="34"/>
    <w:qFormat/>
    <w:rsid w:val="0067080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C196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C196C"/>
    <w:rPr>
      <w:rFonts w:ascii="Times New Roman" w:eastAsia="Calibri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3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A315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3201E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20B6"/>
    <w:rPr>
      <w:color w:val="605E5C"/>
      <w:shd w:val="clear" w:color="auto" w:fill="E1DFDD"/>
    </w:rPr>
  </w:style>
  <w:style w:type="paragraph" w:customStyle="1" w:styleId="text-right">
    <w:name w:val="text-right"/>
    <w:basedOn w:val="Normal"/>
    <w:rsid w:val="00D8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8057C"/>
    <w:rPr>
      <w:b/>
      <w:bCs/>
    </w:rPr>
  </w:style>
  <w:style w:type="paragraph" w:customStyle="1" w:styleId="text-center">
    <w:name w:val="text-center"/>
    <w:basedOn w:val="Normal"/>
    <w:rsid w:val="00D8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3F3547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text-justify">
    <w:name w:val="text-justify"/>
    <w:basedOn w:val="Normal"/>
    <w:rsid w:val="003F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2A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2A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2A98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40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C4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C84E58"/>
  </w:style>
  <w:style w:type="paragraph" w:customStyle="1" w:styleId="scfont-paragraph">
    <w:name w:val="sc__font-paragraph"/>
    <w:basedOn w:val="Normal"/>
    <w:rsid w:val="005E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7">
    <w:name w:val="s7"/>
    <w:basedOn w:val="Normal"/>
    <w:rsid w:val="00F849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5">
    <w:name w:val="s5"/>
    <w:basedOn w:val="Fuentedeprrafopredeter"/>
    <w:rsid w:val="00F849C4"/>
  </w:style>
  <w:style w:type="character" w:customStyle="1" w:styleId="s6">
    <w:name w:val="s6"/>
    <w:basedOn w:val="Fuentedeprrafopredeter"/>
    <w:rsid w:val="00F849C4"/>
  </w:style>
  <w:style w:type="paragraph" w:customStyle="1" w:styleId="s8">
    <w:name w:val="s8"/>
    <w:basedOn w:val="Normal"/>
    <w:rsid w:val="00F849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45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7900">
          <w:marLeft w:val="5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726">
          <w:marLeft w:val="5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060">
              <w:marLeft w:val="0"/>
              <w:marRight w:val="0"/>
              <w:marTop w:val="0"/>
              <w:marBottom w:val="0"/>
              <w:divBdr>
                <w:top w:val="single" w:sz="12" w:space="0" w:color="092834"/>
                <w:left w:val="single" w:sz="12" w:space="0" w:color="092834"/>
                <w:bottom w:val="single" w:sz="12" w:space="0" w:color="092834"/>
                <w:right w:val="single" w:sz="12" w:space="0" w:color="092834"/>
              </w:divBdr>
              <w:divsChild>
                <w:div w:id="7735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4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htt65</b:Tag>
    <b:SourceType>InternetSite</b:SourceType>
    <b:Guid>{99F87911-C63C-4F6C-93A8-4AE9FE15D24D}</b:Guid>
    <b:Title>https://www.bienestaryproteccioninfantil.es/fuentes1.asp?sec=14&amp;subs=453&amp;cod=2987&amp;page=</b:Title>
    <b:RefOrder>1</b:RefOrder>
  </b:Source>
  <b:Source>
    <b:Tag>Una</b:Tag>
    <b:SourceType>InternetSite</b:SourceType>
    <b:Guid>{4911D04D-74A2-4F53-8D91-D359B8833F3F}</b:Guid>
    <b:Title>Una definición operacional especifíca qué actividades u operaciones son necesarias que se realicen para medir una variable o un concepto. Constructos, variables y definiciones, Dirección de Investigaciones y Postgrado, Venezuela, n.d.,</b:Title>
    <b:RefOrder>2</b:RefOrder>
  </b:Source>
  <b:Source>
    <b:Tag>Dub</b:Tag>
    <b:SourceType>InternetSite</b:SourceType>
    <b:Guid>{C5FA2D66-D5D7-4970-8D8B-D158211CB891}</b:Guid>
    <b:Title>Dubowitz, H., S. C. Pitts, M. M. Black, “Measurement of Three Major Subtypes of Child Neglect”, Child Maltreatment, n.p., 2004, 9(4). https://doi.org/10.1177/1077559504269191, pp. 344–356.</b:Title>
    <b:RefOrder>3</b:RefOrder>
  </b:Source>
  <b:Source>
    <b:Tag>Fin</b:Tag>
    <b:SourceType>InternetSite</b:SourceType>
    <b:Guid>{26A7690A-C03C-4D21-B7A7-ECA4054B2405}</b:Guid>
    <b:Title>Finkelhor, D., R. K. Ormrod, H. A. Turner, “Re-victimization Patterns in a National Longitudinal Sample of Children and Youth”, Child Abuse &amp; Neglect, n.p., 2007b, 31(5), pp. 479–502. Turner, H. A., et al., “Polyvictimization and Youth</b:Title>
    <b:RefOrder>4</b:RefOrder>
  </b:Source>
  <b:Source>
    <b:Tag>htt66</b:Tag>
    <b:SourceType>InternetSite</b:SourceType>
    <b:Guid>{3D99E02B-F839-4421-AA95-C13F2033431C}</b:Guid>
    <b:Title>https://www.unicef.org/mexico/media/1731/file/UNICEF%20PanoramaEstadistico.pdf</b:Title>
    <b:RefOrder>5</b:RefOrder>
  </b:Source>
  <b:Source>
    <b:Tag>Ins</b:Tag>
    <b:SourceType>InternetSite</b:SourceType>
    <b:Guid>{E711120B-39BF-4251-B342-99AEB53C67BA}</b:Guid>
    <b:Title>Instituto Nacional de Salud Pública, Encuesta nacional de salud y nutrición, México: INSP, 2012</b:Title>
    <b:RefOrder>6</b:RefOrder>
  </b:Source>
  <b:Source>
    <b:Tag>Ins1</b:Tag>
    <b:SourceType>InternetSite</b:SourceType>
    <b:Guid>{944C7605-CE31-4605-9A01-F15978ADA9BA}</b:Guid>
    <b:Title>Instituto Nacional de Estadística y Geografía, Encuesta de cohesión social para la prevención de la violencia y la delincuencia, México: INEGI, 2014.</b:Title>
    <b:RefOrder>7</b:RefOrder>
  </b:Source>
  <b:Source>
    <b:Tag>htt67</b:Tag>
    <b:SourceType>InternetSite</b:SourceType>
    <b:Guid>{ECE67E88-75B3-443E-B444-B5BC4CC76992}</b:Guid>
    <b:Title>https://www.inegi.org.mx/programas/endireh/2016/</b:Title>
    <b:RefOrder>8</b:RefOrder>
  </b:Source>
  <b:Source>
    <b:Tag>htt68</b:Tag>
    <b:SourceType>InternetSite</b:SourceType>
    <b:Guid>{47CE53DB-6A9E-4446-BD0D-8C0EB254104A}</b:Guid>
    <b:Title>https://www.unicef.org/mexico/media/1001/file/UNICEF_ENIM2015.pdf</b:Title>
    <b:RefOrder>9</b:RefOrder>
  </b:Source>
  <b:Source>
    <b:Tag>htt69</b:Tag>
    <b:SourceType>InternetSite</b:SourceType>
    <b:Guid>{618B0FF6-54CE-43D5-A941-01C1282E4DD6}</b:Guid>
    <b:Title>https://www.elheraldodechihuahua.com.mx/local/sufren-maltrato-fisico-62-de-ninas-y-ninos-3740602.html</b:Title>
    <b:RefOrder>10</b:RefOrder>
  </b:Source>
  <b:Source>
    <b:Tag>htt70</b:Tag>
    <b:SourceType>InternetSite</b:SourceType>
    <b:Guid>{FE709485-8A6C-4FCE-B5D4-9CD63BFF7899}</b:Guid>
    <b:Title>https://www.eldiariodechihuahua.mx/estado/van-148-casos-de-violencia-contra-menores-en-2020-20200413-1651486.html</b:Title>
    <b:RefOrder>11</b:RefOrder>
  </b:Source>
</b:Sources>
</file>

<file path=customXml/itemProps1.xml><?xml version="1.0" encoding="utf-8"?>
<ds:datastoreItem xmlns:ds="http://schemas.openxmlformats.org/officeDocument/2006/customXml" ds:itemID="{73A74839-9B48-4C7B-A6A1-AF39535E89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LOPEZ MONTES Y ASOC</dc:creator>
  <cp:lastModifiedBy>Brenda Sarahi Gonzalez Dominguez</cp:lastModifiedBy>
  <cp:revision>2</cp:revision>
  <cp:lastPrinted>2022-04-28T17:02:00Z</cp:lastPrinted>
  <dcterms:created xsi:type="dcterms:W3CDTF">2023-07-17T16:09:00Z</dcterms:created>
  <dcterms:modified xsi:type="dcterms:W3CDTF">2023-07-17T16:09:00Z</dcterms:modified>
</cp:coreProperties>
</file>