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BE9F" w14:textId="77777777" w:rsidR="00DA22F7" w:rsidRPr="00B6590C" w:rsidRDefault="00DA22F7" w:rsidP="00DA22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0EE3C5D0" w14:textId="77777777" w:rsidR="00DA22F7" w:rsidRPr="00B6590C" w:rsidRDefault="00DA22F7" w:rsidP="00DA22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53286D57" w14:textId="77777777" w:rsidR="00DA22F7" w:rsidRPr="00B6590C" w:rsidRDefault="00DA22F7" w:rsidP="00DA22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F785F6" w14:textId="77777777" w:rsidR="00DA22F7" w:rsidRPr="00B6590C" w:rsidRDefault="00DA22F7" w:rsidP="00DA2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90C">
        <w:rPr>
          <w:rFonts w:ascii="Arial" w:hAnsi="Arial" w:cs="Arial"/>
          <w:sz w:val="24"/>
          <w:szCs w:val="24"/>
          <w:lang w:eastAsia="es-MX"/>
        </w:rPr>
        <w:t xml:space="preserve">La suscrita </w:t>
      </w:r>
      <w:r w:rsidRPr="00B6590C">
        <w:rPr>
          <w:rFonts w:ascii="Arial" w:hAnsi="Arial" w:cs="Arial"/>
          <w:b/>
          <w:bCs/>
          <w:sz w:val="24"/>
          <w:szCs w:val="24"/>
          <w:lang w:eastAsia="es-MX"/>
        </w:rPr>
        <w:t>ANA GEORGINA ZAPATA LUCERO</w:t>
      </w:r>
      <w:r w:rsidRPr="00B6590C">
        <w:rPr>
          <w:rFonts w:ascii="Arial" w:hAnsi="Arial" w:cs="Arial"/>
          <w:sz w:val="24"/>
          <w:szCs w:val="24"/>
          <w:lang w:eastAsia="es-MX"/>
        </w:rPr>
        <w:t xml:space="preserve">, Diputada de la </w:t>
      </w:r>
      <w:r w:rsidRPr="00B6590C">
        <w:rPr>
          <w:rFonts w:ascii="Arial" w:hAnsi="Arial" w:cs="Arial"/>
          <w:sz w:val="24"/>
          <w:szCs w:val="24"/>
        </w:rPr>
        <w:t xml:space="preserve">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801A4A">
        <w:rPr>
          <w:rFonts w:ascii="Arial" w:hAnsi="Arial" w:cs="Arial"/>
          <w:b/>
          <w:sz w:val="24"/>
          <w:szCs w:val="24"/>
        </w:rPr>
        <w:t>iniciativa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801A4A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801A4A">
        <w:rPr>
          <w:rFonts w:ascii="Arial" w:hAnsi="Arial" w:cs="Arial"/>
          <w:b/>
          <w:sz w:val="24"/>
          <w:szCs w:val="24"/>
        </w:rPr>
        <w:t>on carácter de Decreto</w:t>
      </w:r>
      <w:r>
        <w:rPr>
          <w:rFonts w:ascii="Arial" w:hAnsi="Arial" w:cs="Arial"/>
          <w:b/>
        </w:rPr>
        <w:t xml:space="preserve"> </w:t>
      </w:r>
      <w:r w:rsidRPr="00801A4A">
        <w:rPr>
          <w:rFonts w:ascii="Arial" w:hAnsi="Arial" w:cs="Arial"/>
          <w:b/>
          <w:sz w:val="24"/>
          <w:szCs w:val="24"/>
        </w:rPr>
        <w:t>para</w:t>
      </w:r>
      <w:r w:rsidRPr="00B6590C">
        <w:rPr>
          <w:rFonts w:ascii="Arial" w:hAnsi="Arial" w:cs="Arial"/>
          <w:sz w:val="24"/>
          <w:szCs w:val="24"/>
        </w:rPr>
        <w:t xml:space="preserve"> </w:t>
      </w:r>
      <w:r w:rsidRPr="00DA22F7">
        <w:rPr>
          <w:rFonts w:ascii="Arial" w:hAnsi="Arial" w:cs="Arial"/>
          <w:b/>
          <w:sz w:val="24"/>
          <w:szCs w:val="24"/>
        </w:rPr>
        <w:t>reformar el artículo 291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b/>
          <w:sz w:val="24"/>
          <w:szCs w:val="24"/>
        </w:rPr>
        <w:t>adicionar el Artículo 294 Bis a</w:t>
      </w:r>
      <w:r w:rsidRPr="00AF65E9">
        <w:rPr>
          <w:rFonts w:ascii="Arial" w:hAnsi="Arial" w:cs="Arial"/>
          <w:b/>
          <w:sz w:val="24"/>
          <w:szCs w:val="24"/>
        </w:rPr>
        <w:t xml:space="preserve"> la Ley del</w:t>
      </w:r>
      <w:r>
        <w:rPr>
          <w:rFonts w:ascii="Arial" w:hAnsi="Arial" w:cs="Arial"/>
          <w:b/>
          <w:sz w:val="24"/>
          <w:szCs w:val="24"/>
        </w:rPr>
        <w:t xml:space="preserve"> Sistema Estatal de Seguridad Pú</w:t>
      </w:r>
      <w:r w:rsidRPr="00AF65E9">
        <w:rPr>
          <w:rFonts w:ascii="Arial" w:hAnsi="Arial" w:cs="Arial"/>
          <w:b/>
          <w:sz w:val="24"/>
          <w:szCs w:val="24"/>
        </w:rPr>
        <w:t xml:space="preserve">blica, </w:t>
      </w:r>
      <w:r>
        <w:rPr>
          <w:rFonts w:ascii="Arial" w:hAnsi="Arial" w:cs="Arial"/>
          <w:sz w:val="24"/>
          <w:szCs w:val="24"/>
        </w:rPr>
        <w:t xml:space="preserve">de acuerdo a </w:t>
      </w:r>
      <w:r w:rsidRPr="00B6590C">
        <w:rPr>
          <w:rFonts w:ascii="Arial" w:hAnsi="Arial" w:cs="Arial"/>
          <w:sz w:val="24"/>
          <w:szCs w:val="24"/>
        </w:rPr>
        <w:t xml:space="preserve"> la siguiente:</w:t>
      </w:r>
    </w:p>
    <w:p w14:paraId="42DB02A9" w14:textId="77777777" w:rsidR="00DA22F7" w:rsidRDefault="00DA22F7" w:rsidP="00DA2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1F47E" w14:textId="77777777" w:rsidR="00DA22F7" w:rsidRPr="00B6590C" w:rsidRDefault="00DA22F7" w:rsidP="00DA2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0D8394" w14:textId="77777777" w:rsidR="00DA22F7" w:rsidRDefault="00DA22F7" w:rsidP="00DA22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0E7D9DA2" w14:textId="77777777" w:rsidR="005910F0" w:rsidRDefault="005910F0" w:rsidP="00DA22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22FF" w14:textId="294FF8A1" w:rsidR="00662E14" w:rsidRPr="00711EE7" w:rsidRDefault="00C202E2" w:rsidP="00EF7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 xml:space="preserve">La Ley del Sistema Estatal de Seguridad Pública fue expedida el día 12 de </w:t>
      </w:r>
      <w:proofErr w:type="gramStart"/>
      <w:r w:rsidRPr="00711EE7">
        <w:rPr>
          <w:rFonts w:ascii="Arial" w:hAnsi="Arial" w:cs="Arial"/>
          <w:sz w:val="24"/>
          <w:szCs w:val="24"/>
        </w:rPr>
        <w:t>Octubre</w:t>
      </w:r>
      <w:proofErr w:type="gramEnd"/>
      <w:r w:rsidRPr="00711EE7">
        <w:rPr>
          <w:rFonts w:ascii="Arial" w:hAnsi="Arial" w:cs="Arial"/>
          <w:sz w:val="24"/>
          <w:szCs w:val="24"/>
        </w:rPr>
        <w:t xml:space="preserve"> del 2013, esta ley tiene por objeto regular la coordinación entre el Estado y los municipios, y de ambos con la Federación, mediante la integración, organización y funcionamiento del Sistema Estatal de Seguridad Pública.</w:t>
      </w:r>
    </w:p>
    <w:p w14:paraId="156B59FF" w14:textId="77777777" w:rsidR="00C202E2" w:rsidRDefault="00C202E2" w:rsidP="00753C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 xml:space="preserve">La Seguridad Pública es una función a cargo del Estado y los municipios, en su respectivo ámbito de competencia, que tiene como fines salvaguardar la integridad y derechos de las personas, así como preservar las libertades, el orden y la paz públicos. </w:t>
      </w:r>
    </w:p>
    <w:p w14:paraId="52683871" w14:textId="77777777" w:rsidR="00662E14" w:rsidRPr="00711EE7" w:rsidRDefault="00662E14" w:rsidP="00711EE7">
      <w:pPr>
        <w:jc w:val="both"/>
        <w:rPr>
          <w:rFonts w:ascii="Arial" w:hAnsi="Arial" w:cs="Arial"/>
          <w:sz w:val="24"/>
          <w:szCs w:val="24"/>
        </w:rPr>
      </w:pPr>
    </w:p>
    <w:p w14:paraId="516EB360" w14:textId="7C01FA32" w:rsidR="00662E14" w:rsidRPr="00711EE7" w:rsidRDefault="000527F6" w:rsidP="00EF7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CBB">
        <w:rPr>
          <w:rFonts w:ascii="Arial" w:hAnsi="Arial" w:cs="Arial"/>
          <w:sz w:val="24"/>
          <w:szCs w:val="24"/>
        </w:rPr>
        <w:lastRenderedPageBreak/>
        <w:t>La 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sustracción de menores</w:t>
      </w:r>
      <w:r w:rsidRPr="00753CBB">
        <w:rPr>
          <w:rFonts w:ascii="Arial" w:hAnsi="Arial" w:cs="Arial"/>
          <w:sz w:val="24"/>
          <w:szCs w:val="24"/>
        </w:rPr>
        <w:t> es la conducta delictiva que consiste en la 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separación de la persona menor de edad de su habitualidad</w:t>
      </w:r>
      <w:r w:rsidRPr="00753CBB">
        <w:rPr>
          <w:rFonts w:ascii="Arial" w:hAnsi="Arial" w:cs="Arial"/>
          <w:sz w:val="24"/>
          <w:szCs w:val="24"/>
        </w:rPr>
        <w:t>, cometida 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sin</w:t>
      </w:r>
      <w:r w:rsidRPr="00753CBB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justificación</w:t>
      </w:r>
      <w:r w:rsidRPr="00753CBB">
        <w:rPr>
          <w:rFonts w:ascii="Arial" w:hAnsi="Arial" w:cs="Arial"/>
          <w:sz w:val="24"/>
          <w:szCs w:val="24"/>
        </w:rPr>
        <w:t> alguna por el 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sujeto que no cuente con la</w:t>
      </w:r>
      <w:r w:rsidRPr="00753CBB">
        <w:rPr>
          <w:rStyle w:val="Textoennegrita"/>
          <w:rFonts w:ascii="Arial" w:hAnsi="Arial" w:cs="Arial"/>
          <w:sz w:val="24"/>
          <w:szCs w:val="24"/>
        </w:rPr>
        <w:t> </w:t>
      </w:r>
      <w:hyperlink r:id="rId4" w:history="1">
        <w:r w:rsidRPr="00753CBB">
          <w:rPr>
            <w:rStyle w:val="Hipervnculo"/>
            <w:rFonts w:ascii="Arial" w:hAnsi="Arial" w:cs="Arial"/>
            <w:bCs/>
            <w:color w:val="auto"/>
            <w:sz w:val="24"/>
            <w:szCs w:val="24"/>
            <w:u w:val="none"/>
          </w:rPr>
          <w:t>custodia o guarda</w:t>
        </w:r>
      </w:hyperlink>
      <w:r w:rsidRPr="00753CBB">
        <w:rPr>
          <w:rStyle w:val="Textoennegrita"/>
          <w:rFonts w:ascii="Arial" w:hAnsi="Arial" w:cs="Arial"/>
          <w:sz w:val="24"/>
          <w:szCs w:val="24"/>
        </w:rPr>
        <w:t> </w:t>
      </w:r>
      <w:r w:rsidRPr="00753CBB">
        <w:rPr>
          <w:rStyle w:val="Textoennegrita"/>
          <w:rFonts w:ascii="Arial" w:hAnsi="Arial" w:cs="Arial"/>
          <w:b w:val="0"/>
          <w:sz w:val="24"/>
          <w:szCs w:val="24"/>
        </w:rPr>
        <w:t>del menor</w:t>
      </w:r>
      <w:r w:rsidRPr="00753CBB">
        <w:rPr>
          <w:rFonts w:ascii="Arial" w:hAnsi="Arial" w:cs="Arial"/>
          <w:sz w:val="24"/>
          <w:szCs w:val="24"/>
        </w:rPr>
        <w:t>.</w:t>
      </w:r>
    </w:p>
    <w:p w14:paraId="4593F0C4" w14:textId="1B3C443D" w:rsidR="00662E14" w:rsidRPr="00711EE7" w:rsidRDefault="007A7282" w:rsidP="00EF7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 xml:space="preserve">Un aspecto </w:t>
      </w:r>
      <w:r w:rsidR="000527F6" w:rsidRPr="00711EE7">
        <w:rPr>
          <w:rFonts w:ascii="Arial" w:hAnsi="Arial" w:cs="Arial"/>
          <w:sz w:val="24"/>
          <w:szCs w:val="24"/>
        </w:rPr>
        <w:t>de</w:t>
      </w:r>
      <w:r w:rsidR="00EF7E8B">
        <w:rPr>
          <w:rFonts w:ascii="Arial" w:hAnsi="Arial" w:cs="Arial"/>
          <w:sz w:val="24"/>
          <w:szCs w:val="24"/>
        </w:rPr>
        <w:t xml:space="preserve"> </w:t>
      </w:r>
      <w:r w:rsidR="000527F6" w:rsidRPr="00711EE7">
        <w:rPr>
          <w:rFonts w:ascii="Arial" w:hAnsi="Arial" w:cs="Arial"/>
          <w:sz w:val="24"/>
          <w:szCs w:val="24"/>
        </w:rPr>
        <w:t>este </w:t>
      </w:r>
      <w:hyperlink r:id="rId5" w:history="1">
        <w:r w:rsidR="000527F6" w:rsidRPr="00711EE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delito</w:t>
        </w:r>
      </w:hyperlink>
      <w:r w:rsidR="000527F6" w:rsidRPr="00711EE7">
        <w:rPr>
          <w:rFonts w:ascii="Arial" w:hAnsi="Arial" w:cs="Arial"/>
          <w:sz w:val="24"/>
          <w:szCs w:val="24"/>
        </w:rPr>
        <w:t> es que sucede dentro del contexto de una </w:t>
      </w:r>
      <w:hyperlink r:id="rId6" w:history="1">
        <w:r w:rsidR="000527F6" w:rsidRPr="00711EE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sentencia</w:t>
        </w:r>
      </w:hyperlink>
      <w:r w:rsidR="000527F6" w:rsidRPr="00711EE7">
        <w:rPr>
          <w:rFonts w:ascii="Arial" w:hAnsi="Arial" w:cs="Arial"/>
          <w:sz w:val="24"/>
          <w:szCs w:val="24"/>
        </w:rPr>
        <w:t> de </w:t>
      </w:r>
      <w:hyperlink r:id="rId7" w:history="1">
        <w:r w:rsidR="000527F6" w:rsidRPr="00711EE7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divorcio</w:t>
        </w:r>
      </w:hyperlink>
      <w:r w:rsidR="000527F6" w:rsidRPr="00711EE7">
        <w:rPr>
          <w:rFonts w:ascii="Arial" w:hAnsi="Arial" w:cs="Arial"/>
          <w:sz w:val="24"/>
          <w:szCs w:val="24"/>
        </w:rPr>
        <w:t> que entre otros aspectos, contempla la custodia de los y las hijas</w:t>
      </w:r>
      <w:r w:rsidR="00EF7E8B">
        <w:rPr>
          <w:rFonts w:ascii="Arial" w:hAnsi="Arial" w:cs="Arial"/>
          <w:sz w:val="24"/>
          <w:szCs w:val="24"/>
        </w:rPr>
        <w:t>, p</w:t>
      </w:r>
      <w:r w:rsidRPr="00711EE7">
        <w:rPr>
          <w:rFonts w:ascii="Arial" w:hAnsi="Arial" w:cs="Arial"/>
          <w:sz w:val="24"/>
          <w:szCs w:val="24"/>
        </w:rPr>
        <w:t>or lo que se debe</w:t>
      </w:r>
      <w:r w:rsidR="000527F6" w:rsidRPr="00711EE7">
        <w:rPr>
          <w:rFonts w:ascii="Arial" w:hAnsi="Arial" w:cs="Arial"/>
          <w:sz w:val="24"/>
          <w:szCs w:val="24"/>
        </w:rPr>
        <w:t xml:space="preserve"> identificar que el motivo de la sustracción en contraste con conceptos susceptibles de confusión (como el secuestro o tráfico de menores) es que </w:t>
      </w:r>
      <w:r w:rsidR="000527F6" w:rsidRPr="00711EE7">
        <w:rPr>
          <w:rStyle w:val="Textoennegrita"/>
          <w:rFonts w:ascii="Arial" w:hAnsi="Arial" w:cs="Arial"/>
          <w:b w:val="0"/>
          <w:sz w:val="24"/>
          <w:szCs w:val="24"/>
        </w:rPr>
        <w:t>el cónyuge que no posee la custodia busque perjudicar al que sí la tiene</w:t>
      </w:r>
      <w:r w:rsidR="000527F6" w:rsidRPr="00711EE7">
        <w:rPr>
          <w:rFonts w:ascii="Arial" w:hAnsi="Arial" w:cs="Arial"/>
          <w:sz w:val="24"/>
          <w:szCs w:val="24"/>
        </w:rPr>
        <w:t>. Por ese motivo también se denomina a la sustracción de menores</w:t>
      </w:r>
      <w:r w:rsidR="00C37543" w:rsidRPr="00711EE7">
        <w:rPr>
          <w:rFonts w:ascii="Arial" w:hAnsi="Arial" w:cs="Arial"/>
          <w:sz w:val="24"/>
          <w:szCs w:val="24"/>
        </w:rPr>
        <w:t xml:space="preserve">, </w:t>
      </w:r>
      <w:r w:rsidR="000527F6" w:rsidRPr="00711EE7">
        <w:rPr>
          <w:rStyle w:val="Textoennegrita"/>
          <w:rFonts w:ascii="Arial" w:hAnsi="Arial" w:cs="Arial"/>
          <w:b w:val="0"/>
          <w:sz w:val="24"/>
          <w:szCs w:val="24"/>
        </w:rPr>
        <w:t>secuestro</w:t>
      </w:r>
      <w:r w:rsidR="000527F6" w:rsidRPr="00711EE7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0527F6" w:rsidRPr="00711EE7">
        <w:rPr>
          <w:rStyle w:val="Textoennegrita"/>
          <w:rFonts w:ascii="Arial" w:hAnsi="Arial" w:cs="Arial"/>
          <w:b w:val="0"/>
          <w:sz w:val="24"/>
          <w:szCs w:val="24"/>
        </w:rPr>
        <w:t>parental</w:t>
      </w:r>
      <w:r w:rsidR="000527F6" w:rsidRPr="00711EE7">
        <w:rPr>
          <w:rFonts w:ascii="Arial" w:hAnsi="Arial" w:cs="Arial"/>
          <w:sz w:val="24"/>
          <w:szCs w:val="24"/>
        </w:rPr>
        <w:t>.</w:t>
      </w:r>
      <w:r w:rsidRPr="00711EE7">
        <w:rPr>
          <w:rFonts w:ascii="Arial" w:hAnsi="Arial" w:cs="Arial"/>
          <w:sz w:val="24"/>
          <w:szCs w:val="24"/>
        </w:rPr>
        <w:t xml:space="preserve"> </w:t>
      </w:r>
    </w:p>
    <w:p w14:paraId="25864FF0" w14:textId="0899E413" w:rsidR="00662E14" w:rsidRPr="00711EE7" w:rsidRDefault="007A7282" w:rsidP="00EF7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 xml:space="preserve">Por todo esto, cuando ocurra una sustracción de </w:t>
      </w:r>
      <w:r w:rsidR="00EF7E8B" w:rsidRPr="00711EE7">
        <w:rPr>
          <w:rFonts w:ascii="Arial" w:hAnsi="Arial" w:cs="Arial"/>
          <w:sz w:val="24"/>
          <w:szCs w:val="24"/>
        </w:rPr>
        <w:t>menores se</w:t>
      </w:r>
      <w:r w:rsidRPr="00711EE7">
        <w:rPr>
          <w:rFonts w:ascii="Arial" w:hAnsi="Arial" w:cs="Arial"/>
          <w:sz w:val="24"/>
          <w:szCs w:val="24"/>
        </w:rPr>
        <w:t xml:space="preserve"> debe de </w:t>
      </w:r>
      <w:r w:rsidRPr="00711EE7">
        <w:rPr>
          <w:rFonts w:ascii="Arial" w:eastAsia="Calibri" w:hAnsi="Arial" w:cs="Arial"/>
          <w:sz w:val="24"/>
          <w:szCs w:val="24"/>
        </w:rPr>
        <w:t>implementar los sistemas de alerta y protocolos de acción inmediata para su búsqueda y localización.</w:t>
      </w:r>
    </w:p>
    <w:p w14:paraId="2CB583CE" w14:textId="77777777" w:rsidR="00C202E2" w:rsidRDefault="00C202E2" w:rsidP="00662E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>Una de las facultades y obligaciones que la Ley del Sistema de Seguridad Pública, a través del Consejo Estatal de Seguridad Pública, es el desarrollar políticas en materia de prevención social del delito con carácter integral, sobre las causas que generan la comisión de delitos y conductas antisociales, así como programas y acciones para fomentar en la sociedad valores culturales y cívicos, que induzcan el respeto a los derechos humanos de toda persona y a la legalidad y a la protección de las víctimas.</w:t>
      </w:r>
    </w:p>
    <w:p w14:paraId="4C3823B3" w14:textId="77777777" w:rsidR="00711EE7" w:rsidRPr="00711EE7" w:rsidRDefault="00711EE7" w:rsidP="00662E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1EE7">
        <w:rPr>
          <w:rFonts w:ascii="Arial" w:hAnsi="Arial" w:cs="Arial"/>
          <w:sz w:val="24"/>
          <w:szCs w:val="24"/>
        </w:rPr>
        <w:t xml:space="preserve">Para conocer el impacto de estas políticas impacto de las políticas públicas en prevención del delito y el desempeño de las autoridades, debemos realizar evaluaciones para conocer </w:t>
      </w:r>
      <w:r w:rsidRPr="00711EE7">
        <w:rPr>
          <w:rFonts w:ascii="Arial" w:eastAsia="Times New Roman" w:hAnsi="Arial" w:cs="Arial"/>
          <w:bCs/>
          <w:sz w:val="24"/>
          <w:szCs w:val="24"/>
          <w:lang w:eastAsia="es-MX"/>
        </w:rPr>
        <w:t>la eficacia y eficiencia</w:t>
      </w:r>
      <w:r w:rsidRPr="00711EE7">
        <w:rPr>
          <w:rFonts w:ascii="Arial" w:eastAsia="Times New Roman" w:hAnsi="Arial" w:cs="Arial"/>
          <w:sz w:val="24"/>
          <w:szCs w:val="24"/>
          <w:lang w:eastAsia="es-MX"/>
        </w:rPr>
        <w:t> de estas, mediante un sistema formal que documente la información necesaria para conocer y reconocer las áreas de oportunidad en la materia.</w:t>
      </w:r>
    </w:p>
    <w:p w14:paraId="38EB8AC4" w14:textId="3167B1F5" w:rsidR="00662E14" w:rsidRPr="00711EE7" w:rsidRDefault="00A6095A" w:rsidP="00EF7E8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1EE7">
        <w:rPr>
          <w:rFonts w:ascii="Arial" w:hAnsi="Arial" w:cs="Arial"/>
          <w:sz w:val="24"/>
          <w:szCs w:val="24"/>
          <w:shd w:val="clear" w:color="auto" w:fill="FFFFFF"/>
        </w:rPr>
        <w:t xml:space="preserve">El desempeño </w:t>
      </w:r>
      <w:r w:rsidR="00711EE7" w:rsidRPr="00711EE7">
        <w:rPr>
          <w:rFonts w:ascii="Arial" w:hAnsi="Arial" w:cs="Arial"/>
          <w:sz w:val="24"/>
          <w:szCs w:val="24"/>
          <w:shd w:val="clear" w:color="auto" w:fill="FFFFFF"/>
        </w:rPr>
        <w:t xml:space="preserve">e impacto de políticas públicas </w:t>
      </w:r>
      <w:r w:rsidRPr="00711EE7">
        <w:rPr>
          <w:rFonts w:ascii="Arial" w:hAnsi="Arial" w:cs="Arial"/>
          <w:sz w:val="24"/>
          <w:szCs w:val="24"/>
          <w:shd w:val="clear" w:color="auto" w:fill="FFFFFF"/>
        </w:rPr>
        <w:t>en materia de seguridad puede evaluarse mediante una variedad de métodos de control. Dichos métodos de control pueden dividirse en indicadores de predicción, que evalúan las actividades, e indicadores de resultados históricos, los cuales evalúan los resultados reales</w:t>
      </w:r>
      <w:r w:rsidR="00EF7E8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9E32436" w14:textId="7222D958" w:rsidR="00A6095A" w:rsidRDefault="00A6095A" w:rsidP="00C202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1EE7">
        <w:rPr>
          <w:rFonts w:ascii="Arial" w:hAnsi="Arial" w:cs="Arial"/>
          <w:sz w:val="24"/>
          <w:szCs w:val="24"/>
          <w:shd w:val="clear" w:color="auto" w:fill="FFFFFF"/>
        </w:rPr>
        <w:lastRenderedPageBreak/>
        <w:t>Los indicadores de resultados históricos miden los resultados de lo que ya ha sucedido. Pueden utilizarse para crear marcos de referencia</w:t>
      </w:r>
      <w:r w:rsidR="00662E14">
        <w:rPr>
          <w:rFonts w:ascii="Arial" w:hAnsi="Arial" w:cs="Arial"/>
          <w:sz w:val="24"/>
          <w:szCs w:val="24"/>
          <w:shd w:val="clear" w:color="auto" w:fill="FFFFFF"/>
        </w:rPr>
        <w:t>, pero se deben de estar realizando constantemente estas evaluaciones,</w:t>
      </w:r>
      <w:r w:rsidRPr="00711EE7">
        <w:rPr>
          <w:rFonts w:ascii="Arial" w:hAnsi="Arial" w:cs="Arial"/>
          <w:sz w:val="24"/>
          <w:szCs w:val="24"/>
          <w:shd w:val="clear" w:color="auto" w:fill="FFFFFF"/>
        </w:rPr>
        <w:t xml:space="preserve"> a fin de evaluar lo</w:t>
      </w:r>
      <w:r w:rsidR="00662E14">
        <w:rPr>
          <w:rFonts w:ascii="Arial" w:hAnsi="Arial" w:cs="Arial"/>
          <w:sz w:val="24"/>
          <w:szCs w:val="24"/>
          <w:shd w:val="clear" w:color="auto" w:fill="FFFFFF"/>
        </w:rPr>
        <w:t xml:space="preserve">s cambios positivos o negativos. </w:t>
      </w:r>
      <w:r w:rsidRPr="00711EE7">
        <w:rPr>
          <w:rFonts w:ascii="Arial" w:hAnsi="Arial" w:cs="Arial"/>
          <w:sz w:val="24"/>
          <w:szCs w:val="24"/>
          <w:shd w:val="clear" w:color="auto" w:fill="FFFFFF"/>
        </w:rPr>
        <w:t xml:space="preserve"> Dicho análisis podría determinar ciertas condiciones que deban corregirse para </w:t>
      </w:r>
      <w:r w:rsidR="00711EE7" w:rsidRPr="00711EE7">
        <w:rPr>
          <w:rFonts w:ascii="Arial" w:hAnsi="Arial" w:cs="Arial"/>
          <w:sz w:val="24"/>
          <w:szCs w:val="24"/>
          <w:shd w:val="clear" w:color="auto" w:fill="FFFFFF"/>
        </w:rPr>
        <w:t>mejorar la prevención de los delitos.</w:t>
      </w:r>
    </w:p>
    <w:p w14:paraId="14A4622E" w14:textId="77777777" w:rsidR="00EF7E8B" w:rsidRPr="00EF7E8B" w:rsidRDefault="00EF7E8B" w:rsidP="00C202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F1036F" w14:textId="77777777" w:rsidR="00C202E2" w:rsidRPr="00400B04" w:rsidRDefault="00C202E2" w:rsidP="00C202E2">
      <w:pPr>
        <w:pBdr>
          <w:left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400B04">
        <w:rPr>
          <w:rFonts w:ascii="Arial" w:hAnsi="Arial" w:cs="Arial"/>
          <w:sz w:val="24"/>
          <w:szCs w:val="24"/>
          <w:lang w:eastAsia="es-MX"/>
        </w:rPr>
        <w:t>Por lo anteriormente expuesto someto   a   consideración del Pleno con carácter y aprobación   el siguiente:</w:t>
      </w:r>
    </w:p>
    <w:p w14:paraId="1E1D8EAC" w14:textId="77777777" w:rsidR="00C202E2" w:rsidRDefault="00C202E2" w:rsidP="00C202E2">
      <w:pPr>
        <w:pStyle w:val="Texto"/>
        <w:spacing w:after="0" w:line="240" w:lineRule="auto"/>
        <w:rPr>
          <w:b/>
          <w:sz w:val="20"/>
          <w:lang w:val="es-MX"/>
        </w:rPr>
      </w:pPr>
    </w:p>
    <w:p w14:paraId="6EF70BB0" w14:textId="77777777" w:rsidR="00662E14" w:rsidRDefault="00662E14" w:rsidP="00C202E2">
      <w:pPr>
        <w:pStyle w:val="Texto"/>
        <w:spacing w:after="0" w:line="240" w:lineRule="auto"/>
        <w:rPr>
          <w:b/>
          <w:sz w:val="20"/>
          <w:lang w:val="es-MX"/>
        </w:rPr>
      </w:pPr>
    </w:p>
    <w:p w14:paraId="1688496A" w14:textId="77777777" w:rsidR="00C202E2" w:rsidRDefault="00C202E2" w:rsidP="00C202E2">
      <w:pPr>
        <w:pStyle w:val="Texto"/>
        <w:spacing w:after="0" w:line="240" w:lineRule="auto"/>
        <w:ind w:firstLine="0"/>
        <w:rPr>
          <w:b/>
          <w:sz w:val="20"/>
        </w:rPr>
      </w:pPr>
    </w:p>
    <w:p w14:paraId="05751F55" w14:textId="77777777" w:rsidR="00C202E2" w:rsidRDefault="00C202E2" w:rsidP="00C202E2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D6849">
        <w:rPr>
          <w:rFonts w:ascii="Arial" w:hAnsi="Arial" w:cs="Arial"/>
          <w:sz w:val="24"/>
          <w:szCs w:val="24"/>
        </w:rPr>
        <w:t> </w:t>
      </w:r>
      <w:r w:rsidRPr="003D6849">
        <w:rPr>
          <w:rFonts w:ascii="Arial" w:hAnsi="Arial" w:cs="Arial"/>
          <w:b/>
          <w:sz w:val="24"/>
          <w:szCs w:val="24"/>
        </w:rPr>
        <w:t>DECRETO</w:t>
      </w:r>
    </w:p>
    <w:p w14:paraId="793FBFB7" w14:textId="77777777" w:rsidR="00C202E2" w:rsidRDefault="00C202E2" w:rsidP="00C202E2"/>
    <w:p w14:paraId="1DAAC665" w14:textId="77777777" w:rsidR="00C202E2" w:rsidRDefault="00C202E2" w:rsidP="00C20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ARTICULO </w:t>
      </w:r>
      <w:proofErr w:type="gramStart"/>
      <w:r>
        <w:rPr>
          <w:rFonts w:ascii="Arial" w:hAnsi="Arial" w:cs="Arial"/>
          <w:b/>
          <w:sz w:val="24"/>
          <w:szCs w:val="24"/>
        </w:rPr>
        <w:t>PRIMERO</w:t>
      </w:r>
      <w:r w:rsidRPr="00B115F1">
        <w:rPr>
          <w:rFonts w:ascii="Arial" w:hAnsi="Arial" w:cs="Arial"/>
          <w:b/>
          <w:sz w:val="24"/>
          <w:szCs w:val="24"/>
        </w:rPr>
        <w:t>.-</w:t>
      </w:r>
      <w:proofErr w:type="gramEnd"/>
      <w:r w:rsidRPr="00B115F1">
        <w:rPr>
          <w:rFonts w:ascii="Arial" w:hAnsi="Arial" w:cs="Arial"/>
          <w:b/>
          <w:sz w:val="24"/>
          <w:szCs w:val="24"/>
        </w:rPr>
        <w:t xml:space="preserve"> </w:t>
      </w:r>
      <w:r w:rsidRPr="00B115F1">
        <w:rPr>
          <w:rFonts w:ascii="Arial" w:hAnsi="Arial" w:cs="Arial"/>
          <w:sz w:val="24"/>
          <w:szCs w:val="24"/>
        </w:rPr>
        <w:t xml:space="preserve">Se </w:t>
      </w:r>
      <w:r w:rsidRPr="00C202E2">
        <w:rPr>
          <w:rFonts w:ascii="Arial" w:hAnsi="Arial" w:cs="Arial"/>
          <w:sz w:val="24"/>
          <w:szCs w:val="24"/>
        </w:rPr>
        <w:t>reforma el artículo 291</w:t>
      </w:r>
      <w:r>
        <w:rPr>
          <w:rFonts w:ascii="Arial" w:hAnsi="Arial" w:cs="Arial"/>
          <w:sz w:val="24"/>
          <w:szCs w:val="24"/>
        </w:rPr>
        <w:t xml:space="preserve"> y se </w:t>
      </w:r>
      <w:r w:rsidRPr="00C202E2">
        <w:rPr>
          <w:rFonts w:ascii="Arial" w:hAnsi="Arial" w:cs="Arial"/>
          <w:sz w:val="24"/>
          <w:szCs w:val="24"/>
        </w:rPr>
        <w:t xml:space="preserve">adiciona el Artículo 294 Bis </w:t>
      </w:r>
      <w:r>
        <w:rPr>
          <w:rFonts w:ascii="Arial" w:hAnsi="Arial" w:cs="Arial"/>
          <w:sz w:val="24"/>
          <w:szCs w:val="24"/>
        </w:rPr>
        <w:t>a</w:t>
      </w:r>
      <w:r w:rsidRPr="00B115F1">
        <w:rPr>
          <w:rFonts w:ascii="Arial" w:hAnsi="Arial" w:cs="Arial"/>
          <w:sz w:val="24"/>
          <w:szCs w:val="24"/>
        </w:rPr>
        <w:t xml:space="preserve"> la Ley del</w:t>
      </w:r>
      <w:r>
        <w:rPr>
          <w:rFonts w:ascii="Arial" w:hAnsi="Arial" w:cs="Arial"/>
          <w:sz w:val="24"/>
          <w:szCs w:val="24"/>
        </w:rPr>
        <w:t xml:space="preserve"> Sistema Estatal de Seguridad Pú</w:t>
      </w:r>
      <w:r w:rsidRPr="00B115F1">
        <w:rPr>
          <w:rFonts w:ascii="Arial" w:hAnsi="Arial" w:cs="Arial"/>
          <w:sz w:val="24"/>
          <w:szCs w:val="24"/>
        </w:rPr>
        <w:t>blica, quedando de la siguiente manera:</w:t>
      </w:r>
    </w:p>
    <w:p w14:paraId="3B89CE5C" w14:textId="77777777" w:rsidR="00DA22F7" w:rsidRDefault="00DA22F7"/>
    <w:p w14:paraId="30BE65B5" w14:textId="77777777" w:rsidR="00481945" w:rsidRPr="00332140" w:rsidRDefault="00481945" w:rsidP="00662E1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32140">
        <w:rPr>
          <w:rFonts w:ascii="Arial" w:hAnsi="Arial" w:cs="Arial"/>
          <w:b/>
          <w:bCs/>
          <w:noProof/>
          <w:sz w:val="24"/>
          <w:szCs w:val="24"/>
        </w:rPr>
        <w:t>Artículo 291. …………….</w:t>
      </w:r>
    </w:p>
    <w:p w14:paraId="135092C5" w14:textId="77777777" w:rsidR="00481945" w:rsidRPr="00332140" w:rsidRDefault="00481945" w:rsidP="00662E1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32140">
        <w:rPr>
          <w:rFonts w:ascii="Arial" w:eastAsia="Calibri" w:hAnsi="Arial" w:cs="Arial"/>
          <w:sz w:val="24"/>
          <w:szCs w:val="24"/>
        </w:rPr>
        <w:t xml:space="preserve">Para el caso de </w:t>
      </w:r>
      <w:r w:rsidRPr="00332140">
        <w:rPr>
          <w:rFonts w:ascii="Arial" w:eastAsia="Calibri" w:hAnsi="Arial" w:cs="Arial"/>
          <w:b/>
          <w:sz w:val="24"/>
          <w:szCs w:val="24"/>
        </w:rPr>
        <w:t xml:space="preserve">la sustracción de menores, </w:t>
      </w:r>
      <w:r w:rsidRPr="00332140">
        <w:rPr>
          <w:rFonts w:ascii="Arial" w:eastAsia="Calibri" w:hAnsi="Arial" w:cs="Arial"/>
          <w:sz w:val="24"/>
          <w:szCs w:val="24"/>
        </w:rPr>
        <w:t>personas desaparecidas o no localizadas, deberán implementar sistemas de alerta y protocolos de acción inmediata para su búsqueda y localización, de acuerdo al Código Adam y el Protocolo Homologado de Búsqueda, en el que participarán las Instituciones de Seguridad Pública, corporaciones de emergencia, y podrán coadyuvar medios de comunicación, prestadores de servicios de telecomunicaciones, organizaciones no gubernamentales y ciudadanía en general.</w:t>
      </w:r>
    </w:p>
    <w:p w14:paraId="151B4405" w14:textId="77777777" w:rsidR="00481945" w:rsidRPr="00332140" w:rsidRDefault="00481945">
      <w:pPr>
        <w:rPr>
          <w:sz w:val="24"/>
          <w:szCs w:val="24"/>
        </w:rPr>
      </w:pPr>
    </w:p>
    <w:p w14:paraId="520D2CFC" w14:textId="77777777" w:rsidR="00CC79D0" w:rsidRPr="00332140" w:rsidRDefault="00CC79D0" w:rsidP="00662E14">
      <w:pPr>
        <w:pStyle w:val="Texto"/>
        <w:spacing w:after="0" w:line="360" w:lineRule="auto"/>
        <w:ind w:firstLine="0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lastRenderedPageBreak/>
        <w:t>Artículo</w:t>
      </w:r>
      <w:r w:rsidRPr="00332140">
        <w:rPr>
          <w:color w:val="000000"/>
          <w:sz w:val="24"/>
          <w:szCs w:val="24"/>
        </w:rPr>
        <w:t xml:space="preserve"> </w:t>
      </w:r>
      <w:r w:rsidRPr="00332140">
        <w:rPr>
          <w:b/>
          <w:color w:val="000000"/>
          <w:sz w:val="24"/>
          <w:szCs w:val="24"/>
        </w:rPr>
        <w:t xml:space="preserve">294 </w:t>
      </w:r>
      <w:proofErr w:type="gramStart"/>
      <w:r w:rsidRPr="00332140">
        <w:rPr>
          <w:b/>
          <w:color w:val="000000"/>
          <w:sz w:val="24"/>
          <w:szCs w:val="24"/>
        </w:rPr>
        <w:t>Bis.-</w:t>
      </w:r>
      <w:proofErr w:type="gramEnd"/>
      <w:r w:rsidRPr="00332140">
        <w:rPr>
          <w:color w:val="000000"/>
          <w:sz w:val="24"/>
          <w:szCs w:val="24"/>
        </w:rPr>
        <w:t xml:space="preserve"> </w:t>
      </w:r>
      <w:r w:rsidRPr="00332140">
        <w:rPr>
          <w:b/>
          <w:color w:val="000000"/>
          <w:sz w:val="24"/>
          <w:szCs w:val="24"/>
        </w:rPr>
        <w:t>La Sub Secretaría de Prevención del Delito y Participación Ciudadana contara  con una entidad de consulta y participación de la comunidad, para alcanzar los propósitos del artículo anterior.</w:t>
      </w:r>
    </w:p>
    <w:p w14:paraId="5E83B016" w14:textId="77777777" w:rsidR="00CC79D0" w:rsidRPr="00332140" w:rsidRDefault="00CC79D0" w:rsidP="00662E14">
      <w:pPr>
        <w:pStyle w:val="Texto"/>
        <w:spacing w:after="0" w:line="360" w:lineRule="auto"/>
        <w:rPr>
          <w:b/>
          <w:color w:val="000000"/>
          <w:sz w:val="24"/>
          <w:szCs w:val="24"/>
        </w:rPr>
      </w:pPr>
    </w:p>
    <w:p w14:paraId="7D073573" w14:textId="77777777" w:rsidR="00CC79D0" w:rsidRPr="00332140" w:rsidRDefault="00CC79D0" w:rsidP="00662E14">
      <w:pPr>
        <w:pStyle w:val="Texto"/>
        <w:spacing w:after="0" w:line="360" w:lineRule="auto"/>
        <w:ind w:firstLine="0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t xml:space="preserve">La participación ciudadana en materia de evaluación de políticas y de instituciones, se sujetará a los indicadores que </w:t>
      </w:r>
      <w:proofErr w:type="gramStart"/>
      <w:r w:rsidRPr="00332140">
        <w:rPr>
          <w:b/>
          <w:color w:val="000000"/>
          <w:sz w:val="24"/>
          <w:szCs w:val="24"/>
        </w:rPr>
        <w:t>establezca  la</w:t>
      </w:r>
      <w:proofErr w:type="gramEnd"/>
      <w:r w:rsidRPr="00332140">
        <w:rPr>
          <w:b/>
          <w:color w:val="000000"/>
          <w:sz w:val="24"/>
          <w:szCs w:val="24"/>
        </w:rPr>
        <w:t xml:space="preserve"> Secretaría sobre los siguientes temas:</w:t>
      </w:r>
    </w:p>
    <w:p w14:paraId="189A677A" w14:textId="77777777" w:rsidR="00CC79D0" w:rsidRPr="00332140" w:rsidRDefault="00CC79D0" w:rsidP="00662E14">
      <w:pPr>
        <w:pStyle w:val="Texto"/>
        <w:spacing w:after="0" w:line="360" w:lineRule="auto"/>
        <w:rPr>
          <w:b/>
          <w:color w:val="000000"/>
          <w:sz w:val="24"/>
          <w:szCs w:val="24"/>
        </w:rPr>
      </w:pPr>
    </w:p>
    <w:p w14:paraId="76807FF8" w14:textId="77777777" w:rsidR="00CC79D0" w:rsidRPr="00332140" w:rsidRDefault="00CC79D0" w:rsidP="00662E14">
      <w:pPr>
        <w:pStyle w:val="Texto"/>
        <w:spacing w:after="0" w:line="360" w:lineRule="auto"/>
        <w:ind w:left="864" w:hanging="576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t>I.</w:t>
      </w:r>
      <w:r w:rsidRPr="00332140">
        <w:rPr>
          <w:b/>
          <w:color w:val="000000"/>
          <w:sz w:val="24"/>
          <w:szCs w:val="24"/>
        </w:rPr>
        <w:tab/>
        <w:t>El desempeño de sus integrantes;</w:t>
      </w:r>
    </w:p>
    <w:p w14:paraId="3ABA4654" w14:textId="77777777" w:rsidR="00CC79D0" w:rsidRPr="00332140" w:rsidRDefault="00CC79D0" w:rsidP="00662E14">
      <w:pPr>
        <w:pStyle w:val="Texto"/>
        <w:spacing w:after="0" w:line="360" w:lineRule="auto"/>
        <w:ind w:left="864" w:hanging="576"/>
        <w:rPr>
          <w:b/>
          <w:color w:val="000000"/>
          <w:sz w:val="24"/>
          <w:szCs w:val="24"/>
        </w:rPr>
      </w:pPr>
    </w:p>
    <w:p w14:paraId="1728DA76" w14:textId="77777777" w:rsidR="00CC79D0" w:rsidRPr="00332140" w:rsidRDefault="00CC79D0" w:rsidP="00662E14">
      <w:pPr>
        <w:pStyle w:val="Texto"/>
        <w:spacing w:after="0" w:line="360" w:lineRule="auto"/>
        <w:ind w:left="864" w:hanging="576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t>II.</w:t>
      </w:r>
      <w:r w:rsidRPr="00332140">
        <w:rPr>
          <w:b/>
          <w:color w:val="000000"/>
          <w:sz w:val="24"/>
          <w:szCs w:val="24"/>
        </w:rPr>
        <w:tab/>
        <w:t>El servicio prestado, y</w:t>
      </w:r>
    </w:p>
    <w:p w14:paraId="1551A175" w14:textId="77777777" w:rsidR="00CC79D0" w:rsidRPr="00332140" w:rsidRDefault="00CC79D0" w:rsidP="00662E14">
      <w:pPr>
        <w:pStyle w:val="Texto"/>
        <w:spacing w:after="0" w:line="360" w:lineRule="auto"/>
        <w:ind w:left="864" w:hanging="576"/>
        <w:rPr>
          <w:b/>
          <w:color w:val="000000"/>
          <w:sz w:val="24"/>
          <w:szCs w:val="24"/>
        </w:rPr>
      </w:pPr>
    </w:p>
    <w:p w14:paraId="77ABCF01" w14:textId="77777777" w:rsidR="00CC79D0" w:rsidRPr="00332140" w:rsidRDefault="00CC79D0" w:rsidP="00662E14">
      <w:pPr>
        <w:pStyle w:val="Texto"/>
        <w:spacing w:after="0" w:line="360" w:lineRule="auto"/>
        <w:ind w:left="864" w:hanging="576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t>III.</w:t>
      </w:r>
      <w:r w:rsidRPr="00332140">
        <w:rPr>
          <w:b/>
          <w:color w:val="000000"/>
          <w:sz w:val="24"/>
          <w:szCs w:val="24"/>
        </w:rPr>
        <w:tab/>
        <w:t>El impacto de las políticas públicas en prevención del delito.</w:t>
      </w:r>
    </w:p>
    <w:p w14:paraId="153160D6" w14:textId="77777777" w:rsidR="00CC79D0" w:rsidRPr="00332140" w:rsidRDefault="00CC79D0" w:rsidP="00662E14">
      <w:pPr>
        <w:pStyle w:val="Texto"/>
        <w:spacing w:after="0" w:line="360" w:lineRule="auto"/>
        <w:rPr>
          <w:b/>
          <w:color w:val="000000"/>
          <w:sz w:val="24"/>
          <w:szCs w:val="24"/>
        </w:rPr>
      </w:pPr>
    </w:p>
    <w:p w14:paraId="225CB4CE" w14:textId="77777777" w:rsidR="00CC79D0" w:rsidRPr="00332140" w:rsidRDefault="00CC79D0" w:rsidP="00662E14">
      <w:pPr>
        <w:pStyle w:val="Texto"/>
        <w:spacing w:after="0" w:line="360" w:lineRule="auto"/>
        <w:rPr>
          <w:b/>
          <w:color w:val="000000"/>
          <w:sz w:val="24"/>
          <w:szCs w:val="24"/>
        </w:rPr>
      </w:pPr>
      <w:r w:rsidRPr="00332140">
        <w:rPr>
          <w:b/>
          <w:color w:val="000000"/>
          <w:sz w:val="24"/>
          <w:szCs w:val="24"/>
        </w:rPr>
        <w:t xml:space="preserve">Los resultados de los estudios deberán ser entregados al Secretario </w:t>
      </w:r>
      <w:proofErr w:type="gramStart"/>
      <w:r w:rsidRPr="00332140">
        <w:rPr>
          <w:b/>
          <w:color w:val="000000"/>
          <w:sz w:val="24"/>
          <w:szCs w:val="24"/>
        </w:rPr>
        <w:t>de  Seguridad</w:t>
      </w:r>
      <w:proofErr w:type="gramEnd"/>
      <w:r w:rsidRPr="00332140">
        <w:rPr>
          <w:b/>
          <w:color w:val="000000"/>
          <w:sz w:val="24"/>
          <w:szCs w:val="24"/>
        </w:rPr>
        <w:t xml:space="preserve"> Pública</w:t>
      </w:r>
      <w:r w:rsidR="00A6095A">
        <w:rPr>
          <w:b/>
          <w:color w:val="000000"/>
          <w:sz w:val="24"/>
          <w:szCs w:val="24"/>
        </w:rPr>
        <w:t xml:space="preserve"> Estatal</w:t>
      </w:r>
      <w:r w:rsidRPr="00332140">
        <w:rPr>
          <w:b/>
          <w:color w:val="000000"/>
          <w:sz w:val="24"/>
          <w:szCs w:val="24"/>
        </w:rPr>
        <w:t xml:space="preserve">, así como al Consejo Estatal de Seguridad Pública Sistema. Estos estudios servirán para </w:t>
      </w:r>
      <w:r w:rsidR="00A6095A">
        <w:rPr>
          <w:b/>
          <w:color w:val="000000"/>
          <w:sz w:val="24"/>
          <w:szCs w:val="24"/>
        </w:rPr>
        <w:t xml:space="preserve">conocer la eficacia y para </w:t>
      </w:r>
      <w:r w:rsidRPr="00332140">
        <w:rPr>
          <w:b/>
          <w:color w:val="000000"/>
          <w:sz w:val="24"/>
          <w:szCs w:val="24"/>
        </w:rPr>
        <w:t>la formulación de políticas públicas en la materia.</w:t>
      </w:r>
    </w:p>
    <w:p w14:paraId="59910C1D" w14:textId="77777777" w:rsidR="00CC79D0" w:rsidRDefault="00CC79D0" w:rsidP="00662E14">
      <w:pPr>
        <w:pStyle w:val="Texto"/>
        <w:spacing w:after="0" w:line="360" w:lineRule="auto"/>
        <w:rPr>
          <w:color w:val="000000"/>
          <w:sz w:val="24"/>
          <w:szCs w:val="24"/>
        </w:rPr>
      </w:pPr>
    </w:p>
    <w:p w14:paraId="346A9B77" w14:textId="77777777" w:rsidR="00EF7E8B" w:rsidRPr="00332140" w:rsidRDefault="00EF7E8B" w:rsidP="00662E14">
      <w:pPr>
        <w:pStyle w:val="Texto"/>
        <w:spacing w:after="0" w:line="360" w:lineRule="auto"/>
        <w:rPr>
          <w:color w:val="000000"/>
          <w:sz w:val="24"/>
          <w:szCs w:val="24"/>
        </w:rPr>
      </w:pPr>
    </w:p>
    <w:p w14:paraId="2BFE77B8" w14:textId="5C43AAFA" w:rsidR="00EF7E8B" w:rsidRPr="0012700F" w:rsidRDefault="00C202E2" w:rsidP="00EF7E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14:paraId="31C46E70" w14:textId="15A21702" w:rsidR="00C202E2" w:rsidRPr="0012700F" w:rsidRDefault="00EF7E8B" w:rsidP="00C202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UNICO. -</w:t>
      </w:r>
      <w:r w:rsidR="00C202E2" w:rsidRPr="0012700F">
        <w:rPr>
          <w:rFonts w:ascii="Arial" w:hAnsi="Arial" w:cs="Arial"/>
          <w:b/>
          <w:sz w:val="24"/>
          <w:szCs w:val="24"/>
        </w:rPr>
        <w:t xml:space="preserve"> </w:t>
      </w:r>
      <w:r w:rsidR="00C202E2"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5A7A23CD" w14:textId="777B2FF9" w:rsidR="00C202E2" w:rsidRDefault="00C202E2" w:rsidP="00EF7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>
        <w:rPr>
          <w:rFonts w:ascii="Arial" w:hAnsi="Arial" w:cs="Arial"/>
          <w:sz w:val="24"/>
          <w:szCs w:val="24"/>
        </w:rPr>
        <w:t>d de</w:t>
      </w:r>
      <w:r w:rsidR="00A6095A">
        <w:rPr>
          <w:rFonts w:ascii="Arial" w:hAnsi="Arial" w:cs="Arial"/>
          <w:sz w:val="24"/>
          <w:szCs w:val="24"/>
        </w:rPr>
        <w:t xml:space="preserve"> Chihuahua, </w:t>
      </w:r>
      <w:proofErr w:type="spellStart"/>
      <w:r w:rsidR="00A6095A">
        <w:rPr>
          <w:rFonts w:ascii="Arial" w:hAnsi="Arial" w:cs="Arial"/>
          <w:sz w:val="24"/>
          <w:szCs w:val="24"/>
        </w:rPr>
        <w:t>Chih</w:t>
      </w:r>
      <w:proofErr w:type="spellEnd"/>
      <w:r w:rsidR="00A6095A">
        <w:rPr>
          <w:rFonts w:ascii="Arial" w:hAnsi="Arial" w:cs="Arial"/>
          <w:sz w:val="24"/>
          <w:szCs w:val="24"/>
        </w:rPr>
        <w:t xml:space="preserve">, a los </w:t>
      </w:r>
      <w:r w:rsidR="00A7602A">
        <w:rPr>
          <w:rFonts w:ascii="Arial" w:hAnsi="Arial" w:cs="Arial"/>
          <w:sz w:val="24"/>
          <w:szCs w:val="24"/>
        </w:rPr>
        <w:t>veintitrés</w:t>
      </w:r>
      <w:r>
        <w:rPr>
          <w:rFonts w:ascii="Arial" w:hAnsi="Arial" w:cs="Arial"/>
          <w:sz w:val="24"/>
          <w:szCs w:val="24"/>
        </w:rPr>
        <w:t xml:space="preserve"> días del mes de junio del año dos mil veintitrés</w:t>
      </w:r>
      <w:r w:rsidR="00EF7E8B">
        <w:rPr>
          <w:rFonts w:ascii="Arial" w:hAnsi="Arial" w:cs="Arial"/>
          <w:sz w:val="24"/>
          <w:szCs w:val="24"/>
        </w:rPr>
        <w:t>.</w:t>
      </w:r>
    </w:p>
    <w:p w14:paraId="3F25A09D" w14:textId="77777777" w:rsidR="00EF7E8B" w:rsidRPr="0012700F" w:rsidRDefault="00EF7E8B" w:rsidP="00EF7E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BC4CFC" w14:textId="77777777" w:rsidR="00C202E2" w:rsidRPr="0012700F" w:rsidRDefault="00C202E2" w:rsidP="00C202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44E22D66" w14:textId="77777777" w:rsidR="002E0BE5" w:rsidRPr="005910F0" w:rsidRDefault="00C202E2" w:rsidP="005910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sectPr w:rsidR="002E0BE5" w:rsidRPr="005910F0" w:rsidSect="00EC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45"/>
    <w:rsid w:val="000527F6"/>
    <w:rsid w:val="001D14FC"/>
    <w:rsid w:val="002E0BE5"/>
    <w:rsid w:val="00332140"/>
    <w:rsid w:val="004525C5"/>
    <w:rsid w:val="00481945"/>
    <w:rsid w:val="005910F0"/>
    <w:rsid w:val="00661278"/>
    <w:rsid w:val="00662E14"/>
    <w:rsid w:val="00711EE7"/>
    <w:rsid w:val="00753CBB"/>
    <w:rsid w:val="007A7282"/>
    <w:rsid w:val="0086596C"/>
    <w:rsid w:val="00884043"/>
    <w:rsid w:val="00A6095A"/>
    <w:rsid w:val="00A7602A"/>
    <w:rsid w:val="00C202E2"/>
    <w:rsid w:val="00C37543"/>
    <w:rsid w:val="00C525DC"/>
    <w:rsid w:val="00CC79D0"/>
    <w:rsid w:val="00DA22F7"/>
    <w:rsid w:val="00EC5BB3"/>
    <w:rsid w:val="00E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8419"/>
  <w15:docId w15:val="{7FB5C4AE-FA13-4071-9230-DF13934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B3"/>
  </w:style>
  <w:style w:type="paragraph" w:styleId="Ttulo3">
    <w:name w:val="heading 3"/>
    <w:basedOn w:val="Normal"/>
    <w:link w:val="Ttulo3Car"/>
    <w:uiPriority w:val="9"/>
    <w:qFormat/>
    <w:rsid w:val="00711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E0BE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2E0B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E0BE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Car">
    <w:name w:val="Texto Car"/>
    <w:link w:val="Texto"/>
    <w:rsid w:val="002E0BE5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5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527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27F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11EE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ceptosjuridicos.com/mx/divorc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ceptosjuridicos.com/mx/sentencia/" TargetMode="External"/><Relationship Id="rId5" Type="http://schemas.openxmlformats.org/officeDocument/2006/relationships/hyperlink" Target="https://www.conceptosjuridicos.com/mx/delito/" TargetMode="External"/><Relationship Id="rId4" Type="http://schemas.openxmlformats.org/officeDocument/2006/relationships/hyperlink" Target="https://www.conceptosjuridicos.com/mx/guarda-y-custod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Sarahi Gonzalez Dominguez</cp:lastModifiedBy>
  <cp:revision>2</cp:revision>
  <dcterms:created xsi:type="dcterms:W3CDTF">2023-07-18T19:57:00Z</dcterms:created>
  <dcterms:modified xsi:type="dcterms:W3CDTF">2023-07-18T19:57:00Z</dcterms:modified>
</cp:coreProperties>
</file>