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2CAD" w14:textId="77777777" w:rsidR="00DB6A1A" w:rsidRPr="0070168D" w:rsidRDefault="00DB6A1A" w:rsidP="00DB6A1A">
      <w:pPr>
        <w:rPr>
          <w:rFonts w:ascii="Century Gothic" w:hAnsi="Century Gothic" w:cs="Arial"/>
          <w:b/>
          <w:color w:val="000000" w:themeColor="text1"/>
          <w:lang w:val="es-ES"/>
        </w:rPr>
      </w:pPr>
      <w:r w:rsidRPr="0070168D">
        <w:rPr>
          <w:rFonts w:ascii="Century Gothic" w:hAnsi="Century Gothic" w:cs="Arial"/>
          <w:b/>
          <w:color w:val="000000" w:themeColor="text1"/>
          <w:lang w:val="es-ES"/>
        </w:rPr>
        <w:t>H. CONGRESO DEL ESTADO DE CHIHUAHUA.</w:t>
      </w:r>
    </w:p>
    <w:p w14:paraId="1BFDC589" w14:textId="77777777" w:rsidR="00DB6A1A" w:rsidRPr="0070168D" w:rsidRDefault="00DB6A1A" w:rsidP="00DB6A1A">
      <w:pPr>
        <w:rPr>
          <w:rFonts w:ascii="Century Gothic" w:hAnsi="Century Gothic" w:cs="Arial"/>
          <w:b/>
          <w:color w:val="000000" w:themeColor="text1"/>
          <w:lang w:val="es-ES"/>
        </w:rPr>
      </w:pPr>
      <w:r w:rsidRPr="0070168D">
        <w:rPr>
          <w:rFonts w:ascii="Century Gothic" w:hAnsi="Century Gothic" w:cs="Arial"/>
          <w:b/>
          <w:color w:val="000000" w:themeColor="text1"/>
          <w:lang w:val="es-ES"/>
        </w:rPr>
        <w:t>PRESENTE. -</w:t>
      </w:r>
    </w:p>
    <w:p w14:paraId="718FE6B1" w14:textId="77777777" w:rsidR="00DB6A1A" w:rsidRPr="00FB40E0" w:rsidRDefault="00DB6A1A" w:rsidP="00DB6A1A">
      <w:pPr>
        <w:jc w:val="both"/>
        <w:rPr>
          <w:rFonts w:ascii="Arial" w:hAnsi="Arial" w:cs="Arial"/>
          <w:color w:val="000000" w:themeColor="text1"/>
          <w:lang w:val="es-ES_tradnl"/>
        </w:rPr>
      </w:pPr>
    </w:p>
    <w:p w14:paraId="389210E8" w14:textId="5D9571E4" w:rsidR="00DB6A1A" w:rsidRDefault="00DB6A1A" w:rsidP="00DB6A1A">
      <w:pPr>
        <w:spacing w:line="360" w:lineRule="auto"/>
        <w:ind w:hanging="2"/>
        <w:jc w:val="both"/>
        <w:rPr>
          <w:rFonts w:ascii="Century Gothic" w:hAnsi="Century Gothic" w:cs="Arial"/>
          <w:color w:val="000000" w:themeColor="text1"/>
          <w:lang w:val="es-ES_tradnl"/>
        </w:rPr>
      </w:pPr>
      <w:r w:rsidRPr="00D17557">
        <w:rPr>
          <w:rFonts w:ascii="Century Gothic" w:hAnsi="Century Gothic"/>
        </w:rPr>
        <w:t xml:space="preserve">Quienes suscriben, </w:t>
      </w:r>
      <w:r w:rsidRPr="00D17557">
        <w:rPr>
          <w:rFonts w:ascii="Century Gothic" w:hAnsi="Century Gothic"/>
          <w:b/>
        </w:rPr>
        <w:t xml:space="preserve">Benjamín Carrera Chávez, Edin Cuauhtémoc Estrada Sotelo, Leticia Ortega Máynez, Oscar Daniel Avitia Arellanes, Rosana Díaz Reyes, Magdalena Rentería Pérez, María Antonieta Pérez Reyes, David Oscar Castrejón Rivas </w:t>
      </w:r>
      <w:r>
        <w:rPr>
          <w:rFonts w:ascii="Century Gothic" w:hAnsi="Century Gothic"/>
          <w:b/>
        </w:rPr>
        <w:t>e Ilse América García Soto</w:t>
      </w:r>
      <w:r w:rsidRPr="00D17557">
        <w:rPr>
          <w:rFonts w:ascii="Century Gothic" w:hAnsi="Century Gothic"/>
        </w:rPr>
        <w:t>,</w:t>
      </w:r>
      <w:r>
        <w:rPr>
          <w:rFonts w:ascii="Century Gothic" w:eastAsia="Century Gothic" w:hAnsi="Century Gothic" w:cs="Century Gothic"/>
          <w:b/>
        </w:rPr>
        <w:t xml:space="preserve"> integrantes del Grupo Parlamentario de MORENA,  </w:t>
      </w:r>
      <w:r>
        <w:rPr>
          <w:rFonts w:ascii="Century Gothic" w:eastAsia="Century Gothic" w:hAnsi="Century Gothic" w:cs="Century Gothic"/>
        </w:rPr>
        <w:t xml:space="preserve">con fundamento en lo dispuesto por </w:t>
      </w:r>
      <w:r w:rsidRPr="001802D2">
        <w:rPr>
          <w:rFonts w:ascii="Century Gothic" w:hAnsi="Century Gothic" w:cs="Arial"/>
        </w:rPr>
        <w:t xml:space="preserve"> los artículos 57, 64 fracción III, 68 fracción I, de la Constitución Política; 167 fracción I, 168 de la Ley Orgánica del Poder Legislativo y las correlativas del Reglamento Interior y de Prácticas Parlamentarias</w:t>
      </w:r>
      <w:r>
        <w:rPr>
          <w:rFonts w:ascii="Century Gothic" w:eastAsia="Century Gothic" w:hAnsi="Century Gothic" w:cs="Century Gothic"/>
        </w:rPr>
        <w:t>,</w:t>
      </w:r>
      <w:r>
        <w:rPr>
          <w:rFonts w:ascii="Century Gothic" w:eastAsia="Century Gothic" w:hAnsi="Century Gothic" w:cs="Century Gothic"/>
          <w:b/>
        </w:rPr>
        <w:t xml:space="preserve"> </w:t>
      </w:r>
      <w:r>
        <w:rPr>
          <w:rFonts w:ascii="Century Gothic" w:eastAsia="Century Gothic" w:hAnsi="Century Gothic" w:cs="Century Gothic"/>
        </w:rPr>
        <w:t>nos permitimos someter a  consideración de esta Soberanía, la presente</w:t>
      </w:r>
      <w:r>
        <w:rPr>
          <w:rFonts w:ascii="Century Gothic" w:eastAsia="Century Gothic" w:hAnsi="Century Gothic" w:cs="Century Gothic"/>
          <w:b/>
        </w:rPr>
        <w:t xml:space="preserve"> </w:t>
      </w:r>
      <w:r w:rsidRPr="00B7191C">
        <w:rPr>
          <w:rFonts w:ascii="Century Gothic" w:eastAsia="Century Gothic" w:hAnsi="Century Gothic" w:cs="Century Gothic"/>
          <w:b/>
          <w:bCs/>
        </w:rPr>
        <w:t>PROPOSICIÓN</w:t>
      </w:r>
      <w:r>
        <w:rPr>
          <w:rFonts w:ascii="Century Gothic" w:eastAsia="Century Gothic" w:hAnsi="Century Gothic" w:cs="Century Gothic"/>
        </w:rPr>
        <w:t xml:space="preserve"> con carácter de </w:t>
      </w:r>
      <w:r>
        <w:rPr>
          <w:rFonts w:ascii="Century Gothic" w:hAnsi="Century Gothic" w:cs="Arial"/>
          <w:b/>
          <w:color w:val="000000" w:themeColor="text1"/>
        </w:rPr>
        <w:t xml:space="preserve">ACUERDO </w:t>
      </w:r>
      <w:r w:rsidRPr="0070168D">
        <w:rPr>
          <w:rFonts w:ascii="Century Gothic" w:hAnsi="Century Gothic" w:cs="Arial"/>
          <w:color w:val="000000" w:themeColor="text1"/>
        </w:rPr>
        <w:t>al tenor de la siguiente</w:t>
      </w:r>
      <w:r w:rsidRPr="0070168D">
        <w:rPr>
          <w:rFonts w:ascii="Century Gothic" w:hAnsi="Century Gothic" w:cs="Arial"/>
          <w:color w:val="000000" w:themeColor="text1"/>
          <w:lang w:val="es-ES_tradnl"/>
        </w:rPr>
        <w:t>:</w:t>
      </w:r>
    </w:p>
    <w:p w14:paraId="64107EA4" w14:textId="77777777" w:rsidR="00DB6A1A" w:rsidRPr="0070168D" w:rsidRDefault="00DB6A1A" w:rsidP="00DB6A1A">
      <w:pPr>
        <w:spacing w:line="360" w:lineRule="auto"/>
        <w:ind w:hanging="2"/>
        <w:jc w:val="both"/>
        <w:rPr>
          <w:rFonts w:ascii="Century Gothic" w:eastAsia="Century Gothic" w:hAnsi="Century Gothic" w:cs="Century Gothic"/>
          <w:b/>
        </w:rPr>
      </w:pPr>
    </w:p>
    <w:p w14:paraId="569F70D1" w14:textId="77777777" w:rsidR="00DB6A1A" w:rsidRDefault="00DB6A1A" w:rsidP="00DB6A1A">
      <w:pPr>
        <w:jc w:val="center"/>
        <w:rPr>
          <w:rFonts w:ascii="Century Gothic" w:hAnsi="Century Gothic" w:cs="Arial"/>
          <w:b/>
          <w:color w:val="000000" w:themeColor="text1"/>
          <w:lang w:val="es-ES"/>
        </w:rPr>
      </w:pPr>
      <w:r w:rsidRPr="0070168D">
        <w:rPr>
          <w:rFonts w:ascii="Century Gothic" w:hAnsi="Century Gothic" w:cs="Arial"/>
          <w:b/>
          <w:color w:val="000000" w:themeColor="text1"/>
          <w:lang w:val="es-ES"/>
        </w:rPr>
        <w:t>EXPOSICIÓN DE MOTIVOS.</w:t>
      </w:r>
    </w:p>
    <w:p w14:paraId="0D72AEAB" w14:textId="77777777" w:rsidR="00DB6A1A" w:rsidRDefault="00DB6A1A" w:rsidP="00DB6A1A">
      <w:pPr>
        <w:jc w:val="center"/>
        <w:rPr>
          <w:rFonts w:ascii="Century Gothic" w:hAnsi="Century Gothic" w:cs="Arial"/>
          <w:b/>
          <w:color w:val="000000" w:themeColor="text1"/>
          <w:lang w:val="es-ES"/>
        </w:rPr>
      </w:pPr>
    </w:p>
    <w:p w14:paraId="3DB7E847" w14:textId="77777777" w:rsidR="00DB6A1A" w:rsidRDefault="00DB6A1A" w:rsidP="00DB6A1A">
      <w:pPr>
        <w:jc w:val="center"/>
        <w:rPr>
          <w:rFonts w:ascii="Century Gothic" w:hAnsi="Century Gothic" w:cs="Arial"/>
          <w:b/>
          <w:color w:val="000000" w:themeColor="text1"/>
          <w:lang w:val="es-ES"/>
        </w:rPr>
      </w:pPr>
    </w:p>
    <w:p w14:paraId="40EA76F4" w14:textId="005AE947" w:rsidR="00A066D3" w:rsidRPr="00DB6A1A" w:rsidRDefault="00DB6A1A" w:rsidP="00DB6A1A">
      <w:pPr>
        <w:spacing w:line="360" w:lineRule="auto"/>
        <w:jc w:val="both"/>
        <w:rPr>
          <w:rFonts w:ascii="Century Gothic" w:hAnsi="Century Gothic" w:cs="Arial"/>
          <w:bCs/>
          <w:color w:val="000000" w:themeColor="text1"/>
          <w:lang w:val="es-ES"/>
        </w:rPr>
      </w:pPr>
      <w:r w:rsidRPr="00D41564">
        <w:rPr>
          <w:rFonts w:ascii="Century Gothic" w:hAnsi="Century Gothic" w:cs="Arial"/>
          <w:bCs/>
          <w:color w:val="000000" w:themeColor="text1"/>
          <w:lang w:val="es-ES"/>
        </w:rPr>
        <w:t>Apro</w:t>
      </w:r>
      <w:r>
        <w:rPr>
          <w:rFonts w:ascii="Century Gothic" w:hAnsi="Century Gothic" w:cs="Arial"/>
          <w:bCs/>
          <w:color w:val="000000" w:themeColor="text1"/>
          <w:lang w:val="es-ES"/>
        </w:rPr>
        <w:t>vechando esta sesión en la Heroica Ciudad Juárez quisiera aprovechar para exponer este proyecto, que nace como trabajo de la Coordinación de Resiliencia de este municipio,</w:t>
      </w:r>
      <w:r w:rsidR="00CF050D">
        <w:rPr>
          <w:rFonts w:ascii="Century Gothic" w:hAnsi="Century Gothic" w:cs="Arial"/>
          <w:bCs/>
          <w:color w:val="000000" w:themeColor="text1"/>
          <w:lang w:val="es-ES"/>
        </w:rPr>
        <w:t xml:space="preserve"> materializado como propuesta ante el Legislativo por quien hoy suscribe</w:t>
      </w:r>
      <w:r>
        <w:rPr>
          <w:rFonts w:ascii="Century Gothic" w:hAnsi="Century Gothic" w:cs="Arial"/>
          <w:bCs/>
          <w:color w:val="000000" w:themeColor="text1"/>
          <w:lang w:val="es-ES"/>
        </w:rPr>
        <w:t xml:space="preserve"> y que afortunadamente ha </w:t>
      </w:r>
      <w:r w:rsidR="00CF050D">
        <w:rPr>
          <w:rFonts w:ascii="Century Gothic" w:hAnsi="Century Gothic" w:cs="Arial"/>
          <w:bCs/>
          <w:color w:val="000000" w:themeColor="text1"/>
          <w:lang w:val="es-ES"/>
        </w:rPr>
        <w:t>hecho</w:t>
      </w:r>
      <w:r>
        <w:rPr>
          <w:rFonts w:ascii="Century Gothic" w:hAnsi="Century Gothic" w:cs="Arial"/>
          <w:bCs/>
          <w:color w:val="000000" w:themeColor="text1"/>
          <w:lang w:val="es-ES"/>
        </w:rPr>
        <w:t xml:space="preserve"> eco</w:t>
      </w:r>
      <w:r w:rsidR="00CF050D">
        <w:rPr>
          <w:rFonts w:ascii="Century Gothic" w:hAnsi="Century Gothic" w:cs="Arial"/>
          <w:bCs/>
          <w:color w:val="000000" w:themeColor="text1"/>
          <w:lang w:val="es-ES"/>
        </w:rPr>
        <w:t xml:space="preserve"> en las y los legisladores y la Secretaría de Desarrollo Urbano y Ecología, </w:t>
      </w:r>
      <w:r>
        <w:rPr>
          <w:rFonts w:ascii="Century Gothic" w:hAnsi="Century Gothic" w:cs="Arial"/>
          <w:bCs/>
          <w:color w:val="000000" w:themeColor="text1"/>
          <w:lang w:val="es-ES"/>
        </w:rPr>
        <w:t xml:space="preserve"> hasta estar a punto de reconocer como parte de la Constitución, el derecho a la ciudad para las y los chihuahuenses.</w:t>
      </w:r>
    </w:p>
    <w:p w14:paraId="276E39CA" w14:textId="77777777" w:rsidR="001D15EC" w:rsidRPr="00556B6E" w:rsidRDefault="001D15EC" w:rsidP="00A414B7">
      <w:pPr>
        <w:autoSpaceDE w:val="0"/>
        <w:autoSpaceDN w:val="0"/>
        <w:adjustRightInd w:val="0"/>
        <w:spacing w:line="360" w:lineRule="auto"/>
        <w:jc w:val="both"/>
        <w:rPr>
          <w:rFonts w:ascii="Century Gothic" w:hAnsi="Century Gothic"/>
          <w:lang w:val="es-ES"/>
        </w:rPr>
      </w:pPr>
    </w:p>
    <w:p w14:paraId="07CAE12D" w14:textId="77777777" w:rsidR="00DB6A1A" w:rsidRDefault="00DB6A1A" w:rsidP="00A414B7">
      <w:pPr>
        <w:autoSpaceDE w:val="0"/>
        <w:autoSpaceDN w:val="0"/>
        <w:adjustRightInd w:val="0"/>
        <w:spacing w:line="360" w:lineRule="auto"/>
        <w:jc w:val="both"/>
        <w:rPr>
          <w:rFonts w:ascii="Century Gothic" w:hAnsi="Century Gothic"/>
          <w:lang w:val="es-ES"/>
        </w:rPr>
      </w:pPr>
      <w:r>
        <w:rPr>
          <w:rFonts w:ascii="Century Gothic" w:hAnsi="Century Gothic"/>
          <w:lang w:val="es-ES"/>
        </w:rPr>
        <w:t>A manera de antecedente, hemos de señalar que en</w:t>
      </w:r>
      <w:r w:rsidR="00A066D3" w:rsidRPr="00556B6E">
        <w:rPr>
          <w:rFonts w:ascii="Century Gothic" w:hAnsi="Century Gothic"/>
          <w:lang w:val="es-ES"/>
        </w:rPr>
        <w:t xml:space="preserve"> 2018 </w:t>
      </w:r>
      <w:r w:rsidR="00AE38A9" w:rsidRPr="00556B6E">
        <w:rPr>
          <w:rFonts w:ascii="Century Gothic" w:hAnsi="Century Gothic"/>
          <w:lang w:val="es-ES"/>
        </w:rPr>
        <w:t>se publica</w:t>
      </w:r>
      <w:r w:rsidR="00A066D3" w:rsidRPr="00556B6E">
        <w:rPr>
          <w:rFonts w:ascii="Century Gothic" w:hAnsi="Century Gothic"/>
          <w:lang w:val="es-ES"/>
        </w:rPr>
        <w:t xml:space="preserve"> la Estrategia de Resiliencia </w:t>
      </w:r>
      <w:r w:rsidR="0053194D" w:rsidRPr="00556B6E">
        <w:rPr>
          <w:rFonts w:ascii="Century Gothic" w:hAnsi="Century Gothic"/>
          <w:lang w:val="es-ES"/>
        </w:rPr>
        <w:t xml:space="preserve">de Ciudad </w:t>
      </w:r>
      <w:r w:rsidR="00A066D3" w:rsidRPr="00556B6E">
        <w:rPr>
          <w:rFonts w:ascii="Century Gothic" w:hAnsi="Century Gothic"/>
          <w:lang w:val="es-ES"/>
        </w:rPr>
        <w:t>Juárez</w:t>
      </w:r>
      <w:r w:rsidR="00A414B7" w:rsidRPr="00556B6E">
        <w:rPr>
          <w:rFonts w:ascii="Century Gothic" w:hAnsi="Century Gothic"/>
          <w:lang w:val="es-ES"/>
        </w:rPr>
        <w:t xml:space="preserve"> emanada de la iniciativa de 100 ciudades resilientes, en la cual </w:t>
      </w:r>
      <w:r w:rsidR="0053194D" w:rsidRPr="00556B6E">
        <w:rPr>
          <w:rFonts w:ascii="Century Gothic" w:hAnsi="Century Gothic"/>
          <w:lang w:val="es-ES"/>
        </w:rPr>
        <w:t xml:space="preserve">se </w:t>
      </w:r>
      <w:r w:rsidR="00AE38A9" w:rsidRPr="00556B6E">
        <w:rPr>
          <w:rFonts w:ascii="Century Gothic" w:hAnsi="Century Gothic"/>
          <w:lang w:val="es-ES"/>
        </w:rPr>
        <w:t xml:space="preserve">incluye la elaboración de la </w:t>
      </w:r>
      <w:r w:rsidR="0053194D" w:rsidRPr="00556B6E">
        <w:rPr>
          <w:rFonts w:ascii="Century Gothic" w:hAnsi="Century Gothic"/>
          <w:lang w:val="es-ES"/>
        </w:rPr>
        <w:t>Carta</w:t>
      </w:r>
      <w:r w:rsidR="00AE38A9" w:rsidRPr="00556B6E">
        <w:rPr>
          <w:rFonts w:ascii="Century Gothic" w:hAnsi="Century Gothic"/>
          <w:lang w:val="es-ES"/>
        </w:rPr>
        <w:t xml:space="preserve"> por el </w:t>
      </w:r>
      <w:r w:rsidR="00AE38A9" w:rsidRPr="00556B6E">
        <w:rPr>
          <w:rFonts w:ascii="Century Gothic" w:hAnsi="Century Gothic"/>
          <w:lang w:val="es-ES"/>
        </w:rPr>
        <w:lastRenderedPageBreak/>
        <w:t>Derecho a la Ciudad para</w:t>
      </w:r>
      <w:r w:rsidR="0053194D" w:rsidRPr="00556B6E">
        <w:rPr>
          <w:rFonts w:ascii="Century Gothic" w:hAnsi="Century Gothic"/>
          <w:lang w:val="es-ES"/>
        </w:rPr>
        <w:t xml:space="preserve"> Juárez</w:t>
      </w:r>
      <w:r w:rsidR="00A414B7" w:rsidRPr="00556B6E">
        <w:rPr>
          <w:rFonts w:ascii="Century Gothic" w:hAnsi="Century Gothic"/>
          <w:lang w:val="es-ES"/>
        </w:rPr>
        <w:t xml:space="preserve"> derivado de la </w:t>
      </w:r>
      <w:r w:rsidR="0053194D" w:rsidRPr="00556B6E">
        <w:rPr>
          <w:rFonts w:ascii="Century Gothic" w:hAnsi="Century Gothic"/>
          <w:lang w:val="es-ES"/>
        </w:rPr>
        <w:t xml:space="preserve">necesidad de entender a la ciudad, su desarrollo y planeación desde una visión humanizada en el que las personas se conviertan en coparticipes de la construcción de sus hábitats </w:t>
      </w:r>
      <w:r w:rsidR="00AF7A30" w:rsidRPr="00556B6E">
        <w:rPr>
          <w:rFonts w:ascii="Century Gothic" w:hAnsi="Century Gothic"/>
          <w:lang w:val="es-ES"/>
        </w:rPr>
        <w:t xml:space="preserve">(entornos urbanos) </w:t>
      </w:r>
      <w:r w:rsidR="00AE38A9" w:rsidRPr="00556B6E">
        <w:rPr>
          <w:rFonts w:ascii="Century Gothic" w:hAnsi="Century Gothic"/>
          <w:lang w:val="es-ES"/>
        </w:rPr>
        <w:t>junto con los gobiernos locales</w:t>
      </w:r>
      <w:r w:rsidR="0053194D" w:rsidRPr="00556B6E">
        <w:rPr>
          <w:rFonts w:ascii="Century Gothic" w:hAnsi="Century Gothic"/>
          <w:lang w:val="es-ES"/>
        </w:rPr>
        <w:t>.</w:t>
      </w:r>
      <w:r w:rsidR="00A414B7" w:rsidRPr="00556B6E">
        <w:rPr>
          <w:rFonts w:ascii="Century Gothic" w:hAnsi="Century Gothic"/>
          <w:lang w:val="es-ES"/>
        </w:rPr>
        <w:t xml:space="preserve"> </w:t>
      </w:r>
    </w:p>
    <w:p w14:paraId="1ADA15C6" w14:textId="77777777" w:rsidR="00DB6A1A" w:rsidRDefault="00DB6A1A" w:rsidP="00A414B7">
      <w:pPr>
        <w:autoSpaceDE w:val="0"/>
        <w:autoSpaceDN w:val="0"/>
        <w:adjustRightInd w:val="0"/>
        <w:spacing w:line="360" w:lineRule="auto"/>
        <w:jc w:val="both"/>
        <w:rPr>
          <w:rFonts w:ascii="Century Gothic" w:hAnsi="Century Gothic"/>
          <w:lang w:val="es-ES"/>
        </w:rPr>
      </w:pPr>
    </w:p>
    <w:p w14:paraId="690AB6DF" w14:textId="0D2D386B" w:rsidR="00A414B7" w:rsidRDefault="00A414B7" w:rsidP="00A414B7">
      <w:pPr>
        <w:autoSpaceDE w:val="0"/>
        <w:autoSpaceDN w:val="0"/>
        <w:adjustRightInd w:val="0"/>
        <w:spacing w:line="360" w:lineRule="auto"/>
        <w:jc w:val="both"/>
        <w:rPr>
          <w:rFonts w:ascii="Century Gothic" w:eastAsia="Times New Roman" w:hAnsi="Century Gothic" w:cstheme="majorHAnsi"/>
          <w:bCs/>
          <w:lang w:val="es-ES"/>
        </w:rPr>
      </w:pPr>
      <w:r w:rsidRPr="00556B6E">
        <w:rPr>
          <w:rFonts w:ascii="Century Gothic" w:eastAsia="Times New Roman" w:hAnsi="Century Gothic" w:cstheme="majorHAnsi"/>
          <w:bCs/>
          <w:lang w:val="es-ES"/>
        </w:rPr>
        <w:t>La relevancia de la Carta del Derecho a la Ciudad radica en que esta iniciativa restituye los derechos EN la ciudad y SOBRE la ciudad</w:t>
      </w:r>
      <w:r w:rsidR="00BF4DEE" w:rsidRPr="00556B6E">
        <w:rPr>
          <w:rFonts w:ascii="Century Gothic" w:eastAsia="Times New Roman" w:hAnsi="Century Gothic" w:cstheme="majorHAnsi"/>
          <w:bCs/>
          <w:lang w:val="es-ES"/>
        </w:rPr>
        <w:t xml:space="preserve"> de las personas que habitan en contextos urbanos</w:t>
      </w:r>
      <w:r w:rsidRPr="00556B6E">
        <w:rPr>
          <w:rFonts w:ascii="Century Gothic" w:eastAsia="Times New Roman" w:hAnsi="Century Gothic" w:cstheme="majorHAnsi"/>
          <w:bCs/>
          <w:lang w:val="es-ES"/>
        </w:rPr>
        <w:t xml:space="preserve">, ofreciendo un enfoque integral y crítico, fomentando además la innovación política y la acción coordinada </w:t>
      </w:r>
      <w:r w:rsidR="00BF4DEE" w:rsidRPr="00556B6E">
        <w:rPr>
          <w:rFonts w:ascii="Century Gothic" w:eastAsia="Times New Roman" w:hAnsi="Century Gothic" w:cstheme="majorHAnsi"/>
          <w:bCs/>
          <w:lang w:val="es-ES"/>
        </w:rPr>
        <w:t>multisectorial y con la comunidad</w:t>
      </w:r>
      <w:r w:rsidRPr="00556B6E">
        <w:rPr>
          <w:rFonts w:ascii="Century Gothic" w:eastAsia="Times New Roman" w:hAnsi="Century Gothic" w:cstheme="majorHAnsi"/>
          <w:bCs/>
          <w:lang w:val="es-ES"/>
        </w:rPr>
        <w:t xml:space="preserve">, trabajando de manera coordinada </w:t>
      </w:r>
      <w:r w:rsidR="00BF4DEE" w:rsidRPr="00556B6E">
        <w:rPr>
          <w:rFonts w:ascii="Century Gothic" w:eastAsia="Times New Roman" w:hAnsi="Century Gothic" w:cstheme="majorHAnsi"/>
          <w:bCs/>
          <w:lang w:val="es-ES"/>
        </w:rPr>
        <w:t xml:space="preserve">las instancias dedicadas a garantizar que los derechos se cumplan </w:t>
      </w:r>
      <w:r w:rsidRPr="00556B6E">
        <w:rPr>
          <w:rFonts w:ascii="Century Gothic" w:eastAsia="Times New Roman" w:hAnsi="Century Gothic" w:cstheme="majorHAnsi"/>
          <w:bCs/>
          <w:lang w:val="es-ES"/>
        </w:rPr>
        <w:t>con la</w:t>
      </w:r>
      <w:r w:rsidR="00BF4DEE" w:rsidRPr="00556B6E">
        <w:rPr>
          <w:rFonts w:ascii="Century Gothic" w:eastAsia="Times New Roman" w:hAnsi="Century Gothic" w:cstheme="majorHAnsi"/>
          <w:bCs/>
          <w:lang w:val="es-ES"/>
        </w:rPr>
        <w:t xml:space="preserve"> colaboración de la</w:t>
      </w:r>
      <w:r w:rsidRPr="00556B6E">
        <w:rPr>
          <w:rFonts w:ascii="Century Gothic" w:eastAsia="Times New Roman" w:hAnsi="Century Gothic" w:cstheme="majorHAnsi"/>
          <w:bCs/>
          <w:lang w:val="es-ES"/>
        </w:rPr>
        <w:t xml:space="preserve"> sociedad civil</w:t>
      </w:r>
      <w:r w:rsidR="00BF4DEE" w:rsidRPr="00556B6E">
        <w:rPr>
          <w:rFonts w:ascii="Century Gothic" w:eastAsia="Times New Roman" w:hAnsi="Century Gothic" w:cstheme="majorHAnsi"/>
          <w:bCs/>
          <w:lang w:val="es-ES"/>
        </w:rPr>
        <w:t xml:space="preserve">. </w:t>
      </w:r>
    </w:p>
    <w:p w14:paraId="06B517AE" w14:textId="77777777" w:rsidR="00DB6A1A" w:rsidRPr="00556B6E" w:rsidRDefault="00DB6A1A" w:rsidP="00A414B7">
      <w:pPr>
        <w:autoSpaceDE w:val="0"/>
        <w:autoSpaceDN w:val="0"/>
        <w:adjustRightInd w:val="0"/>
        <w:spacing w:line="360" w:lineRule="auto"/>
        <w:jc w:val="both"/>
        <w:rPr>
          <w:rFonts w:ascii="Century Gothic" w:eastAsia="Times New Roman" w:hAnsi="Century Gothic" w:cstheme="majorHAnsi"/>
          <w:bCs/>
          <w:lang w:val="es-ES"/>
        </w:rPr>
      </w:pPr>
    </w:p>
    <w:p w14:paraId="70F4836A" w14:textId="028EACDC" w:rsidR="00BF4DEE" w:rsidRPr="002E3249" w:rsidRDefault="00BF4DEE" w:rsidP="00A414B7">
      <w:pPr>
        <w:autoSpaceDE w:val="0"/>
        <w:autoSpaceDN w:val="0"/>
        <w:adjustRightInd w:val="0"/>
        <w:spacing w:line="360" w:lineRule="auto"/>
        <w:jc w:val="both"/>
        <w:rPr>
          <w:rFonts w:ascii="Century Gothic" w:eastAsia="Times New Roman" w:hAnsi="Century Gothic" w:cstheme="majorHAnsi"/>
          <w:bCs/>
        </w:rPr>
      </w:pPr>
      <w:r w:rsidRPr="00556B6E">
        <w:rPr>
          <w:rFonts w:ascii="Century Gothic" w:eastAsia="Times New Roman" w:hAnsi="Century Gothic" w:cstheme="majorHAnsi"/>
          <w:bCs/>
          <w:lang w:val="es-ES"/>
        </w:rPr>
        <w:t>Considerando que el Derecho a la Ciudad entra en una nueva generación derechos urbanos, considerados colectivos e individuales</w:t>
      </w:r>
      <w:r w:rsidRPr="00556B6E">
        <w:rPr>
          <w:rStyle w:val="Refdenotaalpie"/>
          <w:rFonts w:ascii="Century Gothic" w:eastAsia="Times New Roman" w:hAnsi="Century Gothic" w:cstheme="majorHAnsi"/>
          <w:bCs/>
          <w:lang w:val="es-ES"/>
        </w:rPr>
        <w:footnoteReference w:id="1"/>
      </w:r>
      <w:r w:rsidR="00DB6A1A">
        <w:rPr>
          <w:rFonts w:ascii="Century Gothic" w:eastAsia="Times New Roman" w:hAnsi="Century Gothic" w:cstheme="majorHAnsi"/>
          <w:bCs/>
          <w:lang w:val="es-ES"/>
        </w:rPr>
        <w:t>; Q</w:t>
      </w:r>
      <w:r w:rsidRPr="00556B6E">
        <w:rPr>
          <w:rFonts w:ascii="Century Gothic" w:eastAsia="Times New Roman" w:hAnsi="Century Gothic" w:cstheme="majorHAnsi"/>
          <w:bCs/>
          <w:lang w:val="es-ES"/>
        </w:rPr>
        <w:t>ue se convierte en una nueva vía que promueve y fortalece la buena gobernanza urbana de las localidades</w:t>
      </w:r>
      <w:r w:rsidR="00DB6A1A">
        <w:rPr>
          <w:rFonts w:ascii="Century Gothic" w:eastAsia="Times New Roman" w:hAnsi="Century Gothic" w:cstheme="majorHAnsi"/>
          <w:bCs/>
          <w:lang w:val="es-ES"/>
        </w:rPr>
        <w:t xml:space="preserve">; </w:t>
      </w:r>
      <w:r w:rsidRPr="00556B6E">
        <w:rPr>
          <w:rFonts w:ascii="Century Gothic" w:eastAsia="Times New Roman" w:hAnsi="Century Gothic" w:cstheme="majorHAnsi"/>
          <w:bCs/>
          <w:lang w:val="es-ES"/>
        </w:rPr>
        <w:t>Que puede ser un mecanismo de planeación urbana que se alinea a las políticas internacionales tales como los Objetivos de Desarrollo Sostenible y la Nueva Agenda Urbana</w:t>
      </w:r>
      <w:r w:rsidRPr="00556B6E">
        <w:rPr>
          <w:rStyle w:val="Refdenotaalpie"/>
          <w:rFonts w:ascii="Century Gothic" w:eastAsia="Times New Roman" w:hAnsi="Century Gothic" w:cstheme="majorHAnsi"/>
          <w:bCs/>
          <w:lang w:val="es-ES"/>
        </w:rPr>
        <w:footnoteReference w:id="2"/>
      </w:r>
      <w:r w:rsidR="004A7EFC">
        <w:rPr>
          <w:rFonts w:ascii="Century Gothic" w:eastAsia="Times New Roman" w:hAnsi="Century Gothic" w:cstheme="majorHAnsi"/>
          <w:bCs/>
          <w:lang w:val="es-ES"/>
        </w:rPr>
        <w:t xml:space="preserve"> y en concordancia con los avances realizados en otros instrumentos normativos</w:t>
      </w:r>
      <w:r w:rsidR="004A7EFC">
        <w:rPr>
          <w:rStyle w:val="Refdenotaalpie"/>
          <w:rFonts w:ascii="Century Gothic" w:eastAsia="Times New Roman" w:hAnsi="Century Gothic" w:cstheme="majorHAnsi"/>
          <w:bCs/>
          <w:lang w:val="es-ES"/>
        </w:rPr>
        <w:footnoteReference w:id="3"/>
      </w:r>
      <w:r w:rsidR="00DB6A1A">
        <w:rPr>
          <w:rFonts w:ascii="Century Gothic" w:eastAsia="Times New Roman" w:hAnsi="Century Gothic" w:cstheme="majorHAnsi"/>
          <w:bCs/>
          <w:lang w:val="es-ES"/>
        </w:rPr>
        <w:t xml:space="preserve">; </w:t>
      </w:r>
      <w:r w:rsidRPr="00556B6E">
        <w:rPr>
          <w:rFonts w:ascii="Century Gothic" w:eastAsia="Times New Roman" w:hAnsi="Century Gothic" w:cstheme="majorHAnsi"/>
          <w:bCs/>
          <w:lang w:val="es-ES"/>
        </w:rPr>
        <w:t xml:space="preserve">Que </w:t>
      </w:r>
      <w:r w:rsidR="00481A27" w:rsidRPr="00556B6E">
        <w:rPr>
          <w:rFonts w:ascii="Century Gothic" w:eastAsia="Times New Roman" w:hAnsi="Century Gothic" w:cstheme="majorHAnsi"/>
          <w:bCs/>
          <w:lang w:val="es-ES"/>
        </w:rPr>
        <w:t xml:space="preserve">integra por primera vez el </w:t>
      </w:r>
      <w:r w:rsidR="00481A27" w:rsidRPr="00556B6E">
        <w:rPr>
          <w:rFonts w:ascii="Century Gothic" w:eastAsia="Times New Roman" w:hAnsi="Century Gothic" w:cstheme="majorHAnsi"/>
          <w:bCs/>
          <w:lang w:val="es-ES"/>
        </w:rPr>
        <w:lastRenderedPageBreak/>
        <w:t>respeto de los derechos humanos en los hábitats urbanos manteniendo un equilibrio con los espacios rurales</w:t>
      </w:r>
      <w:r w:rsidR="004A7EFC">
        <w:rPr>
          <w:rFonts w:ascii="Century Gothic" w:eastAsia="Times New Roman" w:hAnsi="Century Gothic" w:cstheme="majorHAnsi"/>
          <w:bCs/>
          <w:lang w:val="es-ES"/>
        </w:rPr>
        <w:t>, como el derecho a la justicia ambiental</w:t>
      </w:r>
      <w:r w:rsidR="00DB6A1A">
        <w:rPr>
          <w:rFonts w:ascii="Century Gothic" w:eastAsia="Times New Roman" w:hAnsi="Century Gothic" w:cstheme="majorHAnsi"/>
          <w:bCs/>
          <w:lang w:val="es-ES"/>
        </w:rPr>
        <w:t xml:space="preserve">; </w:t>
      </w:r>
      <w:r w:rsidR="002E3249">
        <w:rPr>
          <w:rFonts w:ascii="Century Gothic" w:eastAsia="Times New Roman" w:hAnsi="Century Gothic" w:cstheme="majorHAnsi"/>
          <w:bCs/>
          <w:lang w:val="es-ES"/>
        </w:rPr>
        <w:t xml:space="preserve">Que </w:t>
      </w:r>
      <w:r w:rsidR="002E3249" w:rsidRPr="002E3249">
        <w:rPr>
          <w:rFonts w:ascii="Century Gothic" w:eastAsia="Times New Roman" w:hAnsi="Century Gothic" w:cstheme="majorHAnsi"/>
          <w:bCs/>
          <w:lang w:val="es-ES"/>
        </w:rPr>
        <w:t>es un derecho colectivo y prospectivo</w:t>
      </w:r>
      <w:r w:rsidR="004D13AD">
        <w:rPr>
          <w:rFonts w:ascii="Century Gothic" w:eastAsia="Times New Roman" w:hAnsi="Century Gothic" w:cstheme="majorHAnsi"/>
          <w:bCs/>
          <w:lang w:val="es-ES"/>
        </w:rPr>
        <w:t xml:space="preserve"> y que, c</w:t>
      </w:r>
      <w:r w:rsidR="002E3249" w:rsidRPr="002E3249">
        <w:rPr>
          <w:rFonts w:ascii="Century Gothic" w:eastAsia="Times New Roman" w:hAnsi="Century Gothic" w:cstheme="majorHAnsi"/>
          <w:bCs/>
          <w:lang w:val="es-ES"/>
        </w:rPr>
        <w:t>omo derecho colectivo, pertenece a la diversidad de todos los habitantes en base a su interés común de participar en la construcción y disfrute de su entorno de vida</w:t>
      </w:r>
      <w:r w:rsidR="004D13AD">
        <w:rPr>
          <w:rFonts w:ascii="Century Gothic" w:eastAsia="Times New Roman" w:hAnsi="Century Gothic" w:cstheme="majorHAnsi"/>
          <w:bCs/>
          <w:lang w:val="es-ES"/>
        </w:rPr>
        <w:t xml:space="preserve"> además de que, c</w:t>
      </w:r>
      <w:r w:rsidR="002E3249" w:rsidRPr="002E3249">
        <w:rPr>
          <w:rFonts w:ascii="Century Gothic" w:eastAsia="Times New Roman" w:hAnsi="Century Gothic" w:cstheme="majorHAnsi"/>
          <w:bCs/>
          <w:lang w:val="es-ES"/>
        </w:rPr>
        <w:t>omo derecho prospectivo, el derecho a la ciudad pertenece a las generaciones presentes y futuras; es indivisible y no esté sujeto a uso de apropiación exclusiva.</w:t>
      </w:r>
    </w:p>
    <w:p w14:paraId="0C860780" w14:textId="77777777" w:rsidR="001D15EC" w:rsidRPr="00556B6E" w:rsidRDefault="001D15EC" w:rsidP="00A414B7">
      <w:pPr>
        <w:autoSpaceDE w:val="0"/>
        <w:autoSpaceDN w:val="0"/>
        <w:adjustRightInd w:val="0"/>
        <w:spacing w:line="360" w:lineRule="auto"/>
        <w:jc w:val="both"/>
        <w:rPr>
          <w:rFonts w:ascii="Century Gothic" w:eastAsia="Times New Roman" w:hAnsi="Century Gothic" w:cstheme="majorHAnsi"/>
          <w:bCs/>
          <w:lang w:val="es-ES"/>
        </w:rPr>
      </w:pPr>
    </w:p>
    <w:p w14:paraId="798CDC17" w14:textId="499393C8" w:rsidR="009B5898" w:rsidRPr="004A7EFC" w:rsidRDefault="004D13AD" w:rsidP="009B5898">
      <w:pPr>
        <w:autoSpaceDE w:val="0"/>
        <w:autoSpaceDN w:val="0"/>
        <w:adjustRightInd w:val="0"/>
        <w:spacing w:line="360" w:lineRule="auto"/>
        <w:jc w:val="both"/>
        <w:rPr>
          <w:rFonts w:ascii="Century Gothic" w:eastAsia="Times New Roman" w:hAnsi="Century Gothic" w:cstheme="majorHAnsi"/>
        </w:rPr>
      </w:pPr>
      <w:r>
        <w:rPr>
          <w:rFonts w:ascii="Century Gothic" w:eastAsia="Times New Roman" w:hAnsi="Century Gothic" w:cstheme="majorHAnsi"/>
        </w:rPr>
        <w:t>Por otra parte, e</w:t>
      </w:r>
      <w:r w:rsidR="009B5898">
        <w:rPr>
          <w:rFonts w:ascii="Century Gothic" w:eastAsia="Times New Roman" w:hAnsi="Century Gothic" w:cstheme="majorHAnsi"/>
        </w:rPr>
        <w:t xml:space="preserve">l derecho a la ciudad </w:t>
      </w:r>
      <w:r w:rsidR="009B5898" w:rsidRPr="004A7EFC">
        <w:rPr>
          <w:rFonts w:ascii="Century Gothic" w:eastAsia="Times New Roman" w:hAnsi="Century Gothic" w:cstheme="majorHAnsi"/>
        </w:rPr>
        <w:t>hace referencia a la necesidad de cuestionar los modelos predominantes de desarrollo urbano y la distribución de los beneficios y las cargas de la urbanización entre las personas y los grupos sociales en los contextos urbanos, para generar condiciones que mitiguen las desigualdades socio­espaciales y la segregación, generando condiciones más justas de acceso a los bienes, los servicios y las oportunidades de desarrollo económico, social y cultural que producen las ciudades, así como lograr la protección del medio ambiente y la sustentabilidad de las mismas</w:t>
      </w:r>
      <w:r w:rsidR="00395BFD">
        <w:rPr>
          <w:rStyle w:val="Refdenotaalpie"/>
          <w:rFonts w:ascii="Century Gothic" w:eastAsia="Times New Roman" w:hAnsi="Century Gothic" w:cstheme="majorHAnsi"/>
        </w:rPr>
        <w:footnoteReference w:id="4"/>
      </w:r>
      <w:r w:rsidR="009B5898" w:rsidRPr="004A7EFC">
        <w:rPr>
          <w:rFonts w:ascii="Century Gothic" w:eastAsia="Times New Roman" w:hAnsi="Century Gothic" w:cstheme="majorHAnsi"/>
        </w:rPr>
        <w:t>.</w:t>
      </w:r>
    </w:p>
    <w:p w14:paraId="3C30D870" w14:textId="77777777" w:rsidR="004D13AD" w:rsidRDefault="009B5898" w:rsidP="001D15EC">
      <w:pPr>
        <w:autoSpaceDE w:val="0"/>
        <w:autoSpaceDN w:val="0"/>
        <w:adjustRightInd w:val="0"/>
        <w:spacing w:line="360" w:lineRule="auto"/>
        <w:jc w:val="both"/>
        <w:rPr>
          <w:rFonts w:ascii="Century Gothic" w:eastAsia="Times New Roman" w:hAnsi="Century Gothic" w:cstheme="majorHAnsi"/>
          <w:lang w:val="es-ES"/>
        </w:rPr>
      </w:pPr>
      <w:r>
        <w:rPr>
          <w:rFonts w:ascii="Century Gothic" w:hAnsi="Century Gothic"/>
        </w:rPr>
        <w:lastRenderedPageBreak/>
        <w:t xml:space="preserve">En conseciencia, </w:t>
      </w:r>
      <w:r>
        <w:rPr>
          <w:rFonts w:ascii="Century Gothic" w:hAnsi="Century Gothic"/>
          <w:lang w:val="es-ES"/>
        </w:rPr>
        <w:t>l</w:t>
      </w:r>
      <w:r w:rsidR="001D15EC" w:rsidRPr="00556B6E">
        <w:rPr>
          <w:rFonts w:ascii="Century Gothic" w:hAnsi="Century Gothic"/>
          <w:lang w:val="es-ES"/>
        </w:rPr>
        <w:t xml:space="preserve">a </w:t>
      </w:r>
      <w:r>
        <w:rPr>
          <w:rFonts w:ascii="Century Gothic" w:hAnsi="Century Gothic"/>
          <w:lang w:val="es-ES"/>
        </w:rPr>
        <w:t>relevancia que ha tenido la implementación</w:t>
      </w:r>
      <w:r w:rsidR="001D15EC" w:rsidRPr="00556B6E">
        <w:rPr>
          <w:rFonts w:ascii="Century Gothic" w:hAnsi="Century Gothic"/>
          <w:lang w:val="es-ES"/>
        </w:rPr>
        <w:t xml:space="preserve"> del derecho a la ciudad en otras ciudades radica en que se ha orientado </w:t>
      </w:r>
      <w:r w:rsidR="001D15EC" w:rsidRPr="00556B6E">
        <w:rPr>
          <w:rFonts w:ascii="Century Gothic" w:eastAsia="Times New Roman" w:hAnsi="Century Gothic" w:cstheme="majorHAnsi"/>
          <w:lang w:val="es-ES"/>
        </w:rPr>
        <w:t xml:space="preserve">a enfrentar las causas y manifestaciones de la exclusión: sociales, económicas, territoriales, culturales y políticas, basado en los principios de justicia social, justicia territorial, democracia, participación, igualdad, sustentabilidad, de respeto a la diversidad cultural, a la naturaleza y al medio ambiente.  </w:t>
      </w:r>
    </w:p>
    <w:p w14:paraId="5155C629" w14:textId="77777777" w:rsidR="004D13AD" w:rsidRDefault="004D13AD" w:rsidP="001D15EC">
      <w:pPr>
        <w:autoSpaceDE w:val="0"/>
        <w:autoSpaceDN w:val="0"/>
        <w:adjustRightInd w:val="0"/>
        <w:spacing w:line="360" w:lineRule="auto"/>
        <w:jc w:val="both"/>
        <w:rPr>
          <w:rFonts w:ascii="Century Gothic" w:eastAsia="Times New Roman" w:hAnsi="Century Gothic" w:cstheme="majorHAnsi"/>
          <w:lang w:val="es-ES"/>
        </w:rPr>
      </w:pPr>
    </w:p>
    <w:p w14:paraId="3CE82128" w14:textId="6F1EB058" w:rsidR="001D15EC" w:rsidRDefault="004D13AD" w:rsidP="001D15EC">
      <w:pPr>
        <w:autoSpaceDE w:val="0"/>
        <w:autoSpaceDN w:val="0"/>
        <w:adjustRightInd w:val="0"/>
        <w:spacing w:line="360" w:lineRule="auto"/>
        <w:jc w:val="both"/>
        <w:rPr>
          <w:rFonts w:ascii="Century Gothic" w:eastAsia="Times New Roman" w:hAnsi="Century Gothic" w:cstheme="majorHAnsi"/>
          <w:lang w:val="es-ES"/>
        </w:rPr>
      </w:pPr>
      <w:r>
        <w:rPr>
          <w:rFonts w:ascii="Century Gothic" w:eastAsia="Times New Roman" w:hAnsi="Century Gothic" w:cstheme="majorHAnsi"/>
          <w:lang w:val="es-ES"/>
        </w:rPr>
        <w:t>Es a</w:t>
      </w:r>
      <w:r w:rsidR="001D15EC" w:rsidRPr="00556B6E">
        <w:rPr>
          <w:rFonts w:ascii="Century Gothic" w:eastAsia="Times New Roman" w:hAnsi="Century Gothic" w:cstheme="majorHAnsi"/>
          <w:lang w:val="es-ES"/>
        </w:rPr>
        <w:t>sí</w:t>
      </w:r>
      <w:r>
        <w:rPr>
          <w:rFonts w:ascii="Century Gothic" w:eastAsia="Times New Roman" w:hAnsi="Century Gothic" w:cstheme="majorHAnsi"/>
          <w:lang w:val="es-ES"/>
        </w:rPr>
        <w:t xml:space="preserve"> que,</w:t>
      </w:r>
      <w:r w:rsidR="001D15EC" w:rsidRPr="00556B6E">
        <w:rPr>
          <w:rFonts w:ascii="Century Gothic" w:eastAsia="Times New Roman" w:hAnsi="Century Gothic" w:cstheme="majorHAnsi"/>
          <w:lang w:val="es-ES"/>
        </w:rPr>
        <w:t xml:space="preserve"> este concepto se ha consolidado como un derecho colectivo, tal como el derecho humano a un medio ambiente sano, al agua, a la salud, a la autodeterminación de los pueblos, entre otros derechos llamados como de tercera generación o de solidaridad que, si bien en México se iniciaron incorporando en textos legales secundarios, recientemente se han ido reconociendo por la misma Constitución siguiendo criterios de carácter internacional a fin de ser tutelados.</w:t>
      </w:r>
    </w:p>
    <w:p w14:paraId="2ADBE3F7" w14:textId="5B16726F" w:rsidR="00AF7A30" w:rsidRPr="00556B6E" w:rsidRDefault="00AF7A30" w:rsidP="00AF7A30">
      <w:pPr>
        <w:spacing w:line="360" w:lineRule="auto"/>
        <w:jc w:val="both"/>
        <w:rPr>
          <w:rFonts w:ascii="Century Gothic" w:hAnsi="Century Gothic"/>
          <w:lang w:val="es-ES"/>
        </w:rPr>
      </w:pPr>
    </w:p>
    <w:p w14:paraId="7BB67A02" w14:textId="3C0D22E7" w:rsidR="00414F9A" w:rsidRPr="00556B6E" w:rsidRDefault="004D13AD" w:rsidP="00414F9A">
      <w:pPr>
        <w:autoSpaceDE w:val="0"/>
        <w:autoSpaceDN w:val="0"/>
        <w:adjustRightInd w:val="0"/>
        <w:spacing w:line="360" w:lineRule="auto"/>
        <w:jc w:val="both"/>
        <w:rPr>
          <w:rFonts w:ascii="Century Gothic" w:eastAsia="Times New Roman" w:hAnsi="Century Gothic" w:cstheme="majorHAnsi"/>
          <w:bCs/>
          <w:lang w:val="es-ES"/>
        </w:rPr>
      </w:pPr>
      <w:r>
        <w:rPr>
          <w:rFonts w:ascii="Century Gothic" w:eastAsia="Times New Roman" w:hAnsi="Century Gothic" w:cstheme="majorHAnsi"/>
          <w:lang w:val="es-ES"/>
        </w:rPr>
        <w:t>Por otra parte, d</w:t>
      </w:r>
      <w:r w:rsidR="00A414B7" w:rsidRPr="00556B6E">
        <w:rPr>
          <w:rFonts w:ascii="Century Gothic" w:eastAsia="Times New Roman" w:hAnsi="Century Gothic" w:cstheme="majorHAnsi"/>
          <w:lang w:val="es-ES"/>
        </w:rPr>
        <w:t>esde</w:t>
      </w:r>
      <w:r w:rsidR="007B75B9" w:rsidRPr="00556B6E">
        <w:rPr>
          <w:rFonts w:ascii="Century Gothic" w:eastAsia="Times New Roman" w:hAnsi="Century Gothic" w:cstheme="majorHAnsi"/>
          <w:lang w:val="es-ES"/>
        </w:rPr>
        <w:t xml:space="preserve"> </w:t>
      </w:r>
      <w:r w:rsidR="00A414B7" w:rsidRPr="00556B6E">
        <w:rPr>
          <w:rFonts w:ascii="Century Gothic" w:eastAsia="Times New Roman" w:hAnsi="Century Gothic" w:cstheme="majorHAnsi"/>
          <w:lang w:val="es-ES"/>
        </w:rPr>
        <w:t xml:space="preserve">la </w:t>
      </w:r>
      <w:r w:rsidR="007B75B9" w:rsidRPr="00556B6E">
        <w:rPr>
          <w:rFonts w:ascii="Century Gothic" w:eastAsia="Times New Roman" w:hAnsi="Century Gothic" w:cstheme="majorHAnsi"/>
          <w:lang w:val="es-ES"/>
        </w:rPr>
        <w:t>administración pública</w:t>
      </w:r>
      <w:r w:rsidR="00A414B7" w:rsidRPr="00556B6E">
        <w:rPr>
          <w:rFonts w:ascii="Century Gothic" w:eastAsia="Times New Roman" w:hAnsi="Century Gothic" w:cstheme="majorHAnsi"/>
          <w:lang w:val="es-ES"/>
        </w:rPr>
        <w:t xml:space="preserve">, la Coordinación de Resiliencia con la colaboración de </w:t>
      </w:r>
      <w:r w:rsidR="007B75B9" w:rsidRPr="00556B6E">
        <w:rPr>
          <w:rFonts w:ascii="Century Gothic" w:eastAsia="Times New Roman" w:hAnsi="Century Gothic" w:cstheme="majorHAnsi"/>
          <w:lang w:val="es-ES"/>
        </w:rPr>
        <w:t xml:space="preserve">la sociedad civil, ha realizado un trabajo por medio del cual se ha adaptado el concepto de Derecho a la Ciudad para el </w:t>
      </w:r>
      <w:r w:rsidR="00A414B7" w:rsidRPr="00556B6E">
        <w:rPr>
          <w:rFonts w:ascii="Century Gothic" w:eastAsia="Times New Roman" w:hAnsi="Century Gothic" w:cstheme="majorHAnsi"/>
          <w:lang w:val="es-ES"/>
        </w:rPr>
        <w:t>Municipio de Juárez</w:t>
      </w:r>
      <w:r w:rsidR="007B75B9" w:rsidRPr="00556B6E">
        <w:rPr>
          <w:rFonts w:ascii="Century Gothic" w:eastAsia="Times New Roman" w:hAnsi="Century Gothic" w:cstheme="majorHAnsi"/>
          <w:lang w:val="es-ES"/>
        </w:rPr>
        <w:t xml:space="preserve">, </w:t>
      </w:r>
      <w:r w:rsidR="007C2F5D" w:rsidRPr="00556B6E">
        <w:rPr>
          <w:rFonts w:ascii="Century Gothic" w:eastAsia="Times New Roman" w:hAnsi="Century Gothic" w:cstheme="majorHAnsi"/>
          <w:lang w:val="es-ES"/>
        </w:rPr>
        <w:t xml:space="preserve">identificando las </w:t>
      </w:r>
      <w:r w:rsidR="00556B6E" w:rsidRPr="00556B6E">
        <w:rPr>
          <w:rFonts w:ascii="Century Gothic" w:eastAsia="Times New Roman" w:hAnsi="Century Gothic" w:cstheme="majorHAnsi"/>
          <w:lang w:val="es-ES"/>
        </w:rPr>
        <w:t>problemáticas</w:t>
      </w:r>
      <w:r w:rsidR="007C2F5D" w:rsidRPr="00556B6E">
        <w:rPr>
          <w:rFonts w:ascii="Century Gothic" w:eastAsia="Times New Roman" w:hAnsi="Century Gothic" w:cstheme="majorHAnsi"/>
          <w:lang w:val="es-ES"/>
        </w:rPr>
        <w:t xml:space="preserve"> propias que conlleva vivir en esta ciudad y poniendo en el centro a las personas</w:t>
      </w:r>
      <w:r>
        <w:rPr>
          <w:rFonts w:ascii="Century Gothic" w:eastAsia="Times New Roman" w:hAnsi="Century Gothic" w:cstheme="majorHAnsi"/>
          <w:lang w:val="es-ES"/>
        </w:rPr>
        <w:t xml:space="preserve">, </w:t>
      </w:r>
      <w:r w:rsidR="001D15EC" w:rsidRPr="00556B6E">
        <w:rPr>
          <w:rFonts w:ascii="Century Gothic" w:eastAsia="Times New Roman" w:hAnsi="Century Gothic" w:cstheme="majorHAnsi"/>
          <w:lang w:val="es-ES"/>
        </w:rPr>
        <w:t xml:space="preserve"> </w:t>
      </w:r>
      <w:r>
        <w:rPr>
          <w:rFonts w:ascii="Century Gothic" w:eastAsia="Times New Roman" w:hAnsi="Century Gothic" w:cstheme="majorHAnsi"/>
          <w:bCs/>
          <w:lang w:val="es-ES"/>
        </w:rPr>
        <w:t>c</w:t>
      </w:r>
      <w:r w:rsidR="00414F9A" w:rsidRPr="00556B6E">
        <w:rPr>
          <w:rFonts w:ascii="Century Gothic" w:eastAsia="Times New Roman" w:hAnsi="Century Gothic" w:cstheme="majorHAnsi"/>
          <w:bCs/>
          <w:lang w:val="es-ES"/>
        </w:rPr>
        <w:t>abe resaltar que con estas acciones se pone en el centro a las personas promoviendo a la par mecanismos que favorecen la conducción de políticas públicas urbanas en materia de gobernanza y urbanismo, buscando la generación de sinergias con diversos actores de la sociedad.</w:t>
      </w:r>
    </w:p>
    <w:p w14:paraId="63C138DD" w14:textId="77777777" w:rsidR="00A414B7" w:rsidRPr="00556B6E" w:rsidRDefault="00A414B7" w:rsidP="00A414B7">
      <w:pPr>
        <w:autoSpaceDE w:val="0"/>
        <w:autoSpaceDN w:val="0"/>
        <w:adjustRightInd w:val="0"/>
        <w:spacing w:line="360" w:lineRule="auto"/>
        <w:ind w:firstLine="708"/>
        <w:jc w:val="both"/>
        <w:rPr>
          <w:rFonts w:ascii="Century Gothic" w:eastAsia="Times New Roman" w:hAnsi="Century Gothic" w:cstheme="majorHAnsi"/>
          <w:lang w:val="es-ES"/>
        </w:rPr>
      </w:pPr>
    </w:p>
    <w:p w14:paraId="4F1B75E2" w14:textId="1B7AE3FF" w:rsidR="007B75B9" w:rsidRPr="00556B6E" w:rsidRDefault="004D13AD" w:rsidP="00635911">
      <w:pPr>
        <w:autoSpaceDE w:val="0"/>
        <w:autoSpaceDN w:val="0"/>
        <w:adjustRightInd w:val="0"/>
        <w:spacing w:line="360" w:lineRule="auto"/>
        <w:jc w:val="both"/>
        <w:rPr>
          <w:rFonts w:ascii="Century Gothic" w:eastAsia="Times New Roman" w:hAnsi="Century Gothic" w:cstheme="majorHAnsi"/>
          <w:bCs/>
          <w:i/>
          <w:lang w:val="es-ES"/>
        </w:rPr>
      </w:pPr>
      <w:r>
        <w:rPr>
          <w:rFonts w:ascii="Century Gothic" w:eastAsia="Times New Roman" w:hAnsi="Century Gothic" w:cstheme="majorHAnsi"/>
          <w:lang w:val="es-ES"/>
        </w:rPr>
        <w:lastRenderedPageBreak/>
        <w:t>Por otro lado, d</w:t>
      </w:r>
      <w:r w:rsidR="007B75B9" w:rsidRPr="00556B6E">
        <w:rPr>
          <w:rFonts w:ascii="Century Gothic" w:eastAsia="Times New Roman" w:hAnsi="Century Gothic" w:cstheme="majorHAnsi"/>
          <w:lang w:val="es-ES"/>
        </w:rPr>
        <w:t>e acuerdo con la oficina de Resiliencia, el reconocimiento de este derecho traería como consecuencia la  “</w:t>
      </w:r>
      <w:r w:rsidR="007B75B9" w:rsidRPr="00556B6E">
        <w:rPr>
          <w:rFonts w:ascii="Century Gothic" w:eastAsia="Times New Roman" w:hAnsi="Century Gothic" w:cstheme="majorHAnsi"/>
          <w:i/>
          <w:lang w:val="es-ES"/>
        </w:rPr>
        <w:t xml:space="preserve">Reivindicación de la aplicación de todos los derechos humanos en ciudades y en asentamientos humanos, junto con aquellos principios y derechos específicos que constituyen el </w:t>
      </w:r>
      <w:r w:rsidR="007B75B9" w:rsidRPr="00556B6E">
        <w:rPr>
          <w:rFonts w:ascii="Century Gothic" w:eastAsia="Times New Roman" w:hAnsi="Century Gothic" w:cstheme="majorHAnsi"/>
          <w:bCs/>
          <w:i/>
          <w:lang w:val="es-ES"/>
        </w:rPr>
        <w:t xml:space="preserve">valor añadido del derecho a la ciudad </w:t>
      </w:r>
      <w:r w:rsidR="007B75B9" w:rsidRPr="00556B6E">
        <w:rPr>
          <w:rFonts w:ascii="Century Gothic" w:eastAsia="Times New Roman" w:hAnsi="Century Gothic" w:cstheme="majorHAnsi"/>
          <w:i/>
          <w:lang w:val="es-ES"/>
        </w:rPr>
        <w:t xml:space="preserve">(la función social de la ciudad, la lucha contra la discriminación socioespacial, espacios públicos de calidad y vínculos urbano-rurales sostenibles e inclusivos); su naturaleza de derecho colectivo y difuso; una comprensión de las ciudades como bienes comunes; y </w:t>
      </w:r>
      <w:r w:rsidR="007B75B9" w:rsidRPr="00556B6E">
        <w:rPr>
          <w:rFonts w:ascii="Century Gothic" w:eastAsia="Times New Roman" w:hAnsi="Century Gothic" w:cstheme="majorHAnsi"/>
          <w:bCs/>
          <w:i/>
          <w:lang w:val="es-ES"/>
        </w:rPr>
        <w:t>su aplicación tanto en contextos urbanos como en asentamientos humanos en sentido amplio.”</w:t>
      </w:r>
    </w:p>
    <w:p w14:paraId="3DD908A0" w14:textId="77777777" w:rsidR="001D15EC" w:rsidRPr="00556B6E" w:rsidRDefault="001D15EC" w:rsidP="00635911">
      <w:pPr>
        <w:autoSpaceDE w:val="0"/>
        <w:autoSpaceDN w:val="0"/>
        <w:adjustRightInd w:val="0"/>
        <w:spacing w:line="360" w:lineRule="auto"/>
        <w:jc w:val="both"/>
        <w:rPr>
          <w:rFonts w:ascii="Century Gothic" w:eastAsia="Times New Roman" w:hAnsi="Century Gothic" w:cstheme="majorHAnsi"/>
          <w:lang w:val="es-ES"/>
        </w:rPr>
      </w:pPr>
    </w:p>
    <w:p w14:paraId="11A40AA4" w14:textId="7A4D30F6" w:rsidR="00A414B7" w:rsidRDefault="004D13AD" w:rsidP="00635911">
      <w:pPr>
        <w:autoSpaceDE w:val="0"/>
        <w:autoSpaceDN w:val="0"/>
        <w:adjustRightInd w:val="0"/>
        <w:spacing w:line="360" w:lineRule="auto"/>
        <w:jc w:val="both"/>
        <w:rPr>
          <w:rFonts w:ascii="Century Gothic" w:eastAsia="Times New Roman" w:hAnsi="Century Gothic" w:cstheme="majorHAnsi"/>
          <w:lang w:val="es-ES"/>
        </w:rPr>
      </w:pPr>
      <w:r>
        <w:rPr>
          <w:rFonts w:ascii="Century Gothic" w:eastAsia="Times New Roman" w:hAnsi="Century Gothic" w:cstheme="majorHAnsi"/>
          <w:lang w:val="es-ES"/>
        </w:rPr>
        <w:t>En ese sentido, e</w:t>
      </w:r>
      <w:r w:rsidR="00481A27" w:rsidRPr="00556B6E">
        <w:rPr>
          <w:rFonts w:ascii="Century Gothic" w:eastAsia="Times New Roman" w:hAnsi="Century Gothic" w:cstheme="majorHAnsi"/>
          <w:lang w:val="es-ES"/>
        </w:rPr>
        <w:t xml:space="preserve">n la primera etapa, la construcción de la Carta comienza con un proceso de socialización </w:t>
      </w:r>
      <w:r w:rsidR="00AD6F37">
        <w:rPr>
          <w:rFonts w:ascii="Century Gothic" w:eastAsia="Times New Roman" w:hAnsi="Century Gothic" w:cstheme="majorHAnsi"/>
          <w:lang w:val="es-ES"/>
        </w:rPr>
        <w:t>para</w:t>
      </w:r>
      <w:r w:rsidR="00556B6E" w:rsidRPr="00556B6E">
        <w:rPr>
          <w:rFonts w:ascii="Century Gothic" w:eastAsia="Times New Roman" w:hAnsi="Century Gothic" w:cstheme="majorHAnsi"/>
          <w:lang w:val="es-ES"/>
        </w:rPr>
        <w:t xml:space="preserve"> tener una mejor comprensión del Derecho a la Ciudad a través de identificar</w:t>
      </w:r>
      <w:r w:rsidR="002E3249">
        <w:rPr>
          <w:rFonts w:ascii="Century Gothic" w:eastAsia="Times New Roman" w:hAnsi="Century Gothic" w:cstheme="majorHAnsi"/>
          <w:lang w:val="es-ES"/>
        </w:rPr>
        <w:t xml:space="preserve"> </w:t>
      </w:r>
      <w:r w:rsidR="00556B6E" w:rsidRPr="00556B6E">
        <w:rPr>
          <w:rFonts w:ascii="Century Gothic" w:eastAsia="Times New Roman" w:hAnsi="Century Gothic" w:cstheme="majorHAnsi"/>
          <w:lang w:val="es-ES"/>
        </w:rPr>
        <w:t xml:space="preserve">situaciones urbanas </w:t>
      </w:r>
      <w:r w:rsidR="002E3249">
        <w:rPr>
          <w:rFonts w:ascii="Century Gothic" w:eastAsia="Times New Roman" w:hAnsi="Century Gothic" w:cstheme="majorHAnsi"/>
          <w:lang w:val="es-ES"/>
        </w:rPr>
        <w:t xml:space="preserve">complejas </w:t>
      </w:r>
      <w:r w:rsidR="00556B6E" w:rsidRPr="00556B6E">
        <w:rPr>
          <w:rFonts w:ascii="Century Gothic" w:eastAsia="Times New Roman" w:hAnsi="Century Gothic" w:cstheme="majorHAnsi"/>
          <w:lang w:val="es-ES"/>
        </w:rPr>
        <w:t>que viven las personas de manera cotidiana</w:t>
      </w:r>
      <w:r w:rsidR="002E3249">
        <w:rPr>
          <w:rFonts w:ascii="Century Gothic" w:eastAsia="Times New Roman" w:hAnsi="Century Gothic" w:cstheme="majorHAnsi"/>
          <w:lang w:val="es-ES"/>
        </w:rPr>
        <w:t>, mujeres, niñas y niños, jóvenes, inmigrantes, adultos, personas con discapacidad, etc</w:t>
      </w:r>
      <w:r w:rsidR="00AD6F37">
        <w:rPr>
          <w:rFonts w:ascii="Century Gothic" w:eastAsia="Times New Roman" w:hAnsi="Century Gothic" w:cstheme="majorHAnsi"/>
          <w:lang w:val="es-ES"/>
        </w:rPr>
        <w:t>.</w:t>
      </w:r>
      <w:r>
        <w:rPr>
          <w:rFonts w:ascii="Century Gothic" w:eastAsia="Times New Roman" w:hAnsi="Century Gothic" w:cstheme="majorHAnsi"/>
          <w:lang w:val="es-ES"/>
        </w:rPr>
        <w:t xml:space="preserve"> Mientras que, e</w:t>
      </w:r>
      <w:r w:rsidR="00AD6F37">
        <w:rPr>
          <w:rFonts w:ascii="Century Gothic" w:eastAsia="Times New Roman" w:hAnsi="Century Gothic" w:cstheme="majorHAnsi"/>
          <w:lang w:val="es-ES"/>
        </w:rPr>
        <w:t xml:space="preserve">n un segundo momento, </w:t>
      </w:r>
      <w:r w:rsidR="00187945">
        <w:rPr>
          <w:rFonts w:ascii="Century Gothic" w:eastAsia="Times New Roman" w:hAnsi="Century Gothic" w:cstheme="majorHAnsi"/>
          <w:lang w:val="es-ES"/>
        </w:rPr>
        <w:t xml:space="preserve">se establecieron mesas de consulta en diferentes puntos de la ciudad y diferentes grupos de población. </w:t>
      </w:r>
    </w:p>
    <w:p w14:paraId="5FB4FB4A" w14:textId="77777777" w:rsidR="004D13AD" w:rsidRPr="00556B6E" w:rsidRDefault="004D13AD" w:rsidP="00635911">
      <w:pPr>
        <w:autoSpaceDE w:val="0"/>
        <w:autoSpaceDN w:val="0"/>
        <w:adjustRightInd w:val="0"/>
        <w:spacing w:line="360" w:lineRule="auto"/>
        <w:jc w:val="both"/>
        <w:rPr>
          <w:rFonts w:ascii="Century Gothic" w:eastAsia="Times New Roman" w:hAnsi="Century Gothic" w:cstheme="majorHAnsi"/>
          <w:lang w:val="es-ES"/>
        </w:rPr>
      </w:pPr>
    </w:p>
    <w:p w14:paraId="6753DA4D" w14:textId="6DA92FFB" w:rsidR="00556B6E" w:rsidRPr="00556B6E" w:rsidRDefault="004D13AD" w:rsidP="00635911">
      <w:pPr>
        <w:autoSpaceDE w:val="0"/>
        <w:autoSpaceDN w:val="0"/>
        <w:adjustRightInd w:val="0"/>
        <w:spacing w:line="360" w:lineRule="auto"/>
        <w:jc w:val="both"/>
        <w:rPr>
          <w:rFonts w:ascii="Century Gothic" w:eastAsia="Times New Roman" w:hAnsi="Century Gothic" w:cstheme="majorHAnsi"/>
          <w:lang w:val="es-ES"/>
        </w:rPr>
      </w:pPr>
      <w:r>
        <w:rPr>
          <w:rFonts w:ascii="Century Gothic" w:eastAsia="Times New Roman" w:hAnsi="Century Gothic" w:cstheme="majorHAnsi"/>
          <w:lang w:val="es-ES"/>
        </w:rPr>
        <w:t>En tal virtud, l</w:t>
      </w:r>
      <w:r w:rsidR="00556B6E" w:rsidRPr="00556B6E">
        <w:rPr>
          <w:rFonts w:ascii="Century Gothic" w:eastAsia="Times New Roman" w:hAnsi="Century Gothic" w:cstheme="majorHAnsi"/>
          <w:lang w:val="es-ES"/>
        </w:rPr>
        <w:t>a Carta de</w:t>
      </w:r>
      <w:r w:rsidR="00AD6F37">
        <w:rPr>
          <w:rFonts w:ascii="Century Gothic" w:eastAsia="Times New Roman" w:hAnsi="Century Gothic" w:cstheme="majorHAnsi"/>
          <w:lang w:val="es-ES"/>
        </w:rPr>
        <w:t>l Municipio de</w:t>
      </w:r>
      <w:r w:rsidR="00556B6E" w:rsidRPr="00556B6E">
        <w:rPr>
          <w:rFonts w:ascii="Century Gothic" w:eastAsia="Times New Roman" w:hAnsi="Century Gothic" w:cstheme="majorHAnsi"/>
          <w:lang w:val="es-ES"/>
        </w:rPr>
        <w:t xml:space="preserve"> Juárez por el Derecho a la ciudad es la expresión </w:t>
      </w:r>
      <w:r w:rsidR="00187945">
        <w:rPr>
          <w:rFonts w:ascii="Century Gothic" w:eastAsia="Times New Roman" w:hAnsi="Century Gothic" w:cstheme="majorHAnsi"/>
          <w:lang w:val="es-ES"/>
        </w:rPr>
        <w:t xml:space="preserve">y el reflejo </w:t>
      </w:r>
      <w:r w:rsidR="00556B6E" w:rsidRPr="00556B6E">
        <w:rPr>
          <w:rFonts w:ascii="Century Gothic" w:eastAsia="Times New Roman" w:hAnsi="Century Gothic" w:cstheme="majorHAnsi"/>
          <w:lang w:val="es-ES"/>
        </w:rPr>
        <w:t xml:space="preserve">de </w:t>
      </w:r>
      <w:r w:rsidR="00187945">
        <w:rPr>
          <w:rFonts w:ascii="Century Gothic" w:eastAsia="Times New Roman" w:hAnsi="Century Gothic" w:cstheme="majorHAnsi"/>
          <w:lang w:val="es-ES"/>
        </w:rPr>
        <w:t xml:space="preserve">las </w:t>
      </w:r>
      <w:r w:rsidR="00AD6F37">
        <w:rPr>
          <w:rFonts w:ascii="Century Gothic" w:eastAsia="Times New Roman" w:hAnsi="Century Gothic" w:cstheme="majorHAnsi"/>
          <w:lang w:val="es-ES"/>
        </w:rPr>
        <w:t xml:space="preserve">múltiples voces </w:t>
      </w:r>
      <w:r w:rsidR="00187945">
        <w:rPr>
          <w:rFonts w:ascii="Century Gothic" w:eastAsia="Times New Roman" w:hAnsi="Century Gothic" w:cstheme="majorHAnsi"/>
          <w:lang w:val="es-ES"/>
        </w:rPr>
        <w:t xml:space="preserve">que participaron </w:t>
      </w:r>
      <w:r w:rsidR="002E3249">
        <w:rPr>
          <w:rFonts w:ascii="Century Gothic" w:eastAsia="Times New Roman" w:hAnsi="Century Gothic" w:cstheme="majorHAnsi"/>
          <w:lang w:val="es-ES"/>
        </w:rPr>
        <w:t xml:space="preserve">en la búsqueda de soluciones para tener una ciudad mejor que garantice y respete los derechos humanos individuales y colectivos que todas las personas tienen para acceder a comunidades </w:t>
      </w:r>
      <w:r w:rsidR="00187945">
        <w:rPr>
          <w:rFonts w:ascii="Century Gothic" w:eastAsia="Times New Roman" w:hAnsi="Century Gothic" w:cstheme="majorHAnsi"/>
          <w:lang w:val="es-ES"/>
        </w:rPr>
        <w:t>sólidas, democráticas y participativas, que privilegie la seguridad a través de una cultura de paz, planificadas estratégicamente con</w:t>
      </w:r>
      <w:r w:rsidR="00187945" w:rsidRPr="00187945">
        <w:rPr>
          <w:rFonts w:ascii="Century Gothic" w:eastAsia="Times New Roman" w:hAnsi="Century Gothic" w:cstheme="majorHAnsi"/>
          <w:lang w:val="es-ES"/>
        </w:rPr>
        <w:t xml:space="preserve"> acceso equitativo al suelo urbanizado, </w:t>
      </w:r>
      <w:r w:rsidR="00187945">
        <w:rPr>
          <w:rFonts w:ascii="Century Gothic" w:eastAsia="Times New Roman" w:hAnsi="Century Gothic" w:cstheme="majorHAnsi"/>
          <w:lang w:val="es-ES"/>
        </w:rPr>
        <w:t xml:space="preserve">a </w:t>
      </w:r>
      <w:r w:rsidR="00187945" w:rsidRPr="00187945">
        <w:rPr>
          <w:rFonts w:ascii="Century Gothic" w:eastAsia="Times New Roman" w:hAnsi="Century Gothic" w:cstheme="majorHAnsi"/>
          <w:lang w:val="es-ES"/>
        </w:rPr>
        <w:t xml:space="preserve">espacios </w:t>
      </w:r>
      <w:r w:rsidR="00187945" w:rsidRPr="00187945">
        <w:rPr>
          <w:rFonts w:ascii="Century Gothic" w:eastAsia="Times New Roman" w:hAnsi="Century Gothic" w:cstheme="majorHAnsi"/>
          <w:lang w:val="es-ES"/>
        </w:rPr>
        <w:lastRenderedPageBreak/>
        <w:t xml:space="preserve">públicos </w:t>
      </w:r>
      <w:r w:rsidR="00187945">
        <w:rPr>
          <w:rFonts w:ascii="Century Gothic" w:eastAsia="Times New Roman" w:hAnsi="Century Gothic" w:cstheme="majorHAnsi"/>
          <w:lang w:val="es-ES"/>
        </w:rPr>
        <w:t xml:space="preserve">de calidad </w:t>
      </w:r>
      <w:r w:rsidR="00187945" w:rsidRPr="00187945">
        <w:rPr>
          <w:rFonts w:ascii="Century Gothic" w:eastAsia="Times New Roman" w:hAnsi="Century Gothic" w:cstheme="majorHAnsi"/>
          <w:lang w:val="es-ES"/>
        </w:rPr>
        <w:t>que fomenten la convivencia, la interacción social y el respeto a la diversidad cultural</w:t>
      </w:r>
      <w:r w:rsidR="00305EB2">
        <w:rPr>
          <w:rFonts w:ascii="Century Gothic" w:eastAsia="Times New Roman" w:hAnsi="Century Gothic" w:cstheme="majorHAnsi"/>
          <w:lang w:val="es-ES"/>
        </w:rPr>
        <w:t xml:space="preserve">. </w:t>
      </w:r>
    </w:p>
    <w:p w14:paraId="6F8108DD" w14:textId="77777777" w:rsidR="00A414B7" w:rsidRPr="00556B6E" w:rsidRDefault="00A414B7" w:rsidP="00635911">
      <w:pPr>
        <w:autoSpaceDE w:val="0"/>
        <w:autoSpaceDN w:val="0"/>
        <w:adjustRightInd w:val="0"/>
        <w:spacing w:line="360" w:lineRule="auto"/>
        <w:jc w:val="both"/>
        <w:rPr>
          <w:rFonts w:ascii="Century Gothic" w:eastAsia="Times New Roman" w:hAnsi="Century Gothic" w:cstheme="majorHAnsi"/>
          <w:lang w:val="es-ES"/>
        </w:rPr>
      </w:pPr>
    </w:p>
    <w:p w14:paraId="77F730CC" w14:textId="162A9842" w:rsidR="00305EB2" w:rsidRDefault="00305EB2" w:rsidP="00635911">
      <w:pPr>
        <w:autoSpaceDE w:val="0"/>
        <w:autoSpaceDN w:val="0"/>
        <w:adjustRightInd w:val="0"/>
        <w:spacing w:line="360" w:lineRule="auto"/>
        <w:jc w:val="both"/>
        <w:rPr>
          <w:rFonts w:ascii="Century Gothic" w:eastAsia="Times New Roman" w:hAnsi="Century Gothic" w:cstheme="majorHAnsi"/>
          <w:lang w:val="es-ES"/>
        </w:rPr>
      </w:pPr>
      <w:r>
        <w:rPr>
          <w:rFonts w:ascii="Century Gothic" w:eastAsia="Times New Roman" w:hAnsi="Century Gothic" w:cstheme="majorHAnsi"/>
          <w:lang w:val="es-ES"/>
        </w:rPr>
        <w:t>La consulta pública es principio básico de la gobernanza urbana y forma parte de la esencia de los valores que promueve el Derecho a la Ciudad, es por ello</w:t>
      </w:r>
      <w:r w:rsidR="004D13AD">
        <w:rPr>
          <w:rFonts w:ascii="Century Gothic" w:eastAsia="Times New Roman" w:hAnsi="Century Gothic" w:cstheme="majorHAnsi"/>
          <w:lang w:val="es-ES"/>
        </w:rPr>
        <w:t xml:space="preserve"> que es un ejercicio adoptado con anterioridad por esta dependencia; tan es así que, </w:t>
      </w:r>
      <w:r>
        <w:rPr>
          <w:rFonts w:ascii="Century Gothic" w:eastAsia="Times New Roman" w:hAnsi="Century Gothic" w:cstheme="majorHAnsi"/>
          <w:lang w:val="es-ES"/>
        </w:rPr>
        <w:t xml:space="preserve"> derivado de las primeras consultas </w:t>
      </w:r>
      <w:r w:rsidR="004D13AD">
        <w:rPr>
          <w:rFonts w:ascii="Century Gothic" w:eastAsia="Times New Roman" w:hAnsi="Century Gothic" w:cstheme="majorHAnsi"/>
          <w:lang w:val="es-ES"/>
        </w:rPr>
        <w:t xml:space="preserve">se </w:t>
      </w:r>
      <w:r>
        <w:rPr>
          <w:rFonts w:ascii="Century Gothic" w:eastAsia="Times New Roman" w:hAnsi="Century Gothic" w:cstheme="majorHAnsi"/>
          <w:lang w:val="es-ES"/>
        </w:rPr>
        <w:t>realizó un primer ejercicio de sintetizar las participaciones recabadas en un documento borrador intitulado “</w:t>
      </w:r>
      <w:r w:rsidRPr="00305EB2">
        <w:rPr>
          <w:rFonts w:ascii="Century Gothic" w:eastAsia="Times New Roman" w:hAnsi="Century Gothic" w:cstheme="majorHAnsi"/>
          <w:b/>
          <w:bCs/>
          <w:lang w:val="es-ES"/>
        </w:rPr>
        <w:t>Carta de Juárez por el Derecho a la Ciudad</w:t>
      </w:r>
      <w:r>
        <w:rPr>
          <w:rFonts w:ascii="Century Gothic" w:eastAsia="Times New Roman" w:hAnsi="Century Gothic" w:cstheme="majorHAnsi"/>
          <w:lang w:val="es-ES"/>
        </w:rPr>
        <w:t xml:space="preserve">” en el que se plasman seis ejes rectores que dan estructura al listado de derechos que se deben de garantizar para alcanzar la ciudad que queremos. </w:t>
      </w:r>
    </w:p>
    <w:p w14:paraId="456CCCC9" w14:textId="77777777" w:rsidR="00305EB2" w:rsidRDefault="00305EB2" w:rsidP="00635911">
      <w:pPr>
        <w:autoSpaceDE w:val="0"/>
        <w:autoSpaceDN w:val="0"/>
        <w:adjustRightInd w:val="0"/>
        <w:spacing w:line="360" w:lineRule="auto"/>
        <w:jc w:val="both"/>
        <w:rPr>
          <w:rFonts w:ascii="Century Gothic" w:eastAsia="Times New Roman" w:hAnsi="Century Gothic" w:cstheme="majorHAnsi"/>
          <w:lang w:val="es-ES"/>
        </w:rPr>
      </w:pPr>
    </w:p>
    <w:p w14:paraId="48E360C7" w14:textId="1E0961EE" w:rsidR="007B75B9" w:rsidRDefault="004D13AD" w:rsidP="00635911">
      <w:pPr>
        <w:autoSpaceDE w:val="0"/>
        <w:autoSpaceDN w:val="0"/>
        <w:adjustRightInd w:val="0"/>
        <w:spacing w:line="360" w:lineRule="auto"/>
        <w:jc w:val="both"/>
        <w:rPr>
          <w:rFonts w:ascii="Century Gothic" w:eastAsia="Times New Roman" w:hAnsi="Century Gothic" w:cstheme="majorHAnsi"/>
          <w:lang w:val="es-ES"/>
        </w:rPr>
      </w:pPr>
      <w:r>
        <w:rPr>
          <w:rFonts w:ascii="Century Gothic" w:eastAsia="Times New Roman" w:hAnsi="Century Gothic" w:cstheme="majorHAnsi"/>
          <w:lang w:val="es-ES"/>
        </w:rPr>
        <w:t>En concordancia con lo anterior, el objetivo de la presente propuesta consiste en</w:t>
      </w:r>
      <w:r w:rsidR="00305EB2">
        <w:rPr>
          <w:rFonts w:ascii="Century Gothic" w:eastAsia="Times New Roman" w:hAnsi="Century Gothic" w:cstheme="majorHAnsi"/>
          <w:lang w:val="es-ES"/>
        </w:rPr>
        <w:t xml:space="preserve"> invita</w:t>
      </w:r>
      <w:r>
        <w:rPr>
          <w:rFonts w:ascii="Century Gothic" w:eastAsia="Times New Roman" w:hAnsi="Century Gothic" w:cstheme="majorHAnsi"/>
          <w:lang w:val="es-ES"/>
        </w:rPr>
        <w:t>r</w:t>
      </w:r>
      <w:r w:rsidR="00305EB2">
        <w:rPr>
          <w:rFonts w:ascii="Century Gothic" w:eastAsia="Times New Roman" w:hAnsi="Century Gothic" w:cstheme="majorHAnsi"/>
          <w:lang w:val="es-ES"/>
        </w:rPr>
        <w:t xml:space="preserve"> </w:t>
      </w:r>
      <w:r w:rsidR="00865FC5">
        <w:rPr>
          <w:rFonts w:ascii="Century Gothic" w:eastAsia="Times New Roman" w:hAnsi="Century Gothic" w:cstheme="majorHAnsi"/>
          <w:lang w:val="es-ES"/>
        </w:rPr>
        <w:t xml:space="preserve">a este H. Congreso del Estado para que participe y a su vez promueva la participación de toda la comunidad </w:t>
      </w:r>
      <w:r w:rsidR="002E68F0">
        <w:rPr>
          <w:rFonts w:ascii="Century Gothic" w:eastAsia="Times New Roman" w:hAnsi="Century Gothic" w:cstheme="majorHAnsi"/>
          <w:lang w:val="es-ES"/>
        </w:rPr>
        <w:t>juarense, a</w:t>
      </w:r>
      <w:r w:rsidR="00865FC5">
        <w:rPr>
          <w:rFonts w:ascii="Century Gothic" w:eastAsia="Times New Roman" w:hAnsi="Century Gothic" w:cstheme="majorHAnsi"/>
          <w:lang w:val="es-ES"/>
        </w:rPr>
        <w:t xml:space="preserve"> que consulte el documento, conozcan sus derechos, y realicen comentarios sobre el mismo con el objetivo de fortalecerlo. </w:t>
      </w:r>
    </w:p>
    <w:p w14:paraId="4068F900" w14:textId="77777777" w:rsidR="004D13AD" w:rsidRDefault="004D13AD" w:rsidP="00635911">
      <w:pPr>
        <w:autoSpaceDE w:val="0"/>
        <w:autoSpaceDN w:val="0"/>
        <w:adjustRightInd w:val="0"/>
        <w:spacing w:line="360" w:lineRule="auto"/>
        <w:jc w:val="both"/>
        <w:rPr>
          <w:rFonts w:ascii="Century Gothic" w:eastAsia="Times New Roman" w:hAnsi="Century Gothic" w:cstheme="majorHAnsi"/>
          <w:lang w:val="es-ES"/>
        </w:rPr>
      </w:pPr>
    </w:p>
    <w:p w14:paraId="567E478B" w14:textId="46E8C833" w:rsidR="00865FC5" w:rsidRDefault="00865FC5" w:rsidP="00635911">
      <w:pPr>
        <w:autoSpaceDE w:val="0"/>
        <w:autoSpaceDN w:val="0"/>
        <w:adjustRightInd w:val="0"/>
        <w:spacing w:line="360" w:lineRule="auto"/>
        <w:jc w:val="both"/>
        <w:rPr>
          <w:rFonts w:ascii="Century Gothic" w:eastAsia="Times New Roman" w:hAnsi="Century Gothic" w:cstheme="majorHAnsi"/>
          <w:lang w:val="es-ES"/>
        </w:rPr>
      </w:pPr>
      <w:r>
        <w:rPr>
          <w:rFonts w:ascii="Century Gothic" w:eastAsia="Times New Roman" w:hAnsi="Century Gothic" w:cstheme="majorHAnsi"/>
          <w:lang w:val="es-ES"/>
        </w:rPr>
        <w:t xml:space="preserve">La consulta pública tendrá una duración de un mes comenzando </w:t>
      </w:r>
      <w:r w:rsidR="004D13AD">
        <w:rPr>
          <w:rFonts w:ascii="Century Gothic" w:eastAsia="Times New Roman" w:hAnsi="Century Gothic" w:cstheme="majorHAnsi"/>
          <w:lang w:val="es-ES"/>
        </w:rPr>
        <w:t>el día</w:t>
      </w:r>
      <w:r>
        <w:rPr>
          <w:rFonts w:ascii="Century Gothic" w:eastAsia="Times New Roman" w:hAnsi="Century Gothic" w:cstheme="majorHAnsi"/>
          <w:lang w:val="es-ES"/>
        </w:rPr>
        <w:t xml:space="preserve"> </w:t>
      </w:r>
      <w:r w:rsidR="004D13AD">
        <w:rPr>
          <w:rFonts w:ascii="Century Gothic" w:eastAsia="Times New Roman" w:hAnsi="Century Gothic" w:cstheme="majorHAnsi"/>
          <w:lang w:val="es-ES"/>
        </w:rPr>
        <w:t>primero del mes</w:t>
      </w:r>
      <w:r>
        <w:rPr>
          <w:rFonts w:ascii="Century Gothic" w:eastAsia="Times New Roman" w:hAnsi="Century Gothic" w:cstheme="majorHAnsi"/>
          <w:lang w:val="es-ES"/>
        </w:rPr>
        <w:t xml:space="preserve"> de junio y concluyendo el</w:t>
      </w:r>
      <w:r w:rsidR="004D13AD">
        <w:rPr>
          <w:rFonts w:ascii="Century Gothic" w:eastAsia="Times New Roman" w:hAnsi="Century Gothic" w:cstheme="majorHAnsi"/>
          <w:lang w:val="es-ES"/>
        </w:rPr>
        <w:t xml:space="preserve"> día</w:t>
      </w:r>
      <w:r>
        <w:rPr>
          <w:rFonts w:ascii="Century Gothic" w:eastAsia="Times New Roman" w:hAnsi="Century Gothic" w:cstheme="majorHAnsi"/>
          <w:lang w:val="es-ES"/>
        </w:rPr>
        <w:t xml:space="preserve"> 30 de junio del 2023. Se consideran tres modalidades:</w:t>
      </w:r>
    </w:p>
    <w:p w14:paraId="3CD8D3E2" w14:textId="77777777" w:rsidR="004D13AD" w:rsidRDefault="004D13AD" w:rsidP="00635911">
      <w:pPr>
        <w:autoSpaceDE w:val="0"/>
        <w:autoSpaceDN w:val="0"/>
        <w:adjustRightInd w:val="0"/>
        <w:spacing w:line="360" w:lineRule="auto"/>
        <w:jc w:val="both"/>
        <w:rPr>
          <w:rFonts w:ascii="Century Gothic" w:eastAsia="Times New Roman" w:hAnsi="Century Gothic" w:cstheme="majorHAnsi"/>
          <w:lang w:val="es-ES"/>
        </w:rPr>
      </w:pPr>
    </w:p>
    <w:p w14:paraId="15238759" w14:textId="1097E72C" w:rsidR="00865FC5" w:rsidRDefault="00865FC5" w:rsidP="00635911">
      <w:pPr>
        <w:autoSpaceDE w:val="0"/>
        <w:autoSpaceDN w:val="0"/>
        <w:adjustRightInd w:val="0"/>
        <w:spacing w:line="360" w:lineRule="auto"/>
        <w:jc w:val="both"/>
        <w:rPr>
          <w:rFonts w:ascii="Century Gothic" w:eastAsia="Times New Roman" w:hAnsi="Century Gothic" w:cstheme="majorHAnsi"/>
          <w:lang w:val="es-ES"/>
        </w:rPr>
      </w:pPr>
      <w:r>
        <w:rPr>
          <w:rFonts w:ascii="Century Gothic" w:eastAsia="Times New Roman" w:hAnsi="Century Gothic" w:cstheme="majorHAnsi"/>
          <w:lang w:val="es-ES"/>
        </w:rPr>
        <w:t xml:space="preserve">1. </w:t>
      </w:r>
      <w:r w:rsidRPr="00865FC5">
        <w:rPr>
          <w:rFonts w:ascii="Century Gothic" w:eastAsia="Times New Roman" w:hAnsi="Century Gothic" w:cstheme="majorHAnsi"/>
          <w:b/>
          <w:bCs/>
          <w:lang w:val="es-ES"/>
        </w:rPr>
        <w:t>Consulta digital</w:t>
      </w:r>
      <w:r>
        <w:rPr>
          <w:rFonts w:ascii="Century Gothic" w:eastAsia="Times New Roman" w:hAnsi="Century Gothic" w:cstheme="majorHAnsi"/>
          <w:lang w:val="es-ES"/>
        </w:rPr>
        <w:t xml:space="preserve">. En la página del Municipio de Juárez estará habilitada una liga accesible a todas las personas, en donde se podrá descargar el documento y se podrán agregar comentarios al mismo o adjuntar </w:t>
      </w:r>
      <w:r>
        <w:rPr>
          <w:rFonts w:ascii="Century Gothic" w:eastAsia="Times New Roman" w:hAnsi="Century Gothic" w:cstheme="majorHAnsi"/>
          <w:lang w:val="es-ES"/>
        </w:rPr>
        <w:lastRenderedPageBreak/>
        <w:t xml:space="preserve">documentos que se consideren para que sean incorporados en la versión final. </w:t>
      </w:r>
    </w:p>
    <w:p w14:paraId="53F55FD5" w14:textId="7184C891" w:rsidR="00865FC5" w:rsidRDefault="00865FC5" w:rsidP="00635911">
      <w:pPr>
        <w:autoSpaceDE w:val="0"/>
        <w:autoSpaceDN w:val="0"/>
        <w:adjustRightInd w:val="0"/>
        <w:spacing w:line="360" w:lineRule="auto"/>
        <w:jc w:val="both"/>
        <w:rPr>
          <w:rFonts w:ascii="Century Gothic" w:eastAsia="Times New Roman" w:hAnsi="Century Gothic" w:cstheme="majorHAnsi"/>
          <w:lang w:val="es-ES"/>
        </w:rPr>
      </w:pPr>
      <w:r>
        <w:rPr>
          <w:rFonts w:ascii="Century Gothic" w:eastAsia="Times New Roman" w:hAnsi="Century Gothic" w:cstheme="majorHAnsi"/>
          <w:lang w:val="es-ES"/>
        </w:rPr>
        <w:t xml:space="preserve">2. </w:t>
      </w:r>
      <w:r w:rsidRPr="00865FC5">
        <w:rPr>
          <w:rFonts w:ascii="Century Gothic" w:eastAsia="Times New Roman" w:hAnsi="Century Gothic" w:cstheme="majorHAnsi"/>
          <w:b/>
          <w:bCs/>
          <w:lang w:val="es-ES"/>
        </w:rPr>
        <w:t>Mesas de consulta</w:t>
      </w:r>
      <w:r>
        <w:rPr>
          <w:rFonts w:ascii="Century Gothic" w:eastAsia="Times New Roman" w:hAnsi="Century Gothic" w:cstheme="majorHAnsi"/>
          <w:lang w:val="es-ES"/>
        </w:rPr>
        <w:t xml:space="preserve">. Estas se realizarán en instancias educativas, espacios públicos y puntos estratégicos que tengan una gran afluencia y que sean frecuentados por las familias.  </w:t>
      </w:r>
    </w:p>
    <w:p w14:paraId="2DC5FE5A" w14:textId="77777777" w:rsidR="004D13AD" w:rsidRDefault="004D13AD" w:rsidP="00635911">
      <w:pPr>
        <w:autoSpaceDE w:val="0"/>
        <w:autoSpaceDN w:val="0"/>
        <w:adjustRightInd w:val="0"/>
        <w:spacing w:line="360" w:lineRule="auto"/>
        <w:jc w:val="both"/>
        <w:rPr>
          <w:rFonts w:ascii="Century Gothic" w:eastAsia="Times New Roman" w:hAnsi="Century Gothic" w:cstheme="majorHAnsi"/>
          <w:lang w:val="es-ES"/>
        </w:rPr>
      </w:pPr>
    </w:p>
    <w:p w14:paraId="7DA7B69F" w14:textId="3198B603" w:rsidR="00865FC5" w:rsidRPr="00556B6E" w:rsidRDefault="00865FC5" w:rsidP="00635911">
      <w:pPr>
        <w:autoSpaceDE w:val="0"/>
        <w:autoSpaceDN w:val="0"/>
        <w:adjustRightInd w:val="0"/>
        <w:spacing w:line="360" w:lineRule="auto"/>
        <w:jc w:val="both"/>
        <w:rPr>
          <w:rFonts w:ascii="Century Gothic" w:eastAsia="Times New Roman" w:hAnsi="Century Gothic" w:cstheme="majorHAnsi"/>
          <w:lang w:val="es-ES"/>
        </w:rPr>
      </w:pPr>
      <w:r>
        <w:rPr>
          <w:rFonts w:ascii="Century Gothic" w:eastAsia="Times New Roman" w:hAnsi="Century Gothic" w:cstheme="majorHAnsi"/>
          <w:lang w:val="es-ES"/>
        </w:rPr>
        <w:t xml:space="preserve">3. </w:t>
      </w:r>
      <w:r w:rsidRPr="00865FC5">
        <w:rPr>
          <w:rFonts w:ascii="Century Gothic" w:eastAsia="Times New Roman" w:hAnsi="Century Gothic" w:cstheme="majorHAnsi"/>
          <w:b/>
          <w:bCs/>
          <w:color w:val="000000" w:themeColor="text1"/>
          <w:lang w:val="es-ES"/>
        </w:rPr>
        <w:t>Foros de participación</w:t>
      </w:r>
      <w:r w:rsidR="004C3723">
        <w:rPr>
          <w:rFonts w:ascii="Century Gothic" w:eastAsia="Times New Roman" w:hAnsi="Century Gothic" w:cstheme="majorHAnsi"/>
          <w:b/>
          <w:bCs/>
          <w:color w:val="000000" w:themeColor="text1"/>
          <w:lang w:val="es-ES"/>
        </w:rPr>
        <w:t xml:space="preserve"> y conversatorios</w:t>
      </w:r>
      <w:r>
        <w:rPr>
          <w:rFonts w:ascii="Century Gothic" w:eastAsia="Times New Roman" w:hAnsi="Century Gothic" w:cstheme="majorHAnsi"/>
          <w:lang w:val="es-ES"/>
        </w:rPr>
        <w:t>. Estos podrán ser convocados por organizaciones de la sociedad civil, comités de vecinos, activistas, académicos</w:t>
      </w:r>
      <w:r w:rsidR="004C3723">
        <w:rPr>
          <w:rFonts w:ascii="Century Gothic" w:eastAsia="Times New Roman" w:hAnsi="Century Gothic" w:cstheme="majorHAnsi"/>
          <w:lang w:val="es-ES"/>
        </w:rPr>
        <w:t xml:space="preserve"> y </w:t>
      </w:r>
      <w:r>
        <w:rPr>
          <w:rFonts w:ascii="Century Gothic" w:eastAsia="Times New Roman" w:hAnsi="Century Gothic" w:cstheme="majorHAnsi"/>
          <w:lang w:val="es-ES"/>
        </w:rPr>
        <w:t>público en general</w:t>
      </w:r>
      <w:r w:rsidR="004C3723">
        <w:rPr>
          <w:rFonts w:ascii="Century Gothic" w:eastAsia="Times New Roman" w:hAnsi="Century Gothic" w:cstheme="majorHAnsi"/>
          <w:lang w:val="es-ES"/>
        </w:rPr>
        <w:t xml:space="preserve">. </w:t>
      </w:r>
    </w:p>
    <w:p w14:paraId="240EC55A" w14:textId="6301E9B7" w:rsidR="00AF7A30" w:rsidRPr="00556B6E" w:rsidRDefault="00AF7A30" w:rsidP="00AF7A30">
      <w:pPr>
        <w:spacing w:line="360" w:lineRule="auto"/>
        <w:jc w:val="both"/>
        <w:rPr>
          <w:rFonts w:ascii="Century Gothic" w:eastAsia="Times New Roman" w:hAnsi="Century Gothic" w:cstheme="majorHAnsi"/>
          <w:lang w:val="es-ES"/>
        </w:rPr>
      </w:pPr>
    </w:p>
    <w:p w14:paraId="399938D0" w14:textId="5626586C" w:rsidR="00414047" w:rsidRDefault="004D13AD" w:rsidP="00AF7A30">
      <w:pPr>
        <w:spacing w:line="360" w:lineRule="auto"/>
        <w:jc w:val="both"/>
        <w:rPr>
          <w:rFonts w:ascii="Century Gothic" w:hAnsi="Century Gothic"/>
          <w:lang w:val="es-ES"/>
        </w:rPr>
      </w:pPr>
      <w:r>
        <w:rPr>
          <w:rFonts w:ascii="Century Gothic" w:hAnsi="Century Gothic"/>
          <w:lang w:val="es-ES"/>
        </w:rPr>
        <w:t>Finalmente, podemos decir con mucha satisfacción para quienes nos desempeñamos en el sector público, que, es</w:t>
      </w:r>
      <w:r w:rsidR="002E3249">
        <w:rPr>
          <w:rFonts w:ascii="Century Gothic" w:hAnsi="Century Gothic"/>
          <w:lang w:val="es-ES"/>
        </w:rPr>
        <w:t xml:space="preserve"> probable que estemos viviendo </w:t>
      </w:r>
      <w:r>
        <w:rPr>
          <w:rFonts w:ascii="Century Gothic" w:hAnsi="Century Gothic"/>
          <w:lang w:val="es-ES"/>
        </w:rPr>
        <w:t xml:space="preserve">y seamos además de partícipes, semillero de </w:t>
      </w:r>
      <w:r w:rsidR="002E3249">
        <w:rPr>
          <w:rFonts w:ascii="Century Gothic" w:hAnsi="Century Gothic"/>
          <w:lang w:val="es-ES"/>
        </w:rPr>
        <w:t>un reajuste en las formas de urbanización</w:t>
      </w:r>
      <w:r>
        <w:rPr>
          <w:rFonts w:ascii="Century Gothic" w:hAnsi="Century Gothic"/>
          <w:lang w:val="es-ES"/>
        </w:rPr>
        <w:t>.</w:t>
      </w:r>
      <w:r w:rsidR="002E3249">
        <w:rPr>
          <w:rFonts w:ascii="Century Gothic" w:hAnsi="Century Gothic"/>
          <w:lang w:val="es-ES"/>
        </w:rPr>
        <w:t xml:space="preserve"> </w:t>
      </w:r>
      <w:r>
        <w:rPr>
          <w:rFonts w:ascii="Century Gothic" w:hAnsi="Century Gothic"/>
          <w:lang w:val="es-ES"/>
        </w:rPr>
        <w:t xml:space="preserve">Tal </w:t>
      </w:r>
      <w:r w:rsidR="002E3249">
        <w:rPr>
          <w:rFonts w:ascii="Century Gothic" w:hAnsi="Century Gothic"/>
          <w:lang w:val="es-ES"/>
        </w:rPr>
        <w:t xml:space="preserve">como lo expresa David Harvey, </w:t>
      </w:r>
      <w:r w:rsidR="002E3249" w:rsidRPr="004D13AD">
        <w:rPr>
          <w:rFonts w:ascii="Century Gothic" w:hAnsi="Century Gothic"/>
          <w:i/>
          <w:iCs/>
          <w:lang w:val="es-ES"/>
        </w:rPr>
        <w:t>“</w:t>
      </w:r>
      <w:r w:rsidR="002E3249" w:rsidRPr="004D13AD">
        <w:rPr>
          <w:rFonts w:ascii="Century Gothic" w:hAnsi="Century Gothic"/>
          <w:b/>
          <w:bCs/>
          <w:i/>
          <w:iCs/>
          <w:lang w:val="es-ES"/>
        </w:rPr>
        <w:t>la solución debería ser la urbanización, y ahí es donde la lucha por el derecho a la ciudad es fundamental, puesto que tenemos la oportunidad de hacer algo diferente</w:t>
      </w:r>
      <w:r w:rsidR="002E3249" w:rsidRPr="002E3249">
        <w:rPr>
          <w:rFonts w:ascii="Century Gothic" w:hAnsi="Century Gothic"/>
          <w:b/>
          <w:bCs/>
          <w:lang w:val="es-ES"/>
        </w:rPr>
        <w:t>”</w:t>
      </w:r>
      <w:r w:rsidR="00395BFD">
        <w:rPr>
          <w:rStyle w:val="Refdenotaalpie"/>
          <w:rFonts w:ascii="Century Gothic" w:hAnsi="Century Gothic"/>
          <w:b/>
          <w:bCs/>
          <w:lang w:val="es-ES"/>
        </w:rPr>
        <w:footnoteReference w:id="5"/>
      </w:r>
      <w:r w:rsidR="002E3249" w:rsidRPr="002E3249">
        <w:rPr>
          <w:rFonts w:ascii="Century Gothic" w:hAnsi="Century Gothic"/>
          <w:lang w:val="es-ES"/>
        </w:rPr>
        <w:t>.</w:t>
      </w:r>
    </w:p>
    <w:p w14:paraId="1D9DFA33" w14:textId="77777777" w:rsidR="004D13AD" w:rsidRDefault="004D13AD" w:rsidP="00AF7A30">
      <w:pPr>
        <w:spacing w:line="360" w:lineRule="auto"/>
        <w:jc w:val="both"/>
        <w:rPr>
          <w:rFonts w:ascii="Century Gothic" w:hAnsi="Century Gothic"/>
          <w:lang w:val="es-ES"/>
        </w:rPr>
      </w:pPr>
    </w:p>
    <w:p w14:paraId="6C6CA1B9" w14:textId="63807515" w:rsidR="004D13AD" w:rsidRPr="007C5313" w:rsidRDefault="004D13AD" w:rsidP="004D13AD">
      <w:pPr>
        <w:pStyle w:val="NormalWeb"/>
        <w:shd w:val="clear" w:color="auto" w:fill="FFFFFF"/>
        <w:spacing w:before="150" w:beforeAutospacing="0" w:after="150" w:afterAutospacing="0" w:line="360" w:lineRule="auto"/>
        <w:jc w:val="both"/>
        <w:rPr>
          <w:rFonts w:ascii="Century Gothic" w:hAnsi="Century Gothic" w:cs="Arial"/>
        </w:rPr>
      </w:pPr>
      <w:r w:rsidRPr="007C5313">
        <w:rPr>
          <w:rFonts w:ascii="Century Gothic" w:hAnsi="Century Gothic" w:cs="Arial"/>
        </w:rPr>
        <w:t xml:space="preserve">Por lo anteriormente expuesto, </w:t>
      </w:r>
      <w:r>
        <w:rPr>
          <w:rFonts w:ascii="Century Gothic" w:hAnsi="Century Gothic" w:cs="Arial"/>
        </w:rPr>
        <w:t>nos</w:t>
      </w:r>
      <w:r w:rsidRPr="007C5313">
        <w:rPr>
          <w:rFonts w:ascii="Century Gothic" w:hAnsi="Century Gothic" w:cs="Arial"/>
        </w:rPr>
        <w:t xml:space="preserve"> permit</w:t>
      </w:r>
      <w:r>
        <w:rPr>
          <w:rFonts w:ascii="Century Gothic" w:hAnsi="Century Gothic" w:cs="Arial"/>
        </w:rPr>
        <w:t>imos</w:t>
      </w:r>
      <w:r w:rsidRPr="007C5313">
        <w:rPr>
          <w:rFonts w:ascii="Century Gothic" w:hAnsi="Century Gothic" w:cs="Arial"/>
        </w:rPr>
        <w:t xml:space="preserve"> someter a consideración del Pleno la siguiente PROPOSICIÓN con carácter de:</w:t>
      </w:r>
    </w:p>
    <w:p w14:paraId="1E8529E6" w14:textId="77777777" w:rsidR="004D13AD" w:rsidRPr="0070168D" w:rsidRDefault="004D13AD" w:rsidP="004D13AD">
      <w:pPr>
        <w:spacing w:line="360" w:lineRule="auto"/>
        <w:jc w:val="center"/>
        <w:rPr>
          <w:rFonts w:ascii="Century Gothic" w:hAnsi="Century Gothic" w:cs="Arial"/>
          <w:b/>
          <w:color w:val="000000" w:themeColor="text1"/>
        </w:rPr>
      </w:pPr>
      <w:r>
        <w:rPr>
          <w:rFonts w:ascii="Century Gothic" w:hAnsi="Century Gothic" w:cs="Arial"/>
          <w:b/>
          <w:color w:val="000000" w:themeColor="text1"/>
        </w:rPr>
        <w:t>ACUERDO.</w:t>
      </w:r>
    </w:p>
    <w:p w14:paraId="75A52169" w14:textId="77777777" w:rsidR="004D13AD" w:rsidRPr="0070168D" w:rsidRDefault="004D13AD" w:rsidP="004D13AD">
      <w:pPr>
        <w:jc w:val="both"/>
        <w:rPr>
          <w:rFonts w:ascii="Century Gothic" w:hAnsi="Century Gothic" w:cs="Arial"/>
          <w:b/>
          <w:color w:val="000000" w:themeColor="text1"/>
        </w:rPr>
      </w:pPr>
    </w:p>
    <w:p w14:paraId="48EBDB08" w14:textId="542BBDCC" w:rsidR="00AF7A30" w:rsidRDefault="004D13AD" w:rsidP="00AF7A30">
      <w:pPr>
        <w:spacing w:line="360" w:lineRule="auto"/>
        <w:jc w:val="both"/>
        <w:rPr>
          <w:rFonts w:ascii="Century Gothic" w:hAnsi="Century Gothic"/>
        </w:rPr>
      </w:pPr>
      <w:r w:rsidRPr="00A9753F">
        <w:rPr>
          <w:rFonts w:ascii="Century Gothic" w:hAnsi="Century Gothic" w:cs="Arial"/>
          <w:b/>
          <w:color w:val="000000" w:themeColor="text1"/>
        </w:rPr>
        <w:t xml:space="preserve">ARTÍCULO </w:t>
      </w:r>
      <w:r>
        <w:rPr>
          <w:rFonts w:ascii="Century Gothic" w:hAnsi="Century Gothic" w:cs="Arial"/>
          <w:b/>
          <w:color w:val="000000" w:themeColor="text1"/>
        </w:rPr>
        <w:t>ÚNICO</w:t>
      </w:r>
      <w:r w:rsidRPr="00A9753F">
        <w:rPr>
          <w:rFonts w:ascii="Century Gothic" w:hAnsi="Century Gothic" w:cs="Arial"/>
          <w:b/>
          <w:color w:val="000000" w:themeColor="text1"/>
        </w:rPr>
        <w:t>.</w:t>
      </w:r>
      <w:r w:rsidRPr="00A9753F">
        <w:rPr>
          <w:rFonts w:ascii="Century Gothic" w:hAnsi="Century Gothic"/>
        </w:rPr>
        <w:t xml:space="preserve"> </w:t>
      </w:r>
      <w:r>
        <w:rPr>
          <w:rFonts w:ascii="Century Gothic" w:hAnsi="Century Gothic"/>
        </w:rPr>
        <w:t>Se exhorta a la</w:t>
      </w:r>
      <w:r w:rsidRPr="00A9753F">
        <w:rPr>
          <w:rFonts w:ascii="Century Gothic" w:hAnsi="Century Gothic"/>
        </w:rPr>
        <w:t xml:space="preserve"> Sexagésima Séptima Legislatura del H. Congreso del Estado, </w:t>
      </w:r>
      <w:r>
        <w:rPr>
          <w:rFonts w:ascii="Century Gothic" w:hAnsi="Century Gothic"/>
        </w:rPr>
        <w:t>para que</w:t>
      </w:r>
      <w:r w:rsidR="002E68F0">
        <w:rPr>
          <w:rFonts w:ascii="Century Gothic" w:hAnsi="Century Gothic"/>
        </w:rPr>
        <w:t xml:space="preserve">, </w:t>
      </w:r>
      <w:r>
        <w:rPr>
          <w:rFonts w:ascii="Century Gothic" w:hAnsi="Century Gothic"/>
        </w:rPr>
        <w:t xml:space="preserve"> de manera conjunta con </w:t>
      </w:r>
      <w:r w:rsidR="002E68F0">
        <w:rPr>
          <w:rFonts w:ascii="Century Gothic" w:hAnsi="Century Gothic"/>
        </w:rPr>
        <w:t xml:space="preserve">las representaciones en Ciudad Juárez de </w:t>
      </w:r>
      <w:r>
        <w:rPr>
          <w:rFonts w:ascii="Century Gothic" w:hAnsi="Century Gothic"/>
        </w:rPr>
        <w:t>los poderes  Ejecutivo y Judicial</w:t>
      </w:r>
      <w:r w:rsidR="002E68F0">
        <w:rPr>
          <w:rFonts w:ascii="Century Gothic" w:hAnsi="Century Gothic"/>
        </w:rPr>
        <w:t xml:space="preserve"> del </w:t>
      </w:r>
      <w:r w:rsidR="002E68F0">
        <w:rPr>
          <w:rFonts w:ascii="Century Gothic" w:hAnsi="Century Gothic"/>
        </w:rPr>
        <w:lastRenderedPageBreak/>
        <w:t xml:space="preserve">Estado, </w:t>
      </w:r>
      <w:r w:rsidR="00EB04B6">
        <w:rPr>
          <w:rFonts w:ascii="Century Gothic" w:hAnsi="Century Gothic"/>
        </w:rPr>
        <w:t xml:space="preserve">en conjunto con la Coordinación de Resiliencia del Municipio de Juárez, </w:t>
      </w:r>
      <w:r w:rsidR="002E68F0">
        <w:rPr>
          <w:rFonts w:ascii="Century Gothic" w:hAnsi="Century Gothic"/>
        </w:rPr>
        <w:t xml:space="preserve">se </w:t>
      </w:r>
      <w:r>
        <w:rPr>
          <w:rFonts w:ascii="Century Gothic" w:hAnsi="Century Gothic"/>
        </w:rPr>
        <w:t>tenga a bien</w:t>
      </w:r>
      <w:r w:rsidR="002E68F0">
        <w:rPr>
          <w:rFonts w:ascii="Century Gothic" w:hAnsi="Century Gothic"/>
        </w:rPr>
        <w:t xml:space="preserve"> </w:t>
      </w:r>
      <w:r>
        <w:rPr>
          <w:rFonts w:ascii="Century Gothic" w:hAnsi="Century Gothic"/>
        </w:rPr>
        <w:t xml:space="preserve">llevar a cabo las acciones necesarias para </w:t>
      </w:r>
      <w:r w:rsidR="002E68F0">
        <w:rPr>
          <w:rFonts w:ascii="Century Gothic" w:hAnsi="Century Gothic"/>
        </w:rPr>
        <w:t>promover la participación ciudadana en el proceso de consulta de la Carta de Juárez por el Derecho a la Ciudad.</w:t>
      </w:r>
    </w:p>
    <w:p w14:paraId="1141400D" w14:textId="77777777" w:rsidR="002E68F0" w:rsidRDefault="002E68F0" w:rsidP="00AF7A30">
      <w:pPr>
        <w:spacing w:line="360" w:lineRule="auto"/>
        <w:jc w:val="both"/>
        <w:rPr>
          <w:rFonts w:ascii="Century Gothic" w:hAnsi="Century Gothic"/>
        </w:rPr>
      </w:pPr>
    </w:p>
    <w:p w14:paraId="0FD63690" w14:textId="77777777" w:rsidR="002E68F0" w:rsidRPr="00EC7719" w:rsidRDefault="002E68F0" w:rsidP="002E68F0">
      <w:pPr>
        <w:spacing w:line="360" w:lineRule="auto"/>
        <w:jc w:val="both"/>
        <w:rPr>
          <w:rFonts w:ascii="Century Gothic" w:hAnsi="Century Gothic" w:cs="Arial"/>
        </w:rPr>
      </w:pPr>
      <w:r w:rsidRPr="00EC7719">
        <w:rPr>
          <w:rFonts w:ascii="Century Gothic" w:hAnsi="Century Gothic" w:cs="Arial"/>
          <w:b/>
        </w:rPr>
        <w:t>ECONÓMICO:</w:t>
      </w:r>
      <w:r w:rsidRPr="00EC7719">
        <w:rPr>
          <w:rFonts w:ascii="Century Gothic" w:hAnsi="Century Gothic" w:cs="Arial"/>
        </w:rPr>
        <w:t xml:space="preserve"> Aprobado que sea, remítase copia del presente acuerdo, así como de la iniciativa que le dio origen a las autoridades antes mencionadas.</w:t>
      </w:r>
    </w:p>
    <w:p w14:paraId="699DDE96" w14:textId="77777777" w:rsidR="002E68F0" w:rsidRDefault="002E68F0" w:rsidP="002E68F0">
      <w:pPr>
        <w:pStyle w:val="Textoindependiente"/>
        <w:spacing w:line="360" w:lineRule="auto"/>
        <w:rPr>
          <w:rFonts w:ascii="Century Gothic" w:hAnsi="Century Gothic" w:cs="Arial"/>
          <w:color w:val="000000" w:themeColor="text1"/>
          <w:szCs w:val="24"/>
        </w:rPr>
      </w:pPr>
    </w:p>
    <w:p w14:paraId="27F7EC89" w14:textId="67F909C5" w:rsidR="002E68F0" w:rsidRDefault="002E68F0" w:rsidP="002E68F0">
      <w:pPr>
        <w:pStyle w:val="Textoindependiente"/>
        <w:spacing w:line="360" w:lineRule="auto"/>
        <w:rPr>
          <w:rFonts w:ascii="Century Gothic" w:hAnsi="Century Gothic" w:cs="Arial"/>
          <w:color w:val="000000" w:themeColor="text1"/>
          <w:szCs w:val="24"/>
        </w:rPr>
      </w:pPr>
      <w:r w:rsidRPr="0070168D">
        <w:rPr>
          <w:rFonts w:ascii="Century Gothic" w:hAnsi="Century Gothic" w:cs="Arial"/>
          <w:color w:val="000000" w:themeColor="text1"/>
          <w:szCs w:val="24"/>
        </w:rPr>
        <w:t>D</w:t>
      </w:r>
      <w:r>
        <w:rPr>
          <w:rFonts w:ascii="Century Gothic" w:hAnsi="Century Gothic" w:cs="Arial"/>
          <w:color w:val="000000" w:themeColor="text1"/>
          <w:szCs w:val="24"/>
        </w:rPr>
        <w:t>ADO</w:t>
      </w:r>
      <w:r w:rsidRPr="0070168D">
        <w:rPr>
          <w:rFonts w:ascii="Century Gothic" w:hAnsi="Century Gothic" w:cs="Arial"/>
          <w:color w:val="000000" w:themeColor="text1"/>
          <w:szCs w:val="24"/>
        </w:rPr>
        <w:t xml:space="preserve"> en </w:t>
      </w:r>
      <w:r>
        <w:rPr>
          <w:rFonts w:ascii="Century Gothic" w:hAnsi="Century Gothic" w:cs="Arial"/>
          <w:color w:val="000000" w:themeColor="text1"/>
          <w:szCs w:val="24"/>
        </w:rPr>
        <w:t>la Sede de Sesiones</w:t>
      </w:r>
      <w:r w:rsidRPr="0070168D">
        <w:rPr>
          <w:rFonts w:ascii="Century Gothic" w:hAnsi="Century Gothic" w:cs="Arial"/>
          <w:color w:val="000000" w:themeColor="text1"/>
          <w:szCs w:val="24"/>
        </w:rPr>
        <w:t xml:space="preserve"> del</w:t>
      </w:r>
      <w:r w:rsidRPr="0070168D">
        <w:rPr>
          <w:rFonts w:ascii="Century Gothic" w:hAnsi="Century Gothic" w:cs="Arial"/>
          <w:color w:val="000000" w:themeColor="text1"/>
          <w:szCs w:val="24"/>
          <w:lang w:val="es-ES_tradnl" w:eastAsia="es-ES_tradnl"/>
        </w:rPr>
        <w:t xml:space="preserve"> Honorable Congreso del Estado</w:t>
      </w:r>
      <w:r>
        <w:rPr>
          <w:rFonts w:ascii="Century Gothic" w:hAnsi="Century Gothic" w:cs="Arial"/>
          <w:color w:val="000000" w:themeColor="text1"/>
          <w:szCs w:val="24"/>
        </w:rPr>
        <w:t xml:space="preserve"> en la Heroica Ciudad Juárez, </w:t>
      </w:r>
      <w:r w:rsidRPr="0070168D">
        <w:rPr>
          <w:rFonts w:ascii="Century Gothic" w:hAnsi="Century Gothic" w:cs="Arial"/>
          <w:color w:val="000000" w:themeColor="text1"/>
          <w:szCs w:val="24"/>
        </w:rPr>
        <w:t>a</w:t>
      </w:r>
      <w:r>
        <w:rPr>
          <w:rFonts w:ascii="Century Gothic" w:hAnsi="Century Gothic" w:cs="Arial"/>
          <w:color w:val="000000" w:themeColor="text1"/>
          <w:szCs w:val="24"/>
        </w:rPr>
        <w:t xml:space="preserve"> los</w:t>
      </w:r>
      <w:r w:rsidRPr="0070168D">
        <w:rPr>
          <w:rFonts w:ascii="Century Gothic" w:hAnsi="Century Gothic" w:cs="Arial"/>
          <w:color w:val="000000" w:themeColor="text1"/>
          <w:szCs w:val="24"/>
        </w:rPr>
        <w:t xml:space="preserve"> </w:t>
      </w:r>
      <w:r>
        <w:rPr>
          <w:rFonts w:ascii="Century Gothic" w:hAnsi="Century Gothic" w:cs="Arial"/>
          <w:color w:val="000000" w:themeColor="text1"/>
          <w:szCs w:val="24"/>
        </w:rPr>
        <w:t>30</w:t>
      </w:r>
      <w:r w:rsidRPr="0070168D">
        <w:rPr>
          <w:rFonts w:ascii="Century Gothic" w:hAnsi="Century Gothic" w:cs="Arial"/>
          <w:color w:val="000000" w:themeColor="text1"/>
          <w:szCs w:val="24"/>
        </w:rPr>
        <w:t xml:space="preserve"> </w:t>
      </w:r>
      <w:r>
        <w:rPr>
          <w:rFonts w:ascii="Century Gothic" w:hAnsi="Century Gothic" w:cs="Arial"/>
          <w:color w:val="000000" w:themeColor="text1"/>
          <w:szCs w:val="24"/>
        </w:rPr>
        <w:t xml:space="preserve">días del mes de mayo </w:t>
      </w:r>
      <w:r w:rsidRPr="0070168D">
        <w:rPr>
          <w:rFonts w:ascii="Century Gothic" w:hAnsi="Century Gothic" w:cs="Arial"/>
          <w:color w:val="000000" w:themeColor="text1"/>
          <w:szCs w:val="24"/>
        </w:rPr>
        <w:t xml:space="preserve">del año dos mil </w:t>
      </w:r>
      <w:r>
        <w:rPr>
          <w:rFonts w:ascii="Century Gothic" w:hAnsi="Century Gothic" w:cs="Arial"/>
          <w:color w:val="000000" w:themeColor="text1"/>
          <w:szCs w:val="24"/>
        </w:rPr>
        <w:t>veintitrés.</w:t>
      </w:r>
      <w:r w:rsidRPr="0070168D">
        <w:rPr>
          <w:rFonts w:ascii="Century Gothic" w:hAnsi="Century Gothic" w:cs="Arial"/>
          <w:color w:val="000000" w:themeColor="text1"/>
          <w:szCs w:val="24"/>
        </w:rPr>
        <w:t xml:space="preserve"> </w:t>
      </w:r>
    </w:p>
    <w:p w14:paraId="6D39FC6A" w14:textId="77777777" w:rsidR="002E68F0" w:rsidRPr="0070168D" w:rsidRDefault="002E68F0" w:rsidP="002E68F0">
      <w:pPr>
        <w:pStyle w:val="Textoindependiente"/>
        <w:spacing w:line="360" w:lineRule="auto"/>
        <w:rPr>
          <w:rFonts w:ascii="Century Gothic" w:hAnsi="Century Gothic" w:cs="Arial"/>
          <w:color w:val="000000" w:themeColor="text1"/>
          <w:szCs w:val="24"/>
        </w:rPr>
      </w:pPr>
    </w:p>
    <w:p w14:paraId="649554A2" w14:textId="77777777" w:rsidR="002E68F0" w:rsidRDefault="002E68F0" w:rsidP="002E68F0">
      <w:pPr>
        <w:pStyle w:val="Textoindependiente"/>
        <w:tabs>
          <w:tab w:val="left" w:pos="3226"/>
          <w:tab w:val="center" w:pos="4419"/>
        </w:tabs>
        <w:spacing w:line="276" w:lineRule="auto"/>
        <w:jc w:val="left"/>
        <w:rPr>
          <w:rFonts w:ascii="Century Gothic" w:hAnsi="Century Gothic" w:cs="Arial"/>
          <w:b/>
          <w:color w:val="000000" w:themeColor="text1"/>
          <w:szCs w:val="24"/>
        </w:rPr>
      </w:pPr>
      <w:r>
        <w:rPr>
          <w:rFonts w:ascii="Century Gothic" w:hAnsi="Century Gothic" w:cs="Arial"/>
          <w:b/>
          <w:color w:val="000000" w:themeColor="text1"/>
          <w:szCs w:val="24"/>
        </w:rPr>
        <w:tab/>
      </w:r>
      <w:r>
        <w:rPr>
          <w:rFonts w:ascii="Century Gothic" w:hAnsi="Century Gothic" w:cs="Arial"/>
          <w:b/>
          <w:color w:val="000000" w:themeColor="text1"/>
          <w:szCs w:val="24"/>
        </w:rPr>
        <w:tab/>
      </w:r>
      <w:r w:rsidRPr="0070168D">
        <w:rPr>
          <w:rFonts w:ascii="Century Gothic" w:hAnsi="Century Gothic" w:cs="Arial"/>
          <w:b/>
          <w:color w:val="000000" w:themeColor="text1"/>
          <w:szCs w:val="24"/>
        </w:rPr>
        <w:t>ATENTAMENTE</w:t>
      </w:r>
      <w:r>
        <w:rPr>
          <w:rFonts w:ascii="Century Gothic" w:hAnsi="Century Gothic" w:cs="Arial"/>
          <w:b/>
          <w:color w:val="000000" w:themeColor="text1"/>
          <w:szCs w:val="24"/>
        </w:rPr>
        <w:t xml:space="preserve">, </w:t>
      </w:r>
    </w:p>
    <w:p w14:paraId="4FDCBADE" w14:textId="77777777" w:rsidR="002E68F0" w:rsidRDefault="002E68F0" w:rsidP="002E68F0">
      <w:pPr>
        <w:pStyle w:val="Textoindependiente"/>
        <w:spacing w:line="276" w:lineRule="auto"/>
        <w:jc w:val="center"/>
        <w:rPr>
          <w:rFonts w:ascii="Century Gothic" w:hAnsi="Century Gothic" w:cs="Arial"/>
          <w:b/>
          <w:color w:val="000000" w:themeColor="text1"/>
          <w:szCs w:val="24"/>
        </w:rPr>
      </w:pPr>
    </w:p>
    <w:p w14:paraId="61F9C5B1" w14:textId="77777777" w:rsidR="002E68F0" w:rsidRPr="0070168D" w:rsidRDefault="002E68F0" w:rsidP="002E68F0">
      <w:pPr>
        <w:pStyle w:val="Textoindependiente"/>
        <w:spacing w:line="276" w:lineRule="auto"/>
        <w:jc w:val="center"/>
        <w:rPr>
          <w:rFonts w:ascii="Century Gothic" w:hAnsi="Century Gothic" w:cs="Arial"/>
          <w:b/>
          <w:color w:val="000000" w:themeColor="text1"/>
          <w:szCs w:val="24"/>
        </w:rPr>
      </w:pPr>
    </w:p>
    <w:p w14:paraId="4621F87C" w14:textId="77777777" w:rsidR="002E68F0" w:rsidRPr="00FB40E0" w:rsidRDefault="002E68F0" w:rsidP="002E68F0">
      <w:pPr>
        <w:pStyle w:val="Textoindependiente"/>
        <w:spacing w:line="276" w:lineRule="auto"/>
        <w:jc w:val="center"/>
        <w:rPr>
          <w:rFonts w:ascii="Arial" w:hAnsi="Arial" w:cs="Arial"/>
          <w:color w:val="000000" w:themeColor="text1"/>
          <w:sz w:val="22"/>
          <w:szCs w:val="22"/>
        </w:rPr>
      </w:pPr>
    </w:p>
    <w:p w14:paraId="20467714" w14:textId="77777777" w:rsidR="002E68F0" w:rsidRDefault="002E68F0" w:rsidP="002E68F0">
      <w:pPr>
        <w:pStyle w:val="Textoindependiente"/>
        <w:spacing w:line="276" w:lineRule="auto"/>
        <w:jc w:val="center"/>
        <w:rPr>
          <w:rFonts w:ascii="Arial" w:hAnsi="Arial" w:cs="Arial"/>
          <w:b/>
          <w:bCs/>
          <w:color w:val="000000" w:themeColor="text1"/>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E68F0" w:rsidRPr="00ED7B16" w14:paraId="2A221B40" w14:textId="77777777" w:rsidTr="008E1D62">
        <w:tc>
          <w:tcPr>
            <w:tcW w:w="4414" w:type="dxa"/>
          </w:tcPr>
          <w:p w14:paraId="4A52FF6D" w14:textId="77777777" w:rsidR="002E68F0" w:rsidRPr="00ED7B16" w:rsidRDefault="002E68F0" w:rsidP="008E1D62">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t>DIP. BENJAMÍN CARRERA CHÁVEZ</w:t>
            </w:r>
          </w:p>
        </w:tc>
        <w:tc>
          <w:tcPr>
            <w:tcW w:w="4414" w:type="dxa"/>
          </w:tcPr>
          <w:p w14:paraId="6D1DC52C" w14:textId="77777777" w:rsidR="002E68F0" w:rsidRPr="00ED7B16" w:rsidRDefault="002E68F0" w:rsidP="008E1D62">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t>DIP. EDIN CUAUHTÉMOC ESTRADA SOTELO</w:t>
            </w:r>
          </w:p>
        </w:tc>
      </w:tr>
      <w:tr w:rsidR="002E68F0" w:rsidRPr="00ED7B16" w14:paraId="6E80FB3A" w14:textId="77777777" w:rsidTr="008E1D62">
        <w:tc>
          <w:tcPr>
            <w:tcW w:w="4414" w:type="dxa"/>
          </w:tcPr>
          <w:p w14:paraId="797C403C" w14:textId="77777777" w:rsidR="002E68F0" w:rsidRDefault="002E68F0" w:rsidP="008E1D62">
            <w:pPr>
              <w:spacing w:line="276" w:lineRule="auto"/>
              <w:ind w:hanging="2"/>
              <w:jc w:val="center"/>
              <w:rPr>
                <w:rFonts w:ascii="Century Gothic" w:hAnsi="Century Gothic" w:cs="Arial"/>
                <w:b/>
                <w:sz w:val="24"/>
                <w:szCs w:val="24"/>
              </w:rPr>
            </w:pPr>
          </w:p>
          <w:p w14:paraId="2EB943C5" w14:textId="77777777" w:rsidR="002E68F0" w:rsidRPr="00ED7B16" w:rsidRDefault="002E68F0" w:rsidP="008E1D62">
            <w:pPr>
              <w:spacing w:line="276" w:lineRule="auto"/>
              <w:ind w:hanging="2"/>
              <w:jc w:val="center"/>
              <w:rPr>
                <w:rFonts w:ascii="Century Gothic" w:hAnsi="Century Gothic" w:cs="Arial"/>
                <w:b/>
                <w:sz w:val="24"/>
                <w:szCs w:val="24"/>
              </w:rPr>
            </w:pPr>
          </w:p>
          <w:p w14:paraId="1469ADB7" w14:textId="77777777" w:rsidR="002E68F0" w:rsidRPr="00ED7B16" w:rsidRDefault="002E68F0" w:rsidP="008E1D62">
            <w:pPr>
              <w:spacing w:line="276" w:lineRule="auto"/>
              <w:ind w:hanging="2"/>
              <w:jc w:val="center"/>
              <w:rPr>
                <w:rFonts w:ascii="Century Gothic" w:hAnsi="Century Gothic" w:cs="Arial"/>
                <w:b/>
                <w:sz w:val="24"/>
                <w:szCs w:val="24"/>
              </w:rPr>
            </w:pPr>
          </w:p>
          <w:p w14:paraId="353A1475" w14:textId="77777777" w:rsidR="002E68F0" w:rsidRPr="00ED7B16" w:rsidRDefault="002E68F0" w:rsidP="008E1D62">
            <w:pPr>
              <w:spacing w:line="276" w:lineRule="auto"/>
              <w:ind w:hanging="2"/>
              <w:jc w:val="center"/>
              <w:rPr>
                <w:rFonts w:ascii="Century Gothic" w:hAnsi="Century Gothic" w:cs="Arial"/>
                <w:b/>
                <w:sz w:val="24"/>
                <w:szCs w:val="24"/>
              </w:rPr>
            </w:pPr>
          </w:p>
          <w:p w14:paraId="102F9137" w14:textId="77777777" w:rsidR="002E68F0" w:rsidRPr="00ED7B16" w:rsidRDefault="002E68F0" w:rsidP="008E1D62">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t>DIP. LETICIA ORTEGA MÁYNEZ</w:t>
            </w:r>
          </w:p>
        </w:tc>
        <w:tc>
          <w:tcPr>
            <w:tcW w:w="4414" w:type="dxa"/>
          </w:tcPr>
          <w:p w14:paraId="0BE2B41D" w14:textId="77777777" w:rsidR="002E68F0" w:rsidRPr="00ED7B16" w:rsidRDefault="002E68F0" w:rsidP="008E1D62">
            <w:pPr>
              <w:spacing w:line="276" w:lineRule="auto"/>
              <w:ind w:hanging="2"/>
              <w:jc w:val="center"/>
              <w:rPr>
                <w:rFonts w:ascii="Century Gothic" w:hAnsi="Century Gothic" w:cs="Arial"/>
                <w:b/>
                <w:sz w:val="24"/>
                <w:szCs w:val="24"/>
              </w:rPr>
            </w:pPr>
          </w:p>
          <w:p w14:paraId="13247ACE" w14:textId="77777777" w:rsidR="002E68F0" w:rsidRDefault="002E68F0" w:rsidP="008E1D62">
            <w:pPr>
              <w:spacing w:line="276" w:lineRule="auto"/>
              <w:ind w:hanging="2"/>
              <w:jc w:val="center"/>
              <w:rPr>
                <w:rFonts w:ascii="Century Gothic" w:hAnsi="Century Gothic" w:cs="Arial"/>
                <w:b/>
                <w:sz w:val="24"/>
                <w:szCs w:val="24"/>
              </w:rPr>
            </w:pPr>
          </w:p>
          <w:p w14:paraId="7987E223" w14:textId="77777777" w:rsidR="002E68F0" w:rsidRPr="00ED7B16" w:rsidRDefault="002E68F0" w:rsidP="008E1D62">
            <w:pPr>
              <w:spacing w:line="276" w:lineRule="auto"/>
              <w:ind w:hanging="2"/>
              <w:jc w:val="center"/>
              <w:rPr>
                <w:rFonts w:ascii="Century Gothic" w:hAnsi="Century Gothic" w:cs="Arial"/>
                <w:b/>
                <w:sz w:val="24"/>
                <w:szCs w:val="24"/>
              </w:rPr>
            </w:pPr>
          </w:p>
          <w:p w14:paraId="6CFB467B" w14:textId="77777777" w:rsidR="002E68F0" w:rsidRPr="00ED7B16" w:rsidRDefault="002E68F0" w:rsidP="008E1D62">
            <w:pPr>
              <w:spacing w:line="276" w:lineRule="auto"/>
              <w:ind w:hanging="2"/>
              <w:jc w:val="center"/>
              <w:rPr>
                <w:rFonts w:ascii="Century Gothic" w:hAnsi="Century Gothic" w:cs="Arial"/>
                <w:b/>
                <w:sz w:val="24"/>
                <w:szCs w:val="24"/>
              </w:rPr>
            </w:pPr>
          </w:p>
          <w:p w14:paraId="7ECBE0EE" w14:textId="77777777" w:rsidR="002E68F0" w:rsidRPr="00ED7B16" w:rsidRDefault="002E68F0" w:rsidP="008E1D62">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t>DIP. OSCAR DANIEL AVITIA ARELLANES</w:t>
            </w:r>
          </w:p>
        </w:tc>
      </w:tr>
      <w:tr w:rsidR="002E68F0" w:rsidRPr="00ED7B16" w14:paraId="0DC65B77" w14:textId="77777777" w:rsidTr="008E1D62">
        <w:tc>
          <w:tcPr>
            <w:tcW w:w="4414" w:type="dxa"/>
          </w:tcPr>
          <w:p w14:paraId="6532C825" w14:textId="77777777" w:rsidR="002E68F0" w:rsidRDefault="002E68F0" w:rsidP="008E1D62">
            <w:pPr>
              <w:spacing w:line="276" w:lineRule="auto"/>
              <w:ind w:hanging="2"/>
              <w:jc w:val="center"/>
              <w:rPr>
                <w:rFonts w:ascii="Century Gothic" w:hAnsi="Century Gothic" w:cs="Arial"/>
                <w:b/>
                <w:sz w:val="24"/>
                <w:szCs w:val="24"/>
              </w:rPr>
            </w:pPr>
          </w:p>
          <w:p w14:paraId="683518D1" w14:textId="77777777" w:rsidR="002E68F0" w:rsidRPr="00ED7B16" w:rsidRDefault="002E68F0" w:rsidP="008E1D62">
            <w:pPr>
              <w:spacing w:line="276" w:lineRule="auto"/>
              <w:ind w:hanging="2"/>
              <w:jc w:val="center"/>
              <w:rPr>
                <w:rFonts w:ascii="Century Gothic" w:hAnsi="Century Gothic" w:cs="Arial"/>
                <w:b/>
                <w:sz w:val="24"/>
                <w:szCs w:val="24"/>
              </w:rPr>
            </w:pPr>
          </w:p>
          <w:p w14:paraId="580600E9" w14:textId="77777777" w:rsidR="002E68F0" w:rsidRDefault="002E68F0" w:rsidP="008E1D62">
            <w:pPr>
              <w:spacing w:line="276" w:lineRule="auto"/>
              <w:ind w:hanging="2"/>
              <w:jc w:val="center"/>
              <w:rPr>
                <w:rFonts w:ascii="Century Gothic" w:hAnsi="Century Gothic" w:cs="Arial"/>
                <w:b/>
                <w:sz w:val="24"/>
                <w:szCs w:val="24"/>
              </w:rPr>
            </w:pPr>
          </w:p>
          <w:p w14:paraId="795DD590" w14:textId="77777777" w:rsidR="002E68F0" w:rsidRPr="00ED7B16" w:rsidRDefault="002E68F0" w:rsidP="008E1D62">
            <w:pPr>
              <w:spacing w:line="276" w:lineRule="auto"/>
              <w:ind w:hanging="2"/>
              <w:jc w:val="center"/>
              <w:rPr>
                <w:rFonts w:ascii="Century Gothic" w:hAnsi="Century Gothic" w:cs="Arial"/>
                <w:b/>
                <w:sz w:val="24"/>
                <w:szCs w:val="24"/>
              </w:rPr>
            </w:pPr>
          </w:p>
          <w:p w14:paraId="1FD6FD3C" w14:textId="77777777" w:rsidR="002E68F0" w:rsidRPr="00ED7B16" w:rsidRDefault="002E68F0" w:rsidP="008E1D62">
            <w:pPr>
              <w:spacing w:line="276" w:lineRule="auto"/>
              <w:ind w:hanging="2"/>
              <w:jc w:val="center"/>
              <w:rPr>
                <w:rFonts w:ascii="Century Gothic" w:hAnsi="Century Gothic" w:cs="Arial"/>
                <w:b/>
                <w:sz w:val="24"/>
                <w:szCs w:val="24"/>
              </w:rPr>
            </w:pPr>
          </w:p>
          <w:p w14:paraId="15BDAD75" w14:textId="77777777" w:rsidR="002E68F0" w:rsidRPr="00ED7B16" w:rsidRDefault="002E68F0" w:rsidP="008E1D62">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lastRenderedPageBreak/>
              <w:t>DIP. ROSANA DÍAZ REYES</w:t>
            </w:r>
          </w:p>
        </w:tc>
        <w:tc>
          <w:tcPr>
            <w:tcW w:w="4414" w:type="dxa"/>
          </w:tcPr>
          <w:p w14:paraId="28B41FFF" w14:textId="77777777" w:rsidR="002E68F0" w:rsidRDefault="002E68F0" w:rsidP="008E1D62">
            <w:pPr>
              <w:spacing w:line="276" w:lineRule="auto"/>
              <w:ind w:hanging="2"/>
              <w:jc w:val="center"/>
              <w:rPr>
                <w:rFonts w:ascii="Century Gothic" w:hAnsi="Century Gothic" w:cs="Arial"/>
                <w:b/>
                <w:sz w:val="24"/>
                <w:szCs w:val="24"/>
              </w:rPr>
            </w:pPr>
          </w:p>
          <w:p w14:paraId="213C3FD9" w14:textId="77777777" w:rsidR="002E68F0" w:rsidRPr="00ED7B16" w:rsidRDefault="002E68F0" w:rsidP="008E1D62">
            <w:pPr>
              <w:spacing w:line="276" w:lineRule="auto"/>
              <w:ind w:hanging="2"/>
              <w:jc w:val="center"/>
              <w:rPr>
                <w:rFonts w:ascii="Century Gothic" w:hAnsi="Century Gothic" w:cs="Arial"/>
                <w:b/>
                <w:sz w:val="24"/>
                <w:szCs w:val="24"/>
              </w:rPr>
            </w:pPr>
          </w:p>
          <w:p w14:paraId="1F6A22E1" w14:textId="77777777" w:rsidR="002E68F0" w:rsidRDefault="002E68F0" w:rsidP="008E1D62">
            <w:pPr>
              <w:spacing w:line="276" w:lineRule="auto"/>
              <w:ind w:hanging="2"/>
              <w:jc w:val="center"/>
              <w:rPr>
                <w:rFonts w:ascii="Century Gothic" w:hAnsi="Century Gothic" w:cs="Arial"/>
                <w:b/>
                <w:sz w:val="24"/>
                <w:szCs w:val="24"/>
              </w:rPr>
            </w:pPr>
          </w:p>
          <w:p w14:paraId="45C8CA4F" w14:textId="77777777" w:rsidR="002E68F0" w:rsidRPr="00ED7B16" w:rsidRDefault="002E68F0" w:rsidP="008E1D62">
            <w:pPr>
              <w:spacing w:line="276" w:lineRule="auto"/>
              <w:ind w:hanging="2"/>
              <w:jc w:val="center"/>
              <w:rPr>
                <w:rFonts w:ascii="Century Gothic" w:hAnsi="Century Gothic" w:cs="Arial"/>
                <w:b/>
                <w:sz w:val="24"/>
                <w:szCs w:val="24"/>
              </w:rPr>
            </w:pPr>
          </w:p>
          <w:p w14:paraId="430617DC" w14:textId="77777777" w:rsidR="002E68F0" w:rsidRPr="00ED7B16" w:rsidRDefault="002E68F0" w:rsidP="008E1D62">
            <w:pPr>
              <w:spacing w:line="276" w:lineRule="auto"/>
              <w:ind w:hanging="2"/>
              <w:jc w:val="center"/>
              <w:rPr>
                <w:rFonts w:ascii="Century Gothic" w:hAnsi="Century Gothic" w:cs="Arial"/>
                <w:b/>
                <w:sz w:val="24"/>
                <w:szCs w:val="24"/>
              </w:rPr>
            </w:pPr>
          </w:p>
          <w:p w14:paraId="5BCE209F" w14:textId="77777777" w:rsidR="002E68F0" w:rsidRPr="00ED7B16" w:rsidRDefault="002E68F0" w:rsidP="008E1D62">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lastRenderedPageBreak/>
              <w:t>DIP. MARÍA ANTONIETA PÉREZ REYES</w:t>
            </w:r>
          </w:p>
        </w:tc>
      </w:tr>
      <w:tr w:rsidR="002E68F0" w:rsidRPr="00ED7B16" w14:paraId="37F8E846" w14:textId="77777777" w:rsidTr="008E1D62">
        <w:tc>
          <w:tcPr>
            <w:tcW w:w="4414" w:type="dxa"/>
          </w:tcPr>
          <w:p w14:paraId="0DAFA6B2" w14:textId="77777777" w:rsidR="002E68F0" w:rsidRDefault="002E68F0" w:rsidP="008E1D62">
            <w:pPr>
              <w:spacing w:line="276" w:lineRule="auto"/>
              <w:ind w:hanging="2"/>
              <w:jc w:val="center"/>
              <w:rPr>
                <w:rFonts w:ascii="Century Gothic" w:hAnsi="Century Gothic" w:cs="Arial"/>
                <w:b/>
                <w:sz w:val="24"/>
                <w:szCs w:val="24"/>
              </w:rPr>
            </w:pPr>
          </w:p>
          <w:p w14:paraId="269AB290" w14:textId="77777777" w:rsidR="002E68F0" w:rsidRPr="00ED7B16" w:rsidRDefault="002E68F0" w:rsidP="008E1D62">
            <w:pPr>
              <w:spacing w:line="276" w:lineRule="auto"/>
              <w:ind w:hanging="2"/>
              <w:jc w:val="center"/>
              <w:rPr>
                <w:rFonts w:ascii="Century Gothic" w:hAnsi="Century Gothic" w:cs="Arial"/>
                <w:b/>
                <w:sz w:val="24"/>
                <w:szCs w:val="24"/>
              </w:rPr>
            </w:pPr>
          </w:p>
          <w:p w14:paraId="17C1051F" w14:textId="77777777" w:rsidR="002E68F0" w:rsidRDefault="002E68F0" w:rsidP="008E1D62">
            <w:pPr>
              <w:spacing w:line="276" w:lineRule="auto"/>
              <w:ind w:hanging="2"/>
              <w:jc w:val="center"/>
              <w:rPr>
                <w:rFonts w:ascii="Century Gothic" w:hAnsi="Century Gothic" w:cs="Arial"/>
                <w:b/>
                <w:sz w:val="24"/>
                <w:szCs w:val="24"/>
              </w:rPr>
            </w:pPr>
          </w:p>
          <w:p w14:paraId="62EE42B0" w14:textId="77777777" w:rsidR="002E68F0" w:rsidRDefault="002E68F0" w:rsidP="008E1D62">
            <w:pPr>
              <w:spacing w:line="276" w:lineRule="auto"/>
              <w:ind w:hanging="2"/>
              <w:jc w:val="center"/>
              <w:rPr>
                <w:rFonts w:ascii="Century Gothic" w:hAnsi="Century Gothic" w:cs="Arial"/>
                <w:b/>
                <w:sz w:val="24"/>
                <w:szCs w:val="24"/>
              </w:rPr>
            </w:pPr>
          </w:p>
          <w:p w14:paraId="69813E44" w14:textId="77777777" w:rsidR="002E68F0" w:rsidRPr="00ED7B16" w:rsidRDefault="002E68F0" w:rsidP="008E1D62">
            <w:pPr>
              <w:spacing w:line="276" w:lineRule="auto"/>
              <w:rPr>
                <w:rFonts w:ascii="Century Gothic" w:hAnsi="Century Gothic" w:cs="Arial"/>
                <w:b/>
                <w:sz w:val="24"/>
                <w:szCs w:val="24"/>
              </w:rPr>
            </w:pPr>
          </w:p>
          <w:p w14:paraId="1E3E98DD" w14:textId="77777777" w:rsidR="002E68F0" w:rsidRPr="00ED7B16" w:rsidRDefault="002E68F0" w:rsidP="008E1D62">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t>DIP. MAGDALENA RENTERÍA PÉREZ</w:t>
            </w:r>
          </w:p>
        </w:tc>
        <w:tc>
          <w:tcPr>
            <w:tcW w:w="4414" w:type="dxa"/>
          </w:tcPr>
          <w:p w14:paraId="627B07D0" w14:textId="77777777" w:rsidR="002E68F0" w:rsidRDefault="002E68F0" w:rsidP="008E1D62">
            <w:pPr>
              <w:spacing w:line="276" w:lineRule="auto"/>
              <w:ind w:hanging="2"/>
              <w:jc w:val="center"/>
              <w:rPr>
                <w:rFonts w:ascii="Century Gothic" w:hAnsi="Century Gothic" w:cs="Arial"/>
                <w:b/>
                <w:sz w:val="24"/>
                <w:szCs w:val="24"/>
              </w:rPr>
            </w:pPr>
          </w:p>
          <w:p w14:paraId="24E792E0" w14:textId="77777777" w:rsidR="002E68F0" w:rsidRDefault="002E68F0" w:rsidP="008E1D62">
            <w:pPr>
              <w:spacing w:line="276" w:lineRule="auto"/>
              <w:ind w:hanging="2"/>
              <w:jc w:val="center"/>
              <w:rPr>
                <w:rFonts w:ascii="Century Gothic" w:hAnsi="Century Gothic" w:cs="Arial"/>
                <w:b/>
                <w:sz w:val="24"/>
                <w:szCs w:val="24"/>
              </w:rPr>
            </w:pPr>
          </w:p>
          <w:p w14:paraId="62FA6CD2" w14:textId="77777777" w:rsidR="002E68F0" w:rsidRPr="00ED7B16" w:rsidRDefault="002E68F0" w:rsidP="008E1D62">
            <w:pPr>
              <w:spacing w:line="276" w:lineRule="auto"/>
              <w:ind w:hanging="2"/>
              <w:jc w:val="center"/>
              <w:rPr>
                <w:rFonts w:ascii="Century Gothic" w:hAnsi="Century Gothic" w:cs="Arial"/>
                <w:b/>
                <w:sz w:val="24"/>
                <w:szCs w:val="24"/>
              </w:rPr>
            </w:pPr>
          </w:p>
          <w:p w14:paraId="3C2D9F23" w14:textId="77777777" w:rsidR="002E68F0" w:rsidRDefault="002E68F0" w:rsidP="008E1D62">
            <w:pPr>
              <w:spacing w:line="276" w:lineRule="auto"/>
              <w:ind w:hanging="2"/>
              <w:jc w:val="center"/>
              <w:rPr>
                <w:rFonts w:ascii="Century Gothic" w:hAnsi="Century Gothic" w:cs="Arial"/>
                <w:b/>
                <w:sz w:val="24"/>
                <w:szCs w:val="24"/>
              </w:rPr>
            </w:pPr>
          </w:p>
          <w:p w14:paraId="3D3EDC4E" w14:textId="77777777" w:rsidR="002E68F0" w:rsidRPr="00ED7B16" w:rsidRDefault="002E68F0" w:rsidP="008E1D62">
            <w:pPr>
              <w:spacing w:line="276" w:lineRule="auto"/>
              <w:ind w:hanging="2"/>
              <w:jc w:val="center"/>
              <w:rPr>
                <w:rFonts w:ascii="Century Gothic" w:hAnsi="Century Gothic" w:cs="Arial"/>
                <w:b/>
                <w:sz w:val="24"/>
                <w:szCs w:val="24"/>
              </w:rPr>
            </w:pPr>
          </w:p>
          <w:p w14:paraId="2F9666F7" w14:textId="77777777" w:rsidR="002E68F0" w:rsidRPr="00ED7B16" w:rsidRDefault="002E68F0" w:rsidP="008E1D62">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t xml:space="preserve">DIP. </w:t>
            </w:r>
            <w:r>
              <w:rPr>
                <w:rFonts w:ascii="Century Gothic" w:hAnsi="Century Gothic" w:cs="Arial"/>
                <w:b/>
                <w:sz w:val="24"/>
                <w:szCs w:val="24"/>
              </w:rPr>
              <w:t>ILSE AMÉRICA GARCÍA SOTO.</w:t>
            </w:r>
          </w:p>
        </w:tc>
      </w:tr>
      <w:tr w:rsidR="002E68F0" w:rsidRPr="00ED7B16" w14:paraId="544E6076" w14:textId="77777777" w:rsidTr="008E1D62">
        <w:tc>
          <w:tcPr>
            <w:tcW w:w="4414" w:type="dxa"/>
          </w:tcPr>
          <w:p w14:paraId="62F39766" w14:textId="77777777" w:rsidR="002E68F0" w:rsidRDefault="002E68F0" w:rsidP="008E1D62">
            <w:pPr>
              <w:spacing w:line="276" w:lineRule="auto"/>
              <w:ind w:hanging="2"/>
              <w:jc w:val="center"/>
              <w:rPr>
                <w:rFonts w:ascii="Century Gothic" w:hAnsi="Century Gothic" w:cs="Arial"/>
                <w:b/>
                <w:sz w:val="24"/>
                <w:szCs w:val="24"/>
              </w:rPr>
            </w:pPr>
          </w:p>
          <w:p w14:paraId="36041952" w14:textId="77777777" w:rsidR="002E68F0" w:rsidRPr="00ED7B16" w:rsidRDefault="002E68F0" w:rsidP="008E1D62">
            <w:pPr>
              <w:spacing w:line="276" w:lineRule="auto"/>
              <w:ind w:hanging="2"/>
              <w:jc w:val="center"/>
              <w:rPr>
                <w:rFonts w:ascii="Century Gothic" w:hAnsi="Century Gothic" w:cs="Arial"/>
                <w:b/>
                <w:sz w:val="24"/>
                <w:szCs w:val="24"/>
              </w:rPr>
            </w:pPr>
          </w:p>
          <w:p w14:paraId="564C1C87" w14:textId="77777777" w:rsidR="002E68F0" w:rsidRDefault="002E68F0" w:rsidP="008E1D62">
            <w:pPr>
              <w:spacing w:line="276" w:lineRule="auto"/>
              <w:ind w:hanging="2"/>
              <w:jc w:val="center"/>
              <w:rPr>
                <w:rFonts w:ascii="Century Gothic" w:hAnsi="Century Gothic" w:cs="Arial"/>
                <w:b/>
                <w:sz w:val="24"/>
                <w:szCs w:val="24"/>
              </w:rPr>
            </w:pPr>
          </w:p>
          <w:p w14:paraId="40EF5AA8" w14:textId="77777777" w:rsidR="002E68F0" w:rsidRDefault="002E68F0" w:rsidP="008E1D62">
            <w:pPr>
              <w:spacing w:line="276" w:lineRule="auto"/>
              <w:ind w:hanging="2"/>
              <w:jc w:val="center"/>
              <w:rPr>
                <w:rFonts w:ascii="Century Gothic" w:hAnsi="Century Gothic" w:cs="Arial"/>
                <w:b/>
                <w:sz w:val="24"/>
                <w:szCs w:val="24"/>
              </w:rPr>
            </w:pPr>
          </w:p>
          <w:p w14:paraId="3975C349" w14:textId="77777777" w:rsidR="002E68F0" w:rsidRPr="00ED7B16" w:rsidRDefault="002E68F0" w:rsidP="008E1D62">
            <w:pPr>
              <w:spacing w:line="276" w:lineRule="auto"/>
              <w:ind w:hanging="2"/>
              <w:jc w:val="center"/>
              <w:rPr>
                <w:rFonts w:ascii="Century Gothic" w:hAnsi="Century Gothic" w:cs="Arial"/>
                <w:b/>
                <w:sz w:val="24"/>
                <w:szCs w:val="24"/>
              </w:rPr>
            </w:pPr>
          </w:p>
          <w:p w14:paraId="75D1A2B4" w14:textId="77777777" w:rsidR="002E68F0" w:rsidRPr="00ED7B16" w:rsidRDefault="002E68F0" w:rsidP="008E1D62">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t>DIP. DAVID OSCAR CASTREJÓN RIVAS</w:t>
            </w:r>
          </w:p>
        </w:tc>
        <w:tc>
          <w:tcPr>
            <w:tcW w:w="4414" w:type="dxa"/>
          </w:tcPr>
          <w:p w14:paraId="065BD5C5" w14:textId="77777777" w:rsidR="002E68F0" w:rsidRDefault="002E68F0" w:rsidP="008E1D62">
            <w:pPr>
              <w:spacing w:line="276" w:lineRule="auto"/>
              <w:ind w:hanging="2"/>
              <w:jc w:val="center"/>
              <w:rPr>
                <w:rFonts w:ascii="Century Gothic" w:eastAsia="Century Gothic" w:hAnsi="Century Gothic" w:cs="Century Gothic"/>
                <w:b/>
                <w:sz w:val="24"/>
                <w:szCs w:val="24"/>
              </w:rPr>
            </w:pPr>
          </w:p>
          <w:p w14:paraId="0C249C25" w14:textId="77777777" w:rsidR="002E68F0" w:rsidRDefault="002E68F0" w:rsidP="008E1D62">
            <w:pPr>
              <w:spacing w:line="276" w:lineRule="auto"/>
              <w:ind w:hanging="2"/>
              <w:jc w:val="center"/>
              <w:rPr>
                <w:rFonts w:ascii="Century Gothic" w:eastAsia="Century Gothic" w:hAnsi="Century Gothic" w:cs="Century Gothic"/>
                <w:b/>
                <w:sz w:val="24"/>
                <w:szCs w:val="24"/>
              </w:rPr>
            </w:pPr>
          </w:p>
          <w:p w14:paraId="7386E60B" w14:textId="77777777" w:rsidR="002E68F0" w:rsidRDefault="002E68F0" w:rsidP="008E1D62">
            <w:pPr>
              <w:spacing w:line="276" w:lineRule="auto"/>
              <w:ind w:hanging="2"/>
              <w:jc w:val="center"/>
              <w:rPr>
                <w:rFonts w:ascii="Century Gothic" w:eastAsia="Century Gothic" w:hAnsi="Century Gothic" w:cs="Century Gothic"/>
                <w:b/>
                <w:sz w:val="24"/>
                <w:szCs w:val="24"/>
              </w:rPr>
            </w:pPr>
          </w:p>
          <w:p w14:paraId="19343374" w14:textId="77777777" w:rsidR="002E68F0" w:rsidRDefault="002E68F0" w:rsidP="008E1D62">
            <w:pPr>
              <w:spacing w:line="276" w:lineRule="auto"/>
              <w:ind w:hanging="2"/>
              <w:jc w:val="center"/>
              <w:rPr>
                <w:rFonts w:ascii="Century Gothic" w:eastAsia="Century Gothic" w:hAnsi="Century Gothic" w:cs="Century Gothic"/>
                <w:b/>
                <w:sz w:val="24"/>
                <w:szCs w:val="24"/>
              </w:rPr>
            </w:pPr>
          </w:p>
          <w:p w14:paraId="02A69B92" w14:textId="77777777" w:rsidR="002E68F0" w:rsidRDefault="002E68F0" w:rsidP="008E1D62">
            <w:pPr>
              <w:spacing w:line="276" w:lineRule="auto"/>
              <w:ind w:hanging="2"/>
              <w:jc w:val="center"/>
              <w:rPr>
                <w:rFonts w:ascii="Century Gothic" w:eastAsia="Century Gothic" w:hAnsi="Century Gothic" w:cs="Century Gothic"/>
                <w:b/>
                <w:sz w:val="24"/>
                <w:szCs w:val="24"/>
              </w:rPr>
            </w:pPr>
          </w:p>
          <w:p w14:paraId="4CAAECE1" w14:textId="57F8C8AB" w:rsidR="002E68F0" w:rsidRPr="00ED7B16" w:rsidRDefault="002E68F0" w:rsidP="002E68F0">
            <w:pPr>
              <w:spacing w:line="276" w:lineRule="auto"/>
              <w:ind w:hanging="2"/>
              <w:rPr>
                <w:rFonts w:ascii="Century Gothic" w:hAnsi="Century Gothic" w:cs="Arial"/>
                <w:b/>
                <w:sz w:val="24"/>
                <w:szCs w:val="24"/>
              </w:rPr>
            </w:pPr>
          </w:p>
        </w:tc>
      </w:tr>
    </w:tbl>
    <w:p w14:paraId="5DD76ED9" w14:textId="77777777" w:rsidR="002E68F0" w:rsidRDefault="002E68F0" w:rsidP="002E68F0">
      <w:pPr>
        <w:pStyle w:val="Textoindependiente"/>
        <w:spacing w:line="276" w:lineRule="auto"/>
        <w:jc w:val="center"/>
        <w:rPr>
          <w:rFonts w:ascii="Arial" w:hAnsi="Arial" w:cs="Arial"/>
          <w:b/>
          <w:bCs/>
          <w:color w:val="000000" w:themeColor="text1"/>
          <w:sz w:val="22"/>
          <w:szCs w:val="22"/>
        </w:rPr>
      </w:pPr>
    </w:p>
    <w:p w14:paraId="1512DDDD" w14:textId="77777777" w:rsidR="002E68F0" w:rsidRPr="002E3249" w:rsidRDefault="002E68F0" w:rsidP="00AF7A30">
      <w:pPr>
        <w:spacing w:line="360" w:lineRule="auto"/>
        <w:jc w:val="both"/>
        <w:rPr>
          <w:rFonts w:ascii="Century Gothic" w:hAnsi="Century Gothic"/>
          <w:lang w:val="es-ES"/>
        </w:rPr>
      </w:pPr>
    </w:p>
    <w:sectPr w:rsidR="002E68F0" w:rsidRPr="002E3249" w:rsidSect="00DB6A1A">
      <w:headerReference w:type="default" r:id="rId6"/>
      <w:pgSz w:w="12240" w:h="15840"/>
      <w:pgMar w:top="2835" w:right="1440"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8517C" w14:textId="77777777" w:rsidR="00734BE0" w:rsidRDefault="00734BE0" w:rsidP="00BF4DEE">
      <w:r>
        <w:separator/>
      </w:r>
    </w:p>
  </w:endnote>
  <w:endnote w:type="continuationSeparator" w:id="0">
    <w:p w14:paraId="6F80DB31" w14:textId="77777777" w:rsidR="00734BE0" w:rsidRDefault="00734BE0" w:rsidP="00BF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VOYE LET PLAIN:1.0">
    <w:altName w:val="Calibri"/>
    <w:charset w:val="00"/>
    <w:family w:val="auto"/>
    <w:pitch w:val="variable"/>
    <w:sig w:usb0="A00002FF" w:usb1="500000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B1F07" w14:textId="77777777" w:rsidR="00734BE0" w:rsidRDefault="00734BE0" w:rsidP="00BF4DEE">
      <w:r>
        <w:separator/>
      </w:r>
    </w:p>
  </w:footnote>
  <w:footnote w:type="continuationSeparator" w:id="0">
    <w:p w14:paraId="11396944" w14:textId="77777777" w:rsidR="00734BE0" w:rsidRDefault="00734BE0" w:rsidP="00BF4DEE">
      <w:r>
        <w:continuationSeparator/>
      </w:r>
    </w:p>
  </w:footnote>
  <w:footnote w:id="1">
    <w:p w14:paraId="413AEA1C" w14:textId="4D8040EF" w:rsidR="00BF4DEE" w:rsidRPr="00395BFD" w:rsidRDefault="00BF4DEE" w:rsidP="00BF4DEE">
      <w:pPr>
        <w:pStyle w:val="Textonotapie"/>
        <w:jc w:val="both"/>
        <w:rPr>
          <w:rFonts w:ascii="Times New Roman" w:hAnsi="Times New Roman" w:cs="Times New Roman"/>
          <w:lang w:val="es-ES_tradnl"/>
        </w:rPr>
      </w:pPr>
      <w:r w:rsidRPr="00395BFD">
        <w:rPr>
          <w:rStyle w:val="Refdenotaalpie"/>
          <w:rFonts w:ascii="Times New Roman" w:hAnsi="Times New Roman" w:cs="Times New Roman"/>
        </w:rPr>
        <w:footnoteRef/>
      </w:r>
      <w:r w:rsidRPr="00395BFD">
        <w:rPr>
          <w:rFonts w:ascii="Times New Roman" w:hAnsi="Times New Roman" w:cs="Times New Roman"/>
        </w:rPr>
        <w:t xml:space="preserve"> </w:t>
      </w:r>
      <w:r w:rsidRPr="00395BFD">
        <w:rPr>
          <w:rFonts w:ascii="Times New Roman" w:hAnsi="Times New Roman" w:cs="Times New Roman"/>
          <w:lang w:val="es-ES_tradnl"/>
        </w:rPr>
        <w:t xml:space="preserve">Así lo expresa la Suprema Corte </w:t>
      </w:r>
      <w:r w:rsidR="004A7EFC" w:rsidRPr="00395BFD">
        <w:rPr>
          <w:rFonts w:ascii="Times New Roman" w:hAnsi="Times New Roman" w:cs="Times New Roman"/>
          <w:lang w:val="es-ES_tradnl"/>
        </w:rPr>
        <w:t xml:space="preserve">de Justicia </w:t>
      </w:r>
      <w:r w:rsidRPr="00395BFD">
        <w:rPr>
          <w:rFonts w:ascii="Times New Roman" w:hAnsi="Times New Roman" w:cs="Times New Roman"/>
          <w:lang w:val="es-ES_tradnl"/>
        </w:rPr>
        <w:t>de la Nación en su actuación sobre las resoluciones que se han tenido para garantizar el derecho de las personas a la ciudad</w:t>
      </w:r>
      <w:r w:rsidR="004A7EFC" w:rsidRPr="00395BFD">
        <w:rPr>
          <w:rFonts w:ascii="Times New Roman" w:hAnsi="Times New Roman" w:cs="Times New Roman"/>
          <w:lang w:val="es-ES_tradnl"/>
        </w:rPr>
        <w:t xml:space="preserve"> (</w:t>
      </w:r>
      <w:r w:rsidR="004A7EFC" w:rsidRPr="00395BFD">
        <w:rPr>
          <w:rFonts w:ascii="Times New Roman" w:hAnsi="Times New Roman" w:cs="Times New Roman"/>
          <w:i/>
          <w:iCs/>
          <w:lang w:val="es-ES_tradnl"/>
        </w:rPr>
        <w:t>Derecho a la Ciudad</w:t>
      </w:r>
      <w:r w:rsidR="004A7EFC" w:rsidRPr="00395BFD">
        <w:rPr>
          <w:rFonts w:ascii="Times New Roman" w:hAnsi="Times New Roman" w:cs="Times New Roman"/>
          <w:lang w:val="es-ES_tradnl"/>
        </w:rPr>
        <w:t>. Cuadernos de Jurisprudencia, No. 14, 2022)</w:t>
      </w:r>
      <w:r w:rsidRPr="00395BFD">
        <w:rPr>
          <w:rFonts w:ascii="Times New Roman" w:hAnsi="Times New Roman" w:cs="Times New Roman"/>
          <w:lang w:val="es-ES_tradnl"/>
        </w:rPr>
        <w:t xml:space="preserve">. </w:t>
      </w:r>
    </w:p>
  </w:footnote>
  <w:footnote w:id="2">
    <w:p w14:paraId="1CF1A324" w14:textId="739B0EA5" w:rsidR="00BF4DEE" w:rsidRPr="00395BFD" w:rsidRDefault="00BF4DEE" w:rsidP="00BF4DEE">
      <w:pPr>
        <w:pStyle w:val="Textonotapie"/>
        <w:jc w:val="both"/>
        <w:rPr>
          <w:rFonts w:ascii="Times New Roman" w:hAnsi="Times New Roman" w:cs="Times New Roman"/>
        </w:rPr>
      </w:pPr>
      <w:r w:rsidRPr="00395BFD">
        <w:rPr>
          <w:rStyle w:val="Refdenotaalpie"/>
          <w:rFonts w:ascii="Times New Roman" w:hAnsi="Times New Roman" w:cs="Times New Roman"/>
        </w:rPr>
        <w:footnoteRef/>
      </w:r>
      <w:r w:rsidRPr="00395BFD">
        <w:rPr>
          <w:rFonts w:ascii="Times New Roman" w:hAnsi="Times New Roman" w:cs="Times New Roman"/>
        </w:rPr>
        <w:t xml:space="preserve"> El Objetivo 11 de la Agenda 2030 busca que las ciudades y los asentamientos humanos sean inclusivos, seguros, resilientes y sostenibles, proponiendo una urbanización inclusiva y una planificación y gestión participativa, integrada y sostenible de los asentamientos humanos, así como el fomento de vínculos económicos, sociales y ambientales positivos entre las zonas urbanas, periurbanas y rurales. </w:t>
      </w:r>
      <w:r w:rsidRPr="00395BFD">
        <w:rPr>
          <w:rFonts w:ascii="Times New Roman" w:hAnsi="Times New Roman" w:cs="Times New Roman"/>
        </w:rPr>
        <w:tab/>
      </w:r>
    </w:p>
  </w:footnote>
  <w:footnote w:id="3">
    <w:p w14:paraId="602BB56C" w14:textId="1DCCBFCD" w:rsidR="004A7EFC" w:rsidRPr="00395BFD" w:rsidRDefault="004A7EFC">
      <w:pPr>
        <w:pStyle w:val="Textonotapie"/>
        <w:rPr>
          <w:rFonts w:ascii="Times New Roman" w:hAnsi="Times New Roman" w:cs="Times New Roman"/>
          <w:lang w:val="es-ES_tradnl"/>
        </w:rPr>
      </w:pPr>
      <w:r w:rsidRPr="00395BFD">
        <w:rPr>
          <w:rStyle w:val="Refdenotaalpie"/>
          <w:rFonts w:ascii="Times New Roman" w:hAnsi="Times New Roman" w:cs="Times New Roman"/>
        </w:rPr>
        <w:footnoteRef/>
      </w:r>
      <w:r w:rsidRPr="00395BFD">
        <w:rPr>
          <w:rFonts w:ascii="Times New Roman" w:hAnsi="Times New Roman" w:cs="Times New Roman"/>
        </w:rPr>
        <w:t xml:space="preserve"> como la Constitución de la Ciudad de México, la Constitución Política de la República del Ecuador y el Estatuto de la Ciudad de Brasil.</w:t>
      </w:r>
    </w:p>
  </w:footnote>
  <w:footnote w:id="4">
    <w:p w14:paraId="218EAA2A" w14:textId="24588632" w:rsidR="00395BFD" w:rsidRPr="00395BFD" w:rsidRDefault="00395BFD" w:rsidP="00395BFD">
      <w:pPr>
        <w:pStyle w:val="NormalWeb"/>
        <w:jc w:val="both"/>
        <w:rPr>
          <w:sz w:val="20"/>
          <w:szCs w:val="20"/>
        </w:rPr>
      </w:pPr>
      <w:r w:rsidRPr="00395BFD">
        <w:rPr>
          <w:rStyle w:val="Refdenotaalpie"/>
          <w:sz w:val="20"/>
          <w:szCs w:val="20"/>
        </w:rPr>
        <w:footnoteRef/>
      </w:r>
      <w:r w:rsidRPr="00395BFD">
        <w:rPr>
          <w:sz w:val="20"/>
          <w:szCs w:val="20"/>
        </w:rPr>
        <w:t xml:space="preserve"> Una evaluación de la escala de prosperidad que hay en las ciudades mexicanas, realizada por el mismo organismo internacional, ha encontrado como un problema urbano común en el país, que ha ido agravándose durante décadas, "la inadecuada gestión de la Una evaluación de la escala de prosperidad que hay en las ciudades mexicanas, realizada por el mismo organismo internacional, ha encontrado como un problema urbano común en el país, que ha ido agravándose durante décadas, "la inadecuada gestión de la  expansión urbana que ha generado una serie de externalidades y efectos negativos en prácticamente todas las ciudades del país, principalmente en sus áreas periféricas, que se traduce en una insuficiente provisión de servicios y equipamientos urbanos, aprove</w:t>
      </w:r>
      <w:r w:rsidRPr="00395BFD">
        <w:rPr>
          <w:sz w:val="20"/>
          <w:szCs w:val="20"/>
        </w:rPr>
        <w:softHyphen/>
        <w:t xml:space="preserve"> chamiento ineficiente del suelo urbano, inadecuadas condiciones de movilidad, mala calidad del aire, pérdida de productividad, mayor consumo de energía, segregación socio</w:t>
      </w:r>
      <w:r w:rsidRPr="00395BFD">
        <w:rPr>
          <w:sz w:val="20"/>
          <w:szCs w:val="20"/>
        </w:rPr>
        <w:softHyphen/>
        <w:t xml:space="preserve"> espacial y otros obstáculos significativos para la urbanización sostenible” Programa de las Naciones Unidas para los Asentamientos Humanos, ONU</w:t>
      </w:r>
      <w:r w:rsidRPr="00395BFD">
        <w:rPr>
          <w:sz w:val="20"/>
          <w:szCs w:val="20"/>
        </w:rPr>
        <w:softHyphen/>
        <w:t>Habitat (2019). Reporte nacional de prosperidad urbana en México (Índice de las ciudades prósperas, CPI), pág. 17.</w:t>
      </w:r>
    </w:p>
  </w:footnote>
  <w:footnote w:id="5">
    <w:p w14:paraId="4D539197" w14:textId="55434D24" w:rsidR="00395BFD" w:rsidRPr="00395BFD" w:rsidRDefault="00395BFD">
      <w:pPr>
        <w:pStyle w:val="Textonotapie"/>
        <w:rPr>
          <w:rFonts w:ascii="Times New Roman" w:hAnsi="Times New Roman" w:cs="Times New Roman"/>
          <w:lang w:val="es-ES_tradnl"/>
        </w:rPr>
      </w:pPr>
      <w:r w:rsidRPr="00395BFD">
        <w:rPr>
          <w:rStyle w:val="Refdenotaalpie"/>
          <w:rFonts w:ascii="Times New Roman" w:hAnsi="Times New Roman" w:cs="Times New Roman"/>
        </w:rPr>
        <w:footnoteRef/>
      </w:r>
      <w:r w:rsidRPr="00395BFD">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CFA8" w14:textId="6B935656" w:rsidR="00DB6A1A" w:rsidRPr="00DB6A1A" w:rsidRDefault="00DB6A1A" w:rsidP="00DB6A1A">
    <w:pPr>
      <w:spacing w:before="240" w:after="240"/>
      <w:jc w:val="right"/>
      <w:rPr>
        <w:rFonts w:ascii="SAVOYE LET PLAIN:1.0" w:eastAsia="Times New Roman" w:hAnsi="SAVOYE LET PLAIN:1.0"/>
        <w:lang w:eastAsia="es-MX"/>
      </w:rPr>
    </w:pPr>
    <w:r>
      <w:rPr>
        <w:rFonts w:ascii="SAVOYE LET PLAIN:1.0" w:eastAsia="Times New Roman" w:hAnsi="SAVOYE LET PLAIN:1.0"/>
        <w:color w:val="000000"/>
        <w:lang w:eastAsia="es-MX"/>
      </w:rPr>
      <w:t>“</w:t>
    </w:r>
    <w:r w:rsidRPr="00DB6A1A">
      <w:rPr>
        <w:rFonts w:ascii="SAVOYE LET PLAIN:1.0" w:eastAsia="Times New Roman" w:hAnsi="SAVOYE LET PLAIN:1.0"/>
        <w:color w:val="000000"/>
        <w:lang w:eastAsia="es-MX"/>
      </w:rPr>
      <w:t>2023, Año del Centenario de la Muerte del General Francisco Villa”</w:t>
    </w:r>
  </w:p>
  <w:p w14:paraId="248E3C7F" w14:textId="77777777" w:rsidR="00DB6A1A" w:rsidRPr="00DB6A1A" w:rsidRDefault="00DB6A1A" w:rsidP="00DB6A1A">
    <w:pPr>
      <w:spacing w:before="240" w:after="240"/>
      <w:jc w:val="right"/>
      <w:rPr>
        <w:rFonts w:ascii="SAVOYE LET PLAIN:1.0" w:eastAsia="Times New Roman" w:hAnsi="SAVOYE LET PLAIN:1.0"/>
        <w:lang w:eastAsia="es-MX"/>
      </w:rPr>
    </w:pPr>
    <w:r w:rsidRPr="00DB6A1A">
      <w:rPr>
        <w:rFonts w:ascii="SAVOYE LET PLAIN:1.0" w:eastAsia="Times New Roman" w:hAnsi="SAVOYE LET PLAIN:1.0"/>
        <w:color w:val="000000"/>
        <w:lang w:eastAsia="es-MX"/>
      </w:rPr>
      <w:t>“100 años del Rotarismo en Chihuahua”</w:t>
    </w:r>
  </w:p>
  <w:p w14:paraId="41C7282F" w14:textId="77777777" w:rsidR="00DB6A1A" w:rsidRDefault="00DB6A1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59"/>
    <w:rsid w:val="00187945"/>
    <w:rsid w:val="001D15EC"/>
    <w:rsid w:val="00275ABC"/>
    <w:rsid w:val="002B076F"/>
    <w:rsid w:val="002E3249"/>
    <w:rsid w:val="002E68F0"/>
    <w:rsid w:val="002F75BE"/>
    <w:rsid w:val="00305EB2"/>
    <w:rsid w:val="00395BFD"/>
    <w:rsid w:val="00414047"/>
    <w:rsid w:val="00414F9A"/>
    <w:rsid w:val="004412D2"/>
    <w:rsid w:val="00481A27"/>
    <w:rsid w:val="004A7EFC"/>
    <w:rsid w:val="004C3723"/>
    <w:rsid w:val="004D13AD"/>
    <w:rsid w:val="0053194D"/>
    <w:rsid w:val="00556B6E"/>
    <w:rsid w:val="00635911"/>
    <w:rsid w:val="00730ECD"/>
    <w:rsid w:val="00734BE0"/>
    <w:rsid w:val="00792C59"/>
    <w:rsid w:val="007B75B9"/>
    <w:rsid w:val="007C2F5D"/>
    <w:rsid w:val="00865FC5"/>
    <w:rsid w:val="00937EFC"/>
    <w:rsid w:val="009B5898"/>
    <w:rsid w:val="009C4BD9"/>
    <w:rsid w:val="00A066D3"/>
    <w:rsid w:val="00A414B7"/>
    <w:rsid w:val="00A64959"/>
    <w:rsid w:val="00AD45A7"/>
    <w:rsid w:val="00AD6F37"/>
    <w:rsid w:val="00AE38A9"/>
    <w:rsid w:val="00AF7A30"/>
    <w:rsid w:val="00BF4DEE"/>
    <w:rsid w:val="00CF050D"/>
    <w:rsid w:val="00DB6A1A"/>
    <w:rsid w:val="00EB04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964F"/>
  <w15:chartTrackingRefBased/>
  <w15:docId w15:val="{7CBD5C14-A402-4D45-AAC2-CBB966EF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F4DEE"/>
    <w:rPr>
      <w:sz w:val="20"/>
      <w:szCs w:val="20"/>
    </w:rPr>
  </w:style>
  <w:style w:type="character" w:customStyle="1" w:styleId="TextonotapieCar">
    <w:name w:val="Texto nota pie Car"/>
    <w:basedOn w:val="Fuentedeprrafopredeter"/>
    <w:link w:val="Textonotapie"/>
    <w:uiPriority w:val="99"/>
    <w:semiHidden/>
    <w:rsid w:val="00BF4DEE"/>
    <w:rPr>
      <w:sz w:val="20"/>
      <w:szCs w:val="20"/>
    </w:rPr>
  </w:style>
  <w:style w:type="character" w:styleId="Refdenotaalpie">
    <w:name w:val="footnote reference"/>
    <w:basedOn w:val="Fuentedeprrafopredeter"/>
    <w:uiPriority w:val="99"/>
    <w:semiHidden/>
    <w:unhideWhenUsed/>
    <w:rsid w:val="00BF4DEE"/>
    <w:rPr>
      <w:vertAlign w:val="superscript"/>
    </w:rPr>
  </w:style>
  <w:style w:type="paragraph" w:styleId="NormalWeb">
    <w:name w:val="Normal (Web)"/>
    <w:basedOn w:val="Normal"/>
    <w:uiPriority w:val="99"/>
    <w:unhideWhenUsed/>
    <w:rsid w:val="00395BFD"/>
    <w:pPr>
      <w:spacing w:before="100" w:beforeAutospacing="1" w:after="100" w:afterAutospacing="1"/>
    </w:pPr>
    <w:rPr>
      <w:rFonts w:ascii="Times New Roman" w:eastAsia="Times New Roman" w:hAnsi="Times New Roman" w:cs="Times New Roman"/>
      <w:kern w:val="0"/>
      <w:lang w:eastAsia="es-ES_tradnl"/>
      <w14:ligatures w14:val="none"/>
    </w:rPr>
  </w:style>
  <w:style w:type="paragraph" w:styleId="Encabezado">
    <w:name w:val="header"/>
    <w:basedOn w:val="Normal"/>
    <w:link w:val="EncabezadoCar"/>
    <w:uiPriority w:val="99"/>
    <w:unhideWhenUsed/>
    <w:rsid w:val="00DB6A1A"/>
    <w:pPr>
      <w:tabs>
        <w:tab w:val="center" w:pos="4419"/>
        <w:tab w:val="right" w:pos="8838"/>
      </w:tabs>
    </w:pPr>
  </w:style>
  <w:style w:type="character" w:customStyle="1" w:styleId="EncabezadoCar">
    <w:name w:val="Encabezado Car"/>
    <w:basedOn w:val="Fuentedeprrafopredeter"/>
    <w:link w:val="Encabezado"/>
    <w:uiPriority w:val="99"/>
    <w:rsid w:val="00DB6A1A"/>
  </w:style>
  <w:style w:type="paragraph" w:styleId="Piedepgina">
    <w:name w:val="footer"/>
    <w:basedOn w:val="Normal"/>
    <w:link w:val="PiedepginaCar"/>
    <w:uiPriority w:val="99"/>
    <w:unhideWhenUsed/>
    <w:rsid w:val="00DB6A1A"/>
    <w:pPr>
      <w:tabs>
        <w:tab w:val="center" w:pos="4419"/>
        <w:tab w:val="right" w:pos="8838"/>
      </w:tabs>
    </w:pPr>
  </w:style>
  <w:style w:type="character" w:customStyle="1" w:styleId="PiedepginaCar">
    <w:name w:val="Pie de página Car"/>
    <w:basedOn w:val="Fuentedeprrafopredeter"/>
    <w:link w:val="Piedepgina"/>
    <w:uiPriority w:val="99"/>
    <w:rsid w:val="00DB6A1A"/>
  </w:style>
  <w:style w:type="paragraph" w:styleId="Textoindependiente">
    <w:name w:val="Body Text"/>
    <w:basedOn w:val="Normal"/>
    <w:link w:val="TextoindependienteCar"/>
    <w:rsid w:val="002E68F0"/>
    <w:pPr>
      <w:jc w:val="both"/>
    </w:pPr>
    <w:rPr>
      <w:rFonts w:ascii="Times New Roman" w:eastAsia="Calibri" w:hAnsi="Times New Roman" w:cs="Times New Roman"/>
      <w:kern w:val="0"/>
      <w:szCs w:val="20"/>
      <w:lang w:val="es-ES" w:eastAsia="es-ES"/>
      <w14:ligatures w14:val="none"/>
    </w:rPr>
  </w:style>
  <w:style w:type="character" w:customStyle="1" w:styleId="TextoindependienteCar">
    <w:name w:val="Texto independiente Car"/>
    <w:basedOn w:val="Fuentedeprrafopredeter"/>
    <w:link w:val="Textoindependiente"/>
    <w:rsid w:val="002E68F0"/>
    <w:rPr>
      <w:rFonts w:ascii="Times New Roman" w:eastAsia="Calibri" w:hAnsi="Times New Roman" w:cs="Times New Roman"/>
      <w:kern w:val="0"/>
      <w:szCs w:val="20"/>
      <w:lang w:val="es-ES" w:eastAsia="es-ES"/>
      <w14:ligatures w14:val="none"/>
    </w:rPr>
  </w:style>
  <w:style w:type="table" w:styleId="Tablaconcuadrcula">
    <w:name w:val="Table Grid"/>
    <w:basedOn w:val="Tablanormal"/>
    <w:uiPriority w:val="59"/>
    <w:rsid w:val="002E68F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3449">
      <w:bodyDiv w:val="1"/>
      <w:marLeft w:val="0"/>
      <w:marRight w:val="0"/>
      <w:marTop w:val="0"/>
      <w:marBottom w:val="0"/>
      <w:divBdr>
        <w:top w:val="none" w:sz="0" w:space="0" w:color="auto"/>
        <w:left w:val="none" w:sz="0" w:space="0" w:color="auto"/>
        <w:bottom w:val="none" w:sz="0" w:space="0" w:color="auto"/>
        <w:right w:val="none" w:sz="0" w:space="0" w:color="auto"/>
      </w:divBdr>
      <w:divsChild>
        <w:div w:id="7950309">
          <w:marLeft w:val="720"/>
          <w:marRight w:val="0"/>
          <w:marTop w:val="200"/>
          <w:marBottom w:val="0"/>
          <w:divBdr>
            <w:top w:val="none" w:sz="0" w:space="0" w:color="auto"/>
            <w:left w:val="none" w:sz="0" w:space="0" w:color="auto"/>
            <w:bottom w:val="none" w:sz="0" w:space="0" w:color="auto"/>
            <w:right w:val="none" w:sz="0" w:space="0" w:color="auto"/>
          </w:divBdr>
        </w:div>
      </w:divsChild>
    </w:div>
    <w:div w:id="629634076">
      <w:bodyDiv w:val="1"/>
      <w:marLeft w:val="0"/>
      <w:marRight w:val="0"/>
      <w:marTop w:val="0"/>
      <w:marBottom w:val="0"/>
      <w:divBdr>
        <w:top w:val="none" w:sz="0" w:space="0" w:color="auto"/>
        <w:left w:val="none" w:sz="0" w:space="0" w:color="auto"/>
        <w:bottom w:val="none" w:sz="0" w:space="0" w:color="auto"/>
        <w:right w:val="none" w:sz="0" w:space="0" w:color="auto"/>
      </w:divBdr>
    </w:div>
    <w:div w:id="712772632">
      <w:bodyDiv w:val="1"/>
      <w:marLeft w:val="0"/>
      <w:marRight w:val="0"/>
      <w:marTop w:val="0"/>
      <w:marBottom w:val="0"/>
      <w:divBdr>
        <w:top w:val="none" w:sz="0" w:space="0" w:color="auto"/>
        <w:left w:val="none" w:sz="0" w:space="0" w:color="auto"/>
        <w:bottom w:val="none" w:sz="0" w:space="0" w:color="auto"/>
        <w:right w:val="none" w:sz="0" w:space="0" w:color="auto"/>
      </w:divBdr>
    </w:div>
    <w:div w:id="831024850">
      <w:bodyDiv w:val="1"/>
      <w:marLeft w:val="0"/>
      <w:marRight w:val="0"/>
      <w:marTop w:val="0"/>
      <w:marBottom w:val="0"/>
      <w:divBdr>
        <w:top w:val="none" w:sz="0" w:space="0" w:color="auto"/>
        <w:left w:val="none" w:sz="0" w:space="0" w:color="auto"/>
        <w:bottom w:val="none" w:sz="0" w:space="0" w:color="auto"/>
        <w:right w:val="none" w:sz="0" w:space="0" w:color="auto"/>
      </w:divBdr>
      <w:divsChild>
        <w:div w:id="1469324852">
          <w:marLeft w:val="0"/>
          <w:marRight w:val="0"/>
          <w:marTop w:val="0"/>
          <w:marBottom w:val="0"/>
          <w:divBdr>
            <w:top w:val="none" w:sz="0" w:space="0" w:color="auto"/>
            <w:left w:val="none" w:sz="0" w:space="0" w:color="auto"/>
            <w:bottom w:val="none" w:sz="0" w:space="0" w:color="auto"/>
            <w:right w:val="none" w:sz="0" w:space="0" w:color="auto"/>
          </w:divBdr>
          <w:divsChild>
            <w:div w:id="1995522435">
              <w:marLeft w:val="0"/>
              <w:marRight w:val="0"/>
              <w:marTop w:val="0"/>
              <w:marBottom w:val="0"/>
              <w:divBdr>
                <w:top w:val="none" w:sz="0" w:space="0" w:color="auto"/>
                <w:left w:val="none" w:sz="0" w:space="0" w:color="auto"/>
                <w:bottom w:val="none" w:sz="0" w:space="0" w:color="auto"/>
                <w:right w:val="none" w:sz="0" w:space="0" w:color="auto"/>
              </w:divBdr>
              <w:divsChild>
                <w:div w:id="161686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96348">
      <w:bodyDiv w:val="1"/>
      <w:marLeft w:val="0"/>
      <w:marRight w:val="0"/>
      <w:marTop w:val="0"/>
      <w:marBottom w:val="0"/>
      <w:divBdr>
        <w:top w:val="none" w:sz="0" w:space="0" w:color="auto"/>
        <w:left w:val="none" w:sz="0" w:space="0" w:color="auto"/>
        <w:bottom w:val="none" w:sz="0" w:space="0" w:color="auto"/>
        <w:right w:val="none" w:sz="0" w:space="0" w:color="auto"/>
      </w:divBdr>
      <w:divsChild>
        <w:div w:id="1714579208">
          <w:marLeft w:val="0"/>
          <w:marRight w:val="0"/>
          <w:marTop w:val="0"/>
          <w:marBottom w:val="0"/>
          <w:divBdr>
            <w:top w:val="none" w:sz="0" w:space="0" w:color="auto"/>
            <w:left w:val="none" w:sz="0" w:space="0" w:color="auto"/>
            <w:bottom w:val="none" w:sz="0" w:space="0" w:color="auto"/>
            <w:right w:val="none" w:sz="0" w:space="0" w:color="auto"/>
          </w:divBdr>
          <w:divsChild>
            <w:div w:id="1776056268">
              <w:marLeft w:val="0"/>
              <w:marRight w:val="0"/>
              <w:marTop w:val="0"/>
              <w:marBottom w:val="0"/>
              <w:divBdr>
                <w:top w:val="none" w:sz="0" w:space="0" w:color="auto"/>
                <w:left w:val="none" w:sz="0" w:space="0" w:color="auto"/>
                <w:bottom w:val="none" w:sz="0" w:space="0" w:color="auto"/>
                <w:right w:val="none" w:sz="0" w:space="0" w:color="auto"/>
              </w:divBdr>
              <w:divsChild>
                <w:div w:id="97572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23867">
      <w:bodyDiv w:val="1"/>
      <w:marLeft w:val="0"/>
      <w:marRight w:val="0"/>
      <w:marTop w:val="0"/>
      <w:marBottom w:val="0"/>
      <w:divBdr>
        <w:top w:val="none" w:sz="0" w:space="0" w:color="auto"/>
        <w:left w:val="none" w:sz="0" w:space="0" w:color="auto"/>
        <w:bottom w:val="none" w:sz="0" w:space="0" w:color="auto"/>
        <w:right w:val="none" w:sz="0" w:space="0" w:color="auto"/>
      </w:divBdr>
      <w:divsChild>
        <w:div w:id="1122572028">
          <w:marLeft w:val="0"/>
          <w:marRight w:val="0"/>
          <w:marTop w:val="0"/>
          <w:marBottom w:val="0"/>
          <w:divBdr>
            <w:top w:val="none" w:sz="0" w:space="0" w:color="auto"/>
            <w:left w:val="none" w:sz="0" w:space="0" w:color="auto"/>
            <w:bottom w:val="none" w:sz="0" w:space="0" w:color="auto"/>
            <w:right w:val="none" w:sz="0" w:space="0" w:color="auto"/>
          </w:divBdr>
          <w:divsChild>
            <w:div w:id="974943641">
              <w:marLeft w:val="0"/>
              <w:marRight w:val="0"/>
              <w:marTop w:val="0"/>
              <w:marBottom w:val="0"/>
              <w:divBdr>
                <w:top w:val="none" w:sz="0" w:space="0" w:color="auto"/>
                <w:left w:val="none" w:sz="0" w:space="0" w:color="auto"/>
                <w:bottom w:val="none" w:sz="0" w:space="0" w:color="auto"/>
                <w:right w:val="none" w:sz="0" w:space="0" w:color="auto"/>
              </w:divBdr>
              <w:divsChild>
                <w:div w:id="883172222">
                  <w:marLeft w:val="0"/>
                  <w:marRight w:val="0"/>
                  <w:marTop w:val="0"/>
                  <w:marBottom w:val="0"/>
                  <w:divBdr>
                    <w:top w:val="none" w:sz="0" w:space="0" w:color="auto"/>
                    <w:left w:val="none" w:sz="0" w:space="0" w:color="auto"/>
                    <w:bottom w:val="none" w:sz="0" w:space="0" w:color="auto"/>
                    <w:right w:val="none" w:sz="0" w:space="0" w:color="auto"/>
                  </w:divBdr>
                </w:div>
              </w:divsChild>
            </w:div>
            <w:div w:id="1272854300">
              <w:marLeft w:val="0"/>
              <w:marRight w:val="0"/>
              <w:marTop w:val="0"/>
              <w:marBottom w:val="0"/>
              <w:divBdr>
                <w:top w:val="none" w:sz="0" w:space="0" w:color="auto"/>
                <w:left w:val="none" w:sz="0" w:space="0" w:color="auto"/>
                <w:bottom w:val="none" w:sz="0" w:space="0" w:color="auto"/>
                <w:right w:val="none" w:sz="0" w:space="0" w:color="auto"/>
              </w:divBdr>
              <w:divsChild>
                <w:div w:id="1485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9964">
          <w:marLeft w:val="0"/>
          <w:marRight w:val="0"/>
          <w:marTop w:val="0"/>
          <w:marBottom w:val="0"/>
          <w:divBdr>
            <w:top w:val="none" w:sz="0" w:space="0" w:color="auto"/>
            <w:left w:val="none" w:sz="0" w:space="0" w:color="auto"/>
            <w:bottom w:val="none" w:sz="0" w:space="0" w:color="auto"/>
            <w:right w:val="none" w:sz="0" w:space="0" w:color="auto"/>
          </w:divBdr>
          <w:divsChild>
            <w:div w:id="834154249">
              <w:marLeft w:val="0"/>
              <w:marRight w:val="0"/>
              <w:marTop w:val="0"/>
              <w:marBottom w:val="0"/>
              <w:divBdr>
                <w:top w:val="none" w:sz="0" w:space="0" w:color="auto"/>
                <w:left w:val="none" w:sz="0" w:space="0" w:color="auto"/>
                <w:bottom w:val="none" w:sz="0" w:space="0" w:color="auto"/>
                <w:right w:val="none" w:sz="0" w:space="0" w:color="auto"/>
              </w:divBdr>
              <w:divsChild>
                <w:div w:id="158160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80011">
      <w:bodyDiv w:val="1"/>
      <w:marLeft w:val="0"/>
      <w:marRight w:val="0"/>
      <w:marTop w:val="0"/>
      <w:marBottom w:val="0"/>
      <w:divBdr>
        <w:top w:val="none" w:sz="0" w:space="0" w:color="auto"/>
        <w:left w:val="none" w:sz="0" w:space="0" w:color="auto"/>
        <w:bottom w:val="none" w:sz="0" w:space="0" w:color="auto"/>
        <w:right w:val="none" w:sz="0" w:space="0" w:color="auto"/>
      </w:divBdr>
    </w:div>
    <w:div w:id="1897158135">
      <w:bodyDiv w:val="1"/>
      <w:marLeft w:val="0"/>
      <w:marRight w:val="0"/>
      <w:marTop w:val="0"/>
      <w:marBottom w:val="0"/>
      <w:divBdr>
        <w:top w:val="none" w:sz="0" w:space="0" w:color="auto"/>
        <w:left w:val="none" w:sz="0" w:space="0" w:color="auto"/>
        <w:bottom w:val="none" w:sz="0" w:space="0" w:color="auto"/>
        <w:right w:val="none" w:sz="0" w:space="0" w:color="auto"/>
      </w:divBdr>
      <w:divsChild>
        <w:div w:id="726881506">
          <w:marLeft w:val="0"/>
          <w:marRight w:val="0"/>
          <w:marTop w:val="0"/>
          <w:marBottom w:val="0"/>
          <w:divBdr>
            <w:top w:val="none" w:sz="0" w:space="0" w:color="auto"/>
            <w:left w:val="none" w:sz="0" w:space="0" w:color="auto"/>
            <w:bottom w:val="none" w:sz="0" w:space="0" w:color="auto"/>
            <w:right w:val="none" w:sz="0" w:space="0" w:color="auto"/>
          </w:divBdr>
          <w:divsChild>
            <w:div w:id="855389371">
              <w:marLeft w:val="0"/>
              <w:marRight w:val="0"/>
              <w:marTop w:val="0"/>
              <w:marBottom w:val="0"/>
              <w:divBdr>
                <w:top w:val="none" w:sz="0" w:space="0" w:color="auto"/>
                <w:left w:val="none" w:sz="0" w:space="0" w:color="auto"/>
                <w:bottom w:val="none" w:sz="0" w:space="0" w:color="auto"/>
                <w:right w:val="none" w:sz="0" w:space="0" w:color="auto"/>
              </w:divBdr>
              <w:divsChild>
                <w:div w:id="1191188329">
                  <w:marLeft w:val="0"/>
                  <w:marRight w:val="0"/>
                  <w:marTop w:val="0"/>
                  <w:marBottom w:val="0"/>
                  <w:divBdr>
                    <w:top w:val="none" w:sz="0" w:space="0" w:color="auto"/>
                    <w:left w:val="none" w:sz="0" w:space="0" w:color="auto"/>
                    <w:bottom w:val="none" w:sz="0" w:space="0" w:color="auto"/>
                    <w:right w:val="none" w:sz="0" w:space="0" w:color="auto"/>
                  </w:divBdr>
                </w:div>
              </w:divsChild>
            </w:div>
            <w:div w:id="827012518">
              <w:marLeft w:val="0"/>
              <w:marRight w:val="0"/>
              <w:marTop w:val="0"/>
              <w:marBottom w:val="0"/>
              <w:divBdr>
                <w:top w:val="none" w:sz="0" w:space="0" w:color="auto"/>
                <w:left w:val="none" w:sz="0" w:space="0" w:color="auto"/>
                <w:bottom w:val="none" w:sz="0" w:space="0" w:color="auto"/>
                <w:right w:val="none" w:sz="0" w:space="0" w:color="auto"/>
              </w:divBdr>
              <w:divsChild>
                <w:div w:id="213532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52646">
          <w:marLeft w:val="0"/>
          <w:marRight w:val="0"/>
          <w:marTop w:val="0"/>
          <w:marBottom w:val="0"/>
          <w:divBdr>
            <w:top w:val="none" w:sz="0" w:space="0" w:color="auto"/>
            <w:left w:val="none" w:sz="0" w:space="0" w:color="auto"/>
            <w:bottom w:val="none" w:sz="0" w:space="0" w:color="auto"/>
            <w:right w:val="none" w:sz="0" w:space="0" w:color="auto"/>
          </w:divBdr>
          <w:divsChild>
            <w:div w:id="793406247">
              <w:marLeft w:val="0"/>
              <w:marRight w:val="0"/>
              <w:marTop w:val="0"/>
              <w:marBottom w:val="0"/>
              <w:divBdr>
                <w:top w:val="none" w:sz="0" w:space="0" w:color="auto"/>
                <w:left w:val="none" w:sz="0" w:space="0" w:color="auto"/>
                <w:bottom w:val="none" w:sz="0" w:space="0" w:color="auto"/>
                <w:right w:val="none" w:sz="0" w:space="0" w:color="auto"/>
              </w:divBdr>
              <w:divsChild>
                <w:div w:id="2143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1635</Words>
  <Characters>8998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Xochitl Alma Delia Cruz Guzman</dc:creator>
  <cp:keywords/>
  <dc:description/>
  <cp:lastModifiedBy>Brenda Sarahi Gonzalez Dominguez</cp:lastModifiedBy>
  <cp:revision>2</cp:revision>
  <cp:lastPrinted>2023-05-24T14:51:00Z</cp:lastPrinted>
  <dcterms:created xsi:type="dcterms:W3CDTF">2023-05-25T15:04:00Z</dcterms:created>
  <dcterms:modified xsi:type="dcterms:W3CDTF">2023-05-25T15:04:00Z</dcterms:modified>
</cp:coreProperties>
</file>