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3795E" w14:textId="77777777" w:rsidR="0008184B" w:rsidRPr="00C17393" w:rsidRDefault="0008184B" w:rsidP="0008184B">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H. CONGRESO DEL ESTADO DE CHIHUAHUA.</w:t>
      </w:r>
    </w:p>
    <w:p w14:paraId="02F3BF14" w14:textId="77777777" w:rsidR="0008184B" w:rsidRPr="00C17393" w:rsidRDefault="0008184B" w:rsidP="0008184B">
      <w:pPr>
        <w:spacing w:after="0" w:line="360" w:lineRule="auto"/>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PRESENTE:</w:t>
      </w:r>
    </w:p>
    <w:p w14:paraId="5BF61106" w14:textId="77777777" w:rsidR="0008184B" w:rsidRPr="00C17393" w:rsidRDefault="0008184B" w:rsidP="0008184B">
      <w:pPr>
        <w:spacing w:after="0" w:line="360" w:lineRule="auto"/>
        <w:rPr>
          <w:rFonts w:ascii="Century Gothic" w:eastAsia="Century Gothic" w:hAnsi="Century Gothic" w:cs="Century Gothic"/>
          <w:sz w:val="24"/>
          <w:szCs w:val="24"/>
        </w:rPr>
      </w:pPr>
    </w:p>
    <w:p w14:paraId="09F7EAD8" w14:textId="48CD11B1" w:rsidR="0008184B" w:rsidRPr="00C17393" w:rsidRDefault="0008184B"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Los suscritos, Diputados y Diputadas </w:t>
      </w:r>
      <w:r w:rsidRPr="00C17393">
        <w:rPr>
          <w:rFonts w:ascii="Century Gothic" w:eastAsia="Century Gothic" w:hAnsi="Century Gothic" w:cs="Century Gothic"/>
          <w:sz w:val="24"/>
          <w:szCs w:val="24"/>
        </w:rPr>
        <w:t>de la Sexagésima Séptima Legislatura del Honorable Congreso del Estado de Chihuahua</w:t>
      </w:r>
      <w:r>
        <w:rPr>
          <w:rFonts w:ascii="Century Gothic" w:eastAsia="Century Gothic" w:hAnsi="Century Gothic" w:cs="Century Gothic"/>
          <w:sz w:val="24"/>
          <w:szCs w:val="24"/>
        </w:rPr>
        <w:t xml:space="preserve">, e integrantes </w:t>
      </w:r>
      <w:r w:rsidRPr="00C17393">
        <w:rPr>
          <w:rFonts w:ascii="Century Gothic" w:eastAsia="Century Gothic" w:hAnsi="Century Gothic" w:cs="Century Gothic"/>
          <w:sz w:val="24"/>
          <w:szCs w:val="24"/>
        </w:rPr>
        <w:t xml:space="preserve">del Grupo Parlamentario de </w:t>
      </w:r>
      <w:r w:rsidRPr="00C17393">
        <w:rPr>
          <w:rFonts w:ascii="Century Gothic" w:eastAsia="Century Gothic" w:hAnsi="Century Gothic" w:cs="Century Gothic"/>
          <w:b/>
          <w:sz w:val="24"/>
          <w:szCs w:val="24"/>
        </w:rPr>
        <w:t>MORENA</w:t>
      </w:r>
      <w:r w:rsidRPr="00C17393">
        <w:rPr>
          <w:rFonts w:ascii="Century Gothic" w:eastAsia="Century Gothic" w:hAnsi="Century Gothic" w:cs="Century Gothic"/>
          <w:sz w:val="24"/>
          <w:szCs w:val="24"/>
        </w:rPr>
        <w:t xml:space="preserve">; con fundamento en lo que disponen los artículos </w:t>
      </w:r>
      <w:r>
        <w:rPr>
          <w:rFonts w:ascii="Century Gothic" w:eastAsia="Century Gothic" w:hAnsi="Century Gothic" w:cs="Century Gothic"/>
          <w:sz w:val="24"/>
          <w:szCs w:val="24"/>
        </w:rPr>
        <w:t xml:space="preserve">64 fracción </w:t>
      </w:r>
      <w:r w:rsidRPr="004F0EBB">
        <w:rPr>
          <w:rFonts w:ascii="Century Gothic" w:eastAsia="Century Gothic" w:hAnsi="Century Gothic" w:cs="Century Gothic"/>
          <w:sz w:val="24"/>
          <w:szCs w:val="24"/>
        </w:rPr>
        <w:t>XLVII</w:t>
      </w:r>
      <w:r>
        <w:rPr>
          <w:rFonts w:ascii="Century Gothic" w:eastAsia="Century Gothic" w:hAnsi="Century Gothic" w:cs="Century Gothic"/>
          <w:sz w:val="24"/>
          <w:szCs w:val="24"/>
        </w:rPr>
        <w:t xml:space="preserve"> de la Constitución Política del Estado; </w:t>
      </w:r>
      <w:r w:rsidRPr="00C17393">
        <w:rPr>
          <w:rFonts w:ascii="Century Gothic" w:eastAsia="Century Gothic" w:hAnsi="Century Gothic" w:cs="Century Gothic"/>
          <w:sz w:val="24"/>
          <w:szCs w:val="24"/>
        </w:rPr>
        <w:t>167, fracción I y 16</w:t>
      </w:r>
      <w:r>
        <w:rPr>
          <w:rFonts w:ascii="Century Gothic" w:eastAsia="Century Gothic" w:hAnsi="Century Gothic" w:cs="Century Gothic"/>
          <w:sz w:val="24"/>
          <w:szCs w:val="24"/>
        </w:rPr>
        <w:t>9</w:t>
      </w:r>
      <w:r w:rsidRPr="00C17393">
        <w:rPr>
          <w:rFonts w:ascii="Century Gothic" w:eastAsia="Century Gothic" w:hAnsi="Century Gothic" w:cs="Century Gothic"/>
          <w:sz w:val="24"/>
          <w:szCs w:val="24"/>
        </w:rPr>
        <w:t xml:space="preserve">, todos de la Ley Orgánica del Poder Legislativo; artículo 2, fracción IX del Reglamento Interior y de Prácticas Parlamentarias del Poder Legislativo, comparezco ante esta </w:t>
      </w:r>
      <w:r>
        <w:rPr>
          <w:rFonts w:ascii="Century Gothic" w:eastAsia="Century Gothic" w:hAnsi="Century Gothic" w:cs="Century Gothic"/>
          <w:sz w:val="24"/>
          <w:szCs w:val="24"/>
        </w:rPr>
        <w:t>Soberanía</w:t>
      </w:r>
      <w:r w:rsidRPr="00C17393">
        <w:rPr>
          <w:rFonts w:ascii="Century Gothic" w:eastAsia="Century Gothic" w:hAnsi="Century Gothic" w:cs="Century Gothic"/>
          <w:sz w:val="24"/>
          <w:szCs w:val="24"/>
        </w:rPr>
        <w:t xml:space="preserve"> a fin de presentar </w:t>
      </w:r>
      <w:r w:rsidRPr="00C17393">
        <w:rPr>
          <w:rFonts w:ascii="Century Gothic" w:eastAsia="Century Gothic" w:hAnsi="Century Gothic" w:cs="Century Gothic"/>
          <w:b/>
          <w:sz w:val="24"/>
          <w:szCs w:val="24"/>
        </w:rPr>
        <w:t xml:space="preserve">Proposición con carácter de Punto de acuerdo, a fin de </w:t>
      </w:r>
      <w:r>
        <w:rPr>
          <w:rFonts w:ascii="Century Gothic" w:eastAsia="Century Gothic" w:hAnsi="Century Gothic" w:cs="Century Gothic"/>
          <w:b/>
          <w:sz w:val="24"/>
          <w:szCs w:val="24"/>
        </w:rPr>
        <w:t>citar a comparecer al titular de la Secretaría de Desarrollo Rural y de la Secretaría de Desarrollo Humano y Bien Común</w:t>
      </w:r>
      <w:r w:rsidRPr="00C17393">
        <w:rPr>
          <w:rFonts w:ascii="Century Gothic" w:eastAsia="Century Gothic" w:hAnsi="Century Gothic" w:cs="Century Gothic"/>
          <w:b/>
          <w:sz w:val="24"/>
          <w:szCs w:val="24"/>
        </w:rPr>
        <w:t>,</w:t>
      </w:r>
      <w:r w:rsidRPr="00C17393">
        <w:rPr>
          <w:rFonts w:ascii="Century Gothic" w:eastAsia="Century Gothic" w:hAnsi="Century Gothic" w:cs="Century Gothic"/>
          <w:sz w:val="24"/>
          <w:szCs w:val="24"/>
        </w:rPr>
        <w:t xml:space="preserve"> lo anterior con sustento en la siguiente:</w:t>
      </w:r>
    </w:p>
    <w:p w14:paraId="06F9203D" w14:textId="77777777" w:rsidR="0008184B" w:rsidRPr="00C17393" w:rsidRDefault="0008184B" w:rsidP="0008184B">
      <w:pPr>
        <w:spacing w:after="0" w:line="360" w:lineRule="auto"/>
        <w:jc w:val="both"/>
        <w:rPr>
          <w:rFonts w:ascii="Century Gothic" w:eastAsia="Century Gothic" w:hAnsi="Century Gothic" w:cs="Century Gothic"/>
          <w:b/>
          <w:sz w:val="24"/>
          <w:szCs w:val="24"/>
        </w:rPr>
      </w:pPr>
    </w:p>
    <w:p w14:paraId="1E566761" w14:textId="77777777" w:rsidR="0008184B" w:rsidRDefault="0008184B" w:rsidP="0008184B">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EXPOSICIÓN DE MOTIVOS:</w:t>
      </w:r>
    </w:p>
    <w:p w14:paraId="73C8B5F3" w14:textId="77777777" w:rsidR="0008184B" w:rsidRPr="00C17393" w:rsidRDefault="0008184B" w:rsidP="0008184B">
      <w:pPr>
        <w:spacing w:after="0" w:line="360" w:lineRule="auto"/>
        <w:jc w:val="center"/>
        <w:rPr>
          <w:rFonts w:ascii="Century Gothic" w:eastAsia="Century Gothic" w:hAnsi="Century Gothic" w:cs="Century Gothic"/>
          <w:b/>
          <w:sz w:val="24"/>
          <w:szCs w:val="24"/>
        </w:rPr>
      </w:pPr>
    </w:p>
    <w:p w14:paraId="74665D0A" w14:textId="77777777" w:rsidR="0008184B" w:rsidRDefault="0008184B"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Compañeras y compañeros diputadas, vengo de nuevo a esta tribuna, con el fin de solicitar la comparecencia de las personas titulares de las Secretarías de Desarrollo Humano y Bien Común, así como de la de Desarrollo Rural, para que nos aclaren una situación que se ve irregular en cuanto a los recursos destinados para organizaciones del campo.</w:t>
      </w:r>
    </w:p>
    <w:p w14:paraId="6CA1561C" w14:textId="77777777" w:rsidR="0008184B" w:rsidRDefault="0008184B" w:rsidP="0008184B">
      <w:pPr>
        <w:spacing w:after="0" w:line="360" w:lineRule="auto"/>
        <w:jc w:val="both"/>
        <w:rPr>
          <w:rFonts w:ascii="Century Gothic" w:eastAsia="Century Gothic" w:hAnsi="Century Gothic" w:cs="Century Gothic"/>
          <w:sz w:val="24"/>
          <w:szCs w:val="24"/>
        </w:rPr>
      </w:pPr>
    </w:p>
    <w:p w14:paraId="052AD8D3" w14:textId="308BE0D3" w:rsidR="00B13D27" w:rsidRDefault="00B13D27"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Específicamente </w:t>
      </w:r>
      <w:r w:rsidR="00C57782">
        <w:rPr>
          <w:rFonts w:ascii="Century Gothic" w:eastAsia="Century Gothic" w:hAnsi="Century Gothic" w:cs="Century Gothic"/>
          <w:sz w:val="24"/>
          <w:szCs w:val="24"/>
        </w:rPr>
        <w:t>a la asociación</w:t>
      </w:r>
      <w:r w:rsidRPr="00B13D27">
        <w:rPr>
          <w:rFonts w:ascii="Century Gothic" w:eastAsia="Century Gothic" w:hAnsi="Century Gothic" w:cs="Century Gothic"/>
          <w:sz w:val="24"/>
          <w:szCs w:val="24"/>
        </w:rPr>
        <w:t xml:space="preserve"> Lucha Digna Agropecuaria.</w:t>
      </w:r>
    </w:p>
    <w:p w14:paraId="35245A4B" w14:textId="77777777" w:rsidR="00B13D27" w:rsidRDefault="00B13D27" w:rsidP="0008184B">
      <w:pPr>
        <w:spacing w:after="0" w:line="360" w:lineRule="auto"/>
        <w:jc w:val="both"/>
        <w:rPr>
          <w:rFonts w:ascii="Century Gothic" w:eastAsia="Century Gothic" w:hAnsi="Century Gothic" w:cs="Century Gothic"/>
          <w:sz w:val="24"/>
          <w:szCs w:val="24"/>
        </w:rPr>
      </w:pPr>
    </w:p>
    <w:p w14:paraId="416C18B1" w14:textId="67664CAC" w:rsidR="0008184B" w:rsidRPr="0008184B" w:rsidRDefault="00B13D27"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Como ustedes recordarán, una de las primeras rupturas en el Gobierno del Estado de Chihuahua, fue la renuncia de la </w:t>
      </w:r>
      <w:r w:rsidR="0008184B" w:rsidRPr="0008184B">
        <w:rPr>
          <w:rFonts w:ascii="Century Gothic" w:eastAsia="Century Gothic" w:hAnsi="Century Gothic" w:cs="Century Gothic"/>
          <w:sz w:val="24"/>
          <w:szCs w:val="24"/>
        </w:rPr>
        <w:t xml:space="preserve">titular de la Secretaría de Desarrollo Rural (SDR) del gobierno de Chihuahua Lilia Merodio Reza, </w:t>
      </w:r>
      <w:r>
        <w:rPr>
          <w:rFonts w:ascii="Century Gothic" w:eastAsia="Century Gothic" w:hAnsi="Century Gothic" w:cs="Century Gothic"/>
          <w:sz w:val="24"/>
          <w:szCs w:val="24"/>
        </w:rPr>
        <w:lastRenderedPageBreak/>
        <w:t xml:space="preserve">acusada de </w:t>
      </w:r>
      <w:r w:rsidR="0008184B" w:rsidRPr="0008184B">
        <w:rPr>
          <w:rFonts w:ascii="Century Gothic" w:eastAsia="Century Gothic" w:hAnsi="Century Gothic" w:cs="Century Gothic"/>
          <w:sz w:val="24"/>
          <w:szCs w:val="24"/>
        </w:rPr>
        <w:t>retener recursos y apoyos al campo dirigidos a organizaciones campesinas</w:t>
      </w:r>
      <w:r w:rsidR="00C57782">
        <w:rPr>
          <w:rFonts w:ascii="Century Gothic" w:eastAsia="Century Gothic" w:hAnsi="Century Gothic" w:cs="Century Gothic"/>
          <w:sz w:val="24"/>
          <w:szCs w:val="24"/>
        </w:rPr>
        <w:t>.</w:t>
      </w:r>
    </w:p>
    <w:p w14:paraId="6AFC2686" w14:textId="77777777" w:rsidR="0008184B" w:rsidRPr="0008184B" w:rsidRDefault="0008184B" w:rsidP="0008184B">
      <w:pPr>
        <w:spacing w:after="0" w:line="360" w:lineRule="auto"/>
        <w:jc w:val="both"/>
        <w:rPr>
          <w:rFonts w:ascii="Century Gothic" w:eastAsia="Century Gothic" w:hAnsi="Century Gothic" w:cs="Century Gothic"/>
          <w:sz w:val="24"/>
          <w:szCs w:val="24"/>
        </w:rPr>
      </w:pPr>
    </w:p>
    <w:p w14:paraId="665ED5EB" w14:textId="2C7BDB31" w:rsidR="0008184B" w:rsidRPr="0008184B" w:rsidRDefault="00B13D27"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su momento la exsecretaria </w:t>
      </w:r>
      <w:r w:rsidR="0008184B" w:rsidRPr="0008184B">
        <w:rPr>
          <w:rFonts w:ascii="Century Gothic" w:eastAsia="Century Gothic" w:hAnsi="Century Gothic" w:cs="Century Gothic"/>
          <w:sz w:val="24"/>
          <w:szCs w:val="24"/>
        </w:rPr>
        <w:t>justificó su renuncia por considerar el cargo como incompatible con la ética y profesionalismo, y señal</w:t>
      </w:r>
      <w:r>
        <w:rPr>
          <w:rFonts w:ascii="Century Gothic" w:eastAsia="Century Gothic" w:hAnsi="Century Gothic" w:cs="Century Gothic"/>
          <w:sz w:val="24"/>
          <w:szCs w:val="24"/>
        </w:rPr>
        <w:t>ando</w:t>
      </w:r>
      <w:r w:rsidR="0008184B" w:rsidRPr="0008184B">
        <w:rPr>
          <w:rFonts w:ascii="Century Gothic" w:eastAsia="Century Gothic" w:hAnsi="Century Gothic" w:cs="Century Gothic"/>
          <w:sz w:val="24"/>
          <w:szCs w:val="24"/>
        </w:rPr>
        <w:t xml:space="preserve"> haber recibido presión para firmar documentos irregulares, respecto a 36 millones de pesos de recursos extraordinarios que debieron entregarse a </w:t>
      </w:r>
      <w:r w:rsidR="00C57782">
        <w:rPr>
          <w:rFonts w:ascii="Century Gothic" w:eastAsia="Century Gothic" w:hAnsi="Century Gothic" w:cs="Century Gothic"/>
          <w:sz w:val="24"/>
          <w:szCs w:val="24"/>
        </w:rPr>
        <w:t>la asociación</w:t>
      </w:r>
      <w:r w:rsidR="0008184B" w:rsidRPr="0008184B">
        <w:rPr>
          <w:rFonts w:ascii="Century Gothic" w:eastAsia="Century Gothic" w:hAnsi="Century Gothic" w:cs="Century Gothic"/>
          <w:sz w:val="24"/>
          <w:szCs w:val="24"/>
        </w:rPr>
        <w:t xml:space="preserve"> Lucha Digna Agropecuaria.</w:t>
      </w:r>
    </w:p>
    <w:p w14:paraId="5F41804C" w14:textId="77777777" w:rsidR="0008184B" w:rsidRPr="0008184B" w:rsidRDefault="0008184B" w:rsidP="0008184B">
      <w:pPr>
        <w:spacing w:after="0" w:line="360" w:lineRule="auto"/>
        <w:jc w:val="both"/>
        <w:rPr>
          <w:rFonts w:ascii="Century Gothic" w:eastAsia="Century Gothic" w:hAnsi="Century Gothic" w:cs="Century Gothic"/>
          <w:sz w:val="24"/>
          <w:szCs w:val="24"/>
        </w:rPr>
      </w:pPr>
    </w:p>
    <w:p w14:paraId="2AF65338" w14:textId="77777777" w:rsidR="00B13D27" w:rsidRDefault="00B13D27"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Y leo textualmente un extracto de la carta que presentó en su momento: </w:t>
      </w:r>
    </w:p>
    <w:p w14:paraId="1BBC189D" w14:textId="77777777" w:rsidR="00B13D27" w:rsidRDefault="00B13D27" w:rsidP="0008184B">
      <w:pPr>
        <w:spacing w:after="0" w:line="360" w:lineRule="auto"/>
        <w:jc w:val="both"/>
        <w:rPr>
          <w:rFonts w:ascii="Century Gothic" w:eastAsia="Century Gothic" w:hAnsi="Century Gothic" w:cs="Century Gothic"/>
          <w:sz w:val="24"/>
          <w:szCs w:val="24"/>
        </w:rPr>
      </w:pPr>
    </w:p>
    <w:p w14:paraId="6EE3BAF9" w14:textId="46E35EE4" w:rsidR="0008184B" w:rsidRPr="0008184B" w:rsidRDefault="0008184B" w:rsidP="0008184B">
      <w:pPr>
        <w:spacing w:after="0" w:line="360" w:lineRule="auto"/>
        <w:jc w:val="both"/>
        <w:rPr>
          <w:rFonts w:ascii="Century Gothic" w:eastAsia="Century Gothic" w:hAnsi="Century Gothic" w:cs="Century Gothic"/>
          <w:sz w:val="24"/>
          <w:szCs w:val="24"/>
        </w:rPr>
      </w:pPr>
      <w:r w:rsidRPr="0008184B">
        <w:rPr>
          <w:rFonts w:ascii="Century Gothic" w:eastAsia="Century Gothic" w:hAnsi="Century Gothic" w:cs="Century Gothic"/>
          <w:sz w:val="24"/>
          <w:szCs w:val="24"/>
        </w:rPr>
        <w:t>“basada en los principios de honestidad, transparencia y rendición de cuentas, jamás me prestaré bajo ninguna presión a la firma de documentos, que a lo que a mí conciernen cuentan con irregularidades, mismos que señalé en mi acta de entrega-recepción al recibir el cargo”.</w:t>
      </w:r>
    </w:p>
    <w:p w14:paraId="3188DAB8" w14:textId="77777777" w:rsidR="0008184B" w:rsidRPr="0008184B" w:rsidRDefault="0008184B" w:rsidP="0008184B">
      <w:pPr>
        <w:spacing w:after="0" w:line="360" w:lineRule="auto"/>
        <w:jc w:val="both"/>
        <w:rPr>
          <w:rFonts w:ascii="Century Gothic" w:eastAsia="Century Gothic" w:hAnsi="Century Gothic" w:cs="Century Gothic"/>
          <w:sz w:val="24"/>
          <w:szCs w:val="24"/>
        </w:rPr>
      </w:pPr>
    </w:p>
    <w:p w14:paraId="0B44DF66" w14:textId="6070CAE6" w:rsidR="0008184B" w:rsidRDefault="00311CD8"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Los recursos que fueron motivo de ese conflicto sumaban un compromiso de </w:t>
      </w:r>
      <w:r w:rsidR="0008184B" w:rsidRPr="0008184B">
        <w:rPr>
          <w:rFonts w:ascii="Century Gothic" w:eastAsia="Century Gothic" w:hAnsi="Century Gothic" w:cs="Century Gothic"/>
          <w:sz w:val="24"/>
          <w:szCs w:val="24"/>
        </w:rPr>
        <w:t xml:space="preserve">36 millones de pesos de recursos extraordinarios para la compra de </w:t>
      </w:r>
      <w:r>
        <w:rPr>
          <w:rFonts w:ascii="Century Gothic" w:eastAsia="Century Gothic" w:hAnsi="Century Gothic" w:cs="Century Gothic"/>
          <w:sz w:val="24"/>
          <w:szCs w:val="24"/>
        </w:rPr>
        <w:t>“</w:t>
      </w:r>
      <w:r w:rsidR="0008184B" w:rsidRPr="0008184B">
        <w:rPr>
          <w:rFonts w:ascii="Century Gothic" w:eastAsia="Century Gothic" w:hAnsi="Century Gothic" w:cs="Century Gothic"/>
          <w:sz w:val="24"/>
          <w:szCs w:val="24"/>
        </w:rPr>
        <w:t>fertilizantes y maíz</w:t>
      </w:r>
      <w:r>
        <w:rPr>
          <w:rFonts w:ascii="Century Gothic" w:eastAsia="Century Gothic" w:hAnsi="Century Gothic" w:cs="Century Gothic"/>
          <w:sz w:val="24"/>
          <w:szCs w:val="24"/>
        </w:rPr>
        <w:t>”</w:t>
      </w:r>
      <w:r w:rsidR="0008184B" w:rsidRPr="0008184B">
        <w:rPr>
          <w:rFonts w:ascii="Century Gothic" w:eastAsia="Century Gothic" w:hAnsi="Century Gothic" w:cs="Century Gothic"/>
          <w:sz w:val="24"/>
          <w:szCs w:val="24"/>
        </w:rPr>
        <w:t xml:space="preserve">, los cuales </w:t>
      </w:r>
      <w:r>
        <w:rPr>
          <w:rFonts w:ascii="Century Gothic" w:eastAsia="Century Gothic" w:hAnsi="Century Gothic" w:cs="Century Gothic"/>
          <w:sz w:val="24"/>
          <w:szCs w:val="24"/>
        </w:rPr>
        <w:t xml:space="preserve">se </w:t>
      </w:r>
      <w:r w:rsidR="0008184B" w:rsidRPr="0008184B">
        <w:rPr>
          <w:rFonts w:ascii="Century Gothic" w:eastAsia="Century Gothic" w:hAnsi="Century Gothic" w:cs="Century Gothic"/>
          <w:sz w:val="24"/>
          <w:szCs w:val="24"/>
        </w:rPr>
        <w:t>exigían recibir sin publicarse reglas de operación.</w:t>
      </w:r>
    </w:p>
    <w:p w14:paraId="37D47AE7" w14:textId="77777777" w:rsidR="00311CD8" w:rsidRDefault="00311CD8" w:rsidP="0008184B">
      <w:pPr>
        <w:spacing w:after="0" w:line="360" w:lineRule="auto"/>
        <w:jc w:val="both"/>
        <w:rPr>
          <w:rFonts w:ascii="Century Gothic" w:eastAsia="Century Gothic" w:hAnsi="Century Gothic" w:cs="Century Gothic"/>
          <w:sz w:val="24"/>
          <w:szCs w:val="24"/>
        </w:rPr>
      </w:pPr>
    </w:p>
    <w:p w14:paraId="45F20D1F" w14:textId="4FC96FD7" w:rsidR="00D36E2C" w:rsidRDefault="00D36E2C" w:rsidP="00D36E2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partir de este momento esta legislatura aprobó por mayoría el </w:t>
      </w:r>
      <w:r w:rsidRPr="00D36E2C">
        <w:rPr>
          <w:rFonts w:ascii="Century Gothic" w:eastAsia="Century Gothic" w:hAnsi="Century Gothic" w:cs="Century Gothic"/>
          <w:sz w:val="24"/>
          <w:szCs w:val="24"/>
        </w:rPr>
        <w:t>Acuerdo 226/22</w:t>
      </w:r>
      <w:r>
        <w:rPr>
          <w:rFonts w:ascii="Century Gothic" w:eastAsia="Century Gothic" w:hAnsi="Century Gothic" w:cs="Century Gothic"/>
          <w:sz w:val="24"/>
          <w:szCs w:val="24"/>
        </w:rPr>
        <w:t xml:space="preserve">, mediante el cual se exhortaba </w:t>
      </w:r>
      <w:r w:rsidRPr="00D36E2C">
        <w:rPr>
          <w:rFonts w:ascii="Century Gothic" w:eastAsia="Century Gothic" w:hAnsi="Century Gothic" w:cs="Century Gothic"/>
          <w:sz w:val="24"/>
          <w:szCs w:val="24"/>
        </w:rPr>
        <w:t>a la Titular de la Secretaría de la Función Pública, Lic. María de los Ángeles Álvarez Hurtado; y al Auditor Superior del Estado, Lic. Héctor Acosta Félix, para que en el ámbito de su competencia y de manera coordinada practi</w:t>
      </w:r>
      <w:r>
        <w:rPr>
          <w:rFonts w:ascii="Century Gothic" w:eastAsia="Century Gothic" w:hAnsi="Century Gothic" w:cs="Century Gothic"/>
          <w:sz w:val="24"/>
          <w:szCs w:val="24"/>
        </w:rPr>
        <w:t>caran</w:t>
      </w:r>
      <w:r w:rsidRPr="00D36E2C">
        <w:rPr>
          <w:rFonts w:ascii="Century Gothic" w:eastAsia="Century Gothic" w:hAnsi="Century Gothic" w:cs="Century Gothic"/>
          <w:sz w:val="24"/>
          <w:szCs w:val="24"/>
        </w:rPr>
        <w:t xml:space="preserve"> la auditoría de desempeño y revisión de los ingresos y egresos, el patrimonio, y el manejo, custodia y aplicación de los fondos, programas, subsidios y demás recursos de la Secretaría de Desarrollo Rural, así como la evaluación, </w:t>
      </w:r>
      <w:r w:rsidRPr="00D36E2C">
        <w:rPr>
          <w:rFonts w:ascii="Century Gothic" w:eastAsia="Century Gothic" w:hAnsi="Century Gothic" w:cs="Century Gothic"/>
          <w:sz w:val="24"/>
          <w:szCs w:val="24"/>
        </w:rPr>
        <w:lastRenderedPageBreak/>
        <w:t>objetivos y metas contenidos en los planes y programas respectivos, durante el tiempo que estuvo a cargo de dicha Secretaría la Lic. Lilia Merodio Reza.</w:t>
      </w:r>
    </w:p>
    <w:p w14:paraId="0A2327C2" w14:textId="77777777" w:rsidR="00D36E2C" w:rsidRDefault="00D36E2C" w:rsidP="00D36E2C">
      <w:pPr>
        <w:spacing w:after="0" w:line="360" w:lineRule="auto"/>
        <w:jc w:val="both"/>
        <w:rPr>
          <w:rFonts w:ascii="Century Gothic" w:eastAsia="Century Gothic" w:hAnsi="Century Gothic" w:cs="Century Gothic"/>
          <w:sz w:val="24"/>
          <w:szCs w:val="24"/>
        </w:rPr>
      </w:pPr>
    </w:p>
    <w:p w14:paraId="5A2B52D3" w14:textId="11211397" w:rsidR="00D36E2C" w:rsidRDefault="00D36E2C"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Asimismo se presentó el asunto </w:t>
      </w:r>
      <w:r w:rsidRPr="00D36E2C">
        <w:rPr>
          <w:rFonts w:ascii="Century Gothic" w:eastAsia="Century Gothic" w:hAnsi="Century Gothic" w:cs="Century Gothic"/>
          <w:sz w:val="24"/>
          <w:szCs w:val="24"/>
        </w:rPr>
        <w:t>952</w:t>
      </w:r>
      <w:r>
        <w:rPr>
          <w:rFonts w:ascii="Century Gothic" w:eastAsia="Century Gothic" w:hAnsi="Century Gothic" w:cs="Century Gothic"/>
          <w:sz w:val="24"/>
          <w:szCs w:val="24"/>
        </w:rPr>
        <w:t xml:space="preserve"> </w:t>
      </w:r>
      <w:r w:rsidRPr="00D36E2C">
        <w:rPr>
          <w:rFonts w:ascii="Century Gothic" w:eastAsia="Century Gothic" w:hAnsi="Century Gothic" w:cs="Century Gothic"/>
          <w:sz w:val="24"/>
          <w:szCs w:val="24"/>
        </w:rPr>
        <w:t>con carácter de punto de acuerdo, a fin de solicitar la comparecencia ante esta Asamblea Legislativa de la Titular de la Secretaría de la Función Pública, dependiente de Gobierno del Estado; además solicitar a la Auditoría Superior del Estado, se incluya en el Programa Anual de Auditoría de 2021 la práctica de una auditoría, en materia financiera y forense al ejercicio de los recursos públicos de la Secretaría de Desarrollo Rural del ejercicio fiscal anterior.</w:t>
      </w:r>
      <w:r>
        <w:rPr>
          <w:rFonts w:ascii="Century Gothic" w:eastAsia="Century Gothic" w:hAnsi="Century Gothic" w:cs="Century Gothic"/>
          <w:sz w:val="24"/>
          <w:szCs w:val="24"/>
        </w:rPr>
        <w:t xml:space="preserve"> Asunto que se encuentra pendiente desde f</w:t>
      </w:r>
      <w:r w:rsidRPr="00D36E2C">
        <w:rPr>
          <w:rFonts w:ascii="Century Gothic" w:eastAsia="Century Gothic" w:hAnsi="Century Gothic" w:cs="Century Gothic"/>
          <w:sz w:val="24"/>
          <w:szCs w:val="24"/>
        </w:rPr>
        <w:t>echa de turno</w:t>
      </w:r>
      <w:r>
        <w:rPr>
          <w:rFonts w:ascii="Century Gothic" w:eastAsia="Century Gothic" w:hAnsi="Century Gothic" w:cs="Century Gothic"/>
          <w:sz w:val="24"/>
          <w:szCs w:val="24"/>
        </w:rPr>
        <w:t xml:space="preserve"> a la </w:t>
      </w:r>
      <w:r w:rsidRPr="00D36E2C">
        <w:rPr>
          <w:rFonts w:ascii="Century Gothic" w:eastAsia="Century Gothic" w:hAnsi="Century Gothic" w:cs="Century Gothic"/>
          <w:sz w:val="24"/>
          <w:szCs w:val="24"/>
        </w:rPr>
        <w:t>Comisión</w:t>
      </w:r>
      <w:r>
        <w:rPr>
          <w:rFonts w:ascii="Century Gothic" w:eastAsia="Century Gothic" w:hAnsi="Century Gothic" w:cs="Century Gothic"/>
          <w:sz w:val="24"/>
          <w:szCs w:val="24"/>
        </w:rPr>
        <w:t xml:space="preserve"> de</w:t>
      </w:r>
      <w:r w:rsidRPr="00D36E2C">
        <w:rPr>
          <w:rFonts w:ascii="Century Gothic" w:eastAsia="Century Gothic" w:hAnsi="Century Gothic" w:cs="Century Gothic"/>
          <w:sz w:val="24"/>
          <w:szCs w:val="24"/>
        </w:rPr>
        <w:t xml:space="preserve"> Desarrollo Rural y Ganadería</w:t>
      </w:r>
      <w:r>
        <w:rPr>
          <w:rFonts w:ascii="Century Gothic" w:eastAsia="Century Gothic" w:hAnsi="Century Gothic" w:cs="Century Gothic"/>
          <w:sz w:val="24"/>
          <w:szCs w:val="24"/>
        </w:rPr>
        <w:t xml:space="preserve">, el </w:t>
      </w:r>
      <w:r w:rsidRPr="00D36E2C">
        <w:rPr>
          <w:rFonts w:ascii="Century Gothic" w:eastAsia="Century Gothic" w:hAnsi="Century Gothic" w:cs="Century Gothic"/>
          <w:sz w:val="24"/>
          <w:szCs w:val="24"/>
        </w:rPr>
        <w:t xml:space="preserve">26 abril </w:t>
      </w:r>
      <w:r>
        <w:rPr>
          <w:rFonts w:ascii="Century Gothic" w:eastAsia="Century Gothic" w:hAnsi="Century Gothic" w:cs="Century Gothic"/>
          <w:sz w:val="24"/>
          <w:szCs w:val="24"/>
        </w:rPr>
        <w:t>2022.</w:t>
      </w:r>
    </w:p>
    <w:p w14:paraId="40ADDA51" w14:textId="77777777" w:rsidR="00D36E2C" w:rsidRDefault="00D36E2C" w:rsidP="0008184B">
      <w:pPr>
        <w:spacing w:after="0" w:line="360" w:lineRule="auto"/>
        <w:jc w:val="both"/>
        <w:rPr>
          <w:rFonts w:ascii="Century Gothic" w:eastAsia="Century Gothic" w:hAnsi="Century Gothic" w:cs="Century Gothic"/>
          <w:sz w:val="24"/>
          <w:szCs w:val="24"/>
        </w:rPr>
      </w:pPr>
    </w:p>
    <w:p w14:paraId="61F69D8F" w14:textId="7DD47221" w:rsidR="00311CD8" w:rsidRDefault="00311CD8"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Todo esto a un año de distancia.</w:t>
      </w:r>
    </w:p>
    <w:p w14:paraId="2D31349A" w14:textId="77777777" w:rsidR="00311CD8" w:rsidRDefault="00311CD8" w:rsidP="0008184B">
      <w:pPr>
        <w:spacing w:after="0" w:line="360" w:lineRule="auto"/>
        <w:jc w:val="both"/>
        <w:rPr>
          <w:rFonts w:ascii="Century Gothic" w:eastAsia="Century Gothic" w:hAnsi="Century Gothic" w:cs="Century Gothic"/>
          <w:sz w:val="24"/>
          <w:szCs w:val="24"/>
        </w:rPr>
      </w:pPr>
    </w:p>
    <w:p w14:paraId="5A743F22" w14:textId="193DCCE8" w:rsidR="00311CD8" w:rsidRPr="00311CD8" w:rsidRDefault="00311CD8" w:rsidP="00311CD8">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Desde entonces no se supo ya nada más a la luz pública hasta que, a partir de una investigación periodística publicada en diversos medios en marzo de este año, se dio a conocer que gobierno estatal había entregado de manera </w:t>
      </w:r>
      <w:r w:rsidR="004B3003">
        <w:rPr>
          <w:rFonts w:ascii="Century Gothic" w:eastAsia="Century Gothic" w:hAnsi="Century Gothic" w:cs="Century Gothic"/>
          <w:sz w:val="24"/>
          <w:szCs w:val="24"/>
        </w:rPr>
        <w:t xml:space="preserve">discrecional </w:t>
      </w:r>
      <w:r w:rsidRPr="00311CD8">
        <w:rPr>
          <w:rFonts w:ascii="Century Gothic" w:eastAsia="Century Gothic" w:hAnsi="Century Gothic" w:cs="Century Gothic"/>
          <w:sz w:val="24"/>
          <w:szCs w:val="24"/>
        </w:rPr>
        <w:t xml:space="preserve">un apoyo de 24 millones de pesos a Lucha Digna Agropecuaria Asociación Civil, mediante un “Convenio de Concertación” firmado 19 días después de la inscripción de </w:t>
      </w:r>
      <w:r>
        <w:rPr>
          <w:rFonts w:ascii="Century Gothic" w:eastAsia="Century Gothic" w:hAnsi="Century Gothic" w:cs="Century Gothic"/>
          <w:sz w:val="24"/>
          <w:szCs w:val="24"/>
        </w:rPr>
        <w:t>dicha asociación en el</w:t>
      </w:r>
      <w:r w:rsidRPr="00311CD8">
        <w:rPr>
          <w:rFonts w:ascii="Century Gothic" w:eastAsia="Century Gothic" w:hAnsi="Century Gothic" w:cs="Century Gothic"/>
          <w:sz w:val="24"/>
          <w:szCs w:val="24"/>
        </w:rPr>
        <w:t xml:space="preserve"> Registro Público de la Propiedad.</w:t>
      </w:r>
    </w:p>
    <w:p w14:paraId="38A6E54D" w14:textId="77777777" w:rsidR="00311CD8" w:rsidRPr="00311CD8" w:rsidRDefault="00311CD8" w:rsidP="00311CD8">
      <w:pPr>
        <w:spacing w:after="0" w:line="360" w:lineRule="auto"/>
        <w:jc w:val="both"/>
        <w:rPr>
          <w:rFonts w:ascii="Century Gothic" w:eastAsia="Century Gothic" w:hAnsi="Century Gothic" w:cs="Century Gothic"/>
          <w:sz w:val="24"/>
          <w:szCs w:val="24"/>
        </w:rPr>
      </w:pPr>
    </w:p>
    <w:p w14:paraId="1DE90BD7" w14:textId="01E79A53" w:rsidR="00311CD8" w:rsidRDefault="00311CD8" w:rsidP="00311CD8">
      <w:pPr>
        <w:spacing w:after="0" w:line="360" w:lineRule="auto"/>
        <w:jc w:val="both"/>
        <w:rPr>
          <w:rFonts w:ascii="Century Gothic" w:eastAsia="Century Gothic" w:hAnsi="Century Gothic" w:cs="Century Gothic"/>
          <w:sz w:val="24"/>
          <w:szCs w:val="24"/>
        </w:rPr>
      </w:pPr>
      <w:r w:rsidRPr="00311CD8">
        <w:rPr>
          <w:rFonts w:ascii="Century Gothic" w:eastAsia="Century Gothic" w:hAnsi="Century Gothic" w:cs="Century Gothic"/>
          <w:sz w:val="24"/>
          <w:szCs w:val="24"/>
        </w:rPr>
        <w:t>E</w:t>
      </w:r>
      <w:r>
        <w:rPr>
          <w:rFonts w:ascii="Century Gothic" w:eastAsia="Century Gothic" w:hAnsi="Century Gothic" w:cs="Century Gothic"/>
          <w:sz w:val="24"/>
          <w:szCs w:val="24"/>
        </w:rPr>
        <w:t>n dichas investigaciones</w:t>
      </w:r>
      <w:r w:rsidR="00546605">
        <w:rPr>
          <w:rFonts w:ascii="Century Gothic" w:eastAsia="Century Gothic" w:hAnsi="Century Gothic" w:cs="Century Gothic"/>
          <w:sz w:val="24"/>
          <w:szCs w:val="24"/>
        </w:rPr>
        <w:t xml:space="preserve"> periodísticas</w:t>
      </w:r>
      <w:r>
        <w:rPr>
          <w:rFonts w:ascii="Century Gothic" w:eastAsia="Century Gothic" w:hAnsi="Century Gothic" w:cs="Century Gothic"/>
          <w:sz w:val="24"/>
          <w:szCs w:val="24"/>
        </w:rPr>
        <w:t xml:space="preserve"> se vincula al </w:t>
      </w:r>
      <w:r w:rsidRPr="00311CD8">
        <w:rPr>
          <w:rFonts w:ascii="Century Gothic" w:eastAsia="Century Gothic" w:hAnsi="Century Gothic" w:cs="Century Gothic"/>
          <w:sz w:val="24"/>
          <w:szCs w:val="24"/>
        </w:rPr>
        <w:t>presidente del Consejo Directivo de Lucha Digna Agropecuaria, A</w:t>
      </w:r>
      <w:r>
        <w:rPr>
          <w:rFonts w:ascii="Century Gothic" w:eastAsia="Century Gothic" w:hAnsi="Century Gothic" w:cs="Century Gothic"/>
          <w:sz w:val="24"/>
          <w:szCs w:val="24"/>
        </w:rPr>
        <w:t>.</w:t>
      </w:r>
      <w:r w:rsidRPr="00311CD8">
        <w:rPr>
          <w:rFonts w:ascii="Century Gothic" w:eastAsia="Century Gothic" w:hAnsi="Century Gothic" w:cs="Century Gothic"/>
          <w:sz w:val="24"/>
          <w:szCs w:val="24"/>
        </w:rPr>
        <w:t>C</w:t>
      </w:r>
      <w:r>
        <w:rPr>
          <w:rFonts w:ascii="Century Gothic" w:eastAsia="Century Gothic" w:hAnsi="Century Gothic" w:cs="Century Gothic"/>
          <w:sz w:val="24"/>
          <w:szCs w:val="24"/>
        </w:rPr>
        <w:t>.</w:t>
      </w:r>
      <w:r w:rsidRPr="00311CD8">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L</w:t>
      </w:r>
      <w:r w:rsidRPr="00311CD8">
        <w:rPr>
          <w:rFonts w:ascii="Century Gothic" w:eastAsia="Century Gothic" w:hAnsi="Century Gothic" w:cs="Century Gothic"/>
          <w:sz w:val="24"/>
          <w:szCs w:val="24"/>
        </w:rPr>
        <w:t xml:space="preserve">uis Fernando Hernández Olmos, </w:t>
      </w:r>
      <w:r>
        <w:rPr>
          <w:rFonts w:ascii="Century Gothic" w:eastAsia="Century Gothic" w:hAnsi="Century Gothic" w:cs="Century Gothic"/>
          <w:sz w:val="24"/>
          <w:szCs w:val="24"/>
        </w:rPr>
        <w:t xml:space="preserve">al </w:t>
      </w:r>
      <w:r w:rsidR="00E22846">
        <w:rPr>
          <w:rFonts w:ascii="Century Gothic" w:eastAsia="Century Gothic" w:hAnsi="Century Gothic" w:cs="Century Gothic"/>
          <w:sz w:val="24"/>
          <w:szCs w:val="24"/>
        </w:rPr>
        <w:t>Sec</w:t>
      </w:r>
      <w:r>
        <w:rPr>
          <w:rFonts w:ascii="Century Gothic" w:eastAsia="Century Gothic" w:hAnsi="Century Gothic" w:cs="Century Gothic"/>
          <w:sz w:val="24"/>
          <w:szCs w:val="24"/>
        </w:rPr>
        <w:t>retario de Comunicaciones y Obras Públicas</w:t>
      </w:r>
      <w:r w:rsidRPr="00311CD8">
        <w:rPr>
          <w:rFonts w:ascii="Century Gothic" w:eastAsia="Century Gothic" w:hAnsi="Century Gothic" w:cs="Century Gothic"/>
          <w:sz w:val="24"/>
          <w:szCs w:val="24"/>
        </w:rPr>
        <w:t xml:space="preserve"> Mario Vázquez Robles</w:t>
      </w:r>
      <w:r>
        <w:rPr>
          <w:rFonts w:ascii="Century Gothic" w:eastAsia="Century Gothic" w:hAnsi="Century Gothic" w:cs="Century Gothic"/>
          <w:sz w:val="24"/>
          <w:szCs w:val="24"/>
        </w:rPr>
        <w:t xml:space="preserve">, y al </w:t>
      </w:r>
      <w:r w:rsidRPr="00311CD8">
        <w:rPr>
          <w:rFonts w:ascii="Century Gothic" w:eastAsia="Century Gothic" w:hAnsi="Century Gothic" w:cs="Century Gothic"/>
          <w:sz w:val="24"/>
          <w:szCs w:val="24"/>
        </w:rPr>
        <w:t>titular de la Subsecretaría de Coordinación General de Gabinete</w:t>
      </w:r>
      <w:r>
        <w:rPr>
          <w:rFonts w:ascii="Century Gothic" w:eastAsia="Century Gothic" w:hAnsi="Century Gothic" w:cs="Century Gothic"/>
          <w:sz w:val="24"/>
          <w:szCs w:val="24"/>
        </w:rPr>
        <w:t xml:space="preserve"> </w:t>
      </w:r>
      <w:r w:rsidRPr="00311CD8">
        <w:rPr>
          <w:rFonts w:ascii="Century Gothic" w:eastAsia="Century Gothic" w:hAnsi="Century Gothic" w:cs="Century Gothic"/>
          <w:sz w:val="24"/>
          <w:szCs w:val="24"/>
        </w:rPr>
        <w:t xml:space="preserve">Luis Pavel Aguilar </w:t>
      </w:r>
      <w:proofErr w:type="spellStart"/>
      <w:r w:rsidRPr="00311CD8">
        <w:rPr>
          <w:rFonts w:ascii="Century Gothic" w:eastAsia="Century Gothic" w:hAnsi="Century Gothic" w:cs="Century Gothic"/>
          <w:sz w:val="24"/>
          <w:szCs w:val="24"/>
        </w:rPr>
        <w:t>Raynal</w:t>
      </w:r>
      <w:proofErr w:type="spellEnd"/>
      <w:r>
        <w:rPr>
          <w:rFonts w:ascii="Century Gothic" w:eastAsia="Century Gothic" w:hAnsi="Century Gothic" w:cs="Century Gothic"/>
          <w:sz w:val="24"/>
          <w:szCs w:val="24"/>
        </w:rPr>
        <w:t>.</w:t>
      </w:r>
    </w:p>
    <w:p w14:paraId="5B33854B" w14:textId="77777777" w:rsidR="00311CD8" w:rsidRPr="00311CD8" w:rsidRDefault="00311CD8" w:rsidP="00311CD8">
      <w:pPr>
        <w:spacing w:after="0" w:line="360" w:lineRule="auto"/>
        <w:jc w:val="both"/>
        <w:rPr>
          <w:rFonts w:ascii="Century Gothic" w:eastAsia="Century Gothic" w:hAnsi="Century Gothic" w:cs="Century Gothic"/>
          <w:sz w:val="24"/>
          <w:szCs w:val="24"/>
        </w:rPr>
      </w:pPr>
    </w:p>
    <w:p w14:paraId="5309C949" w14:textId="77777777" w:rsidR="00D36E2C" w:rsidRDefault="00D36E2C" w:rsidP="00311CD8">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los documentos oficiales dados a conocer </w:t>
      </w:r>
      <w:r w:rsidR="00311CD8">
        <w:rPr>
          <w:rFonts w:ascii="Century Gothic" w:eastAsia="Century Gothic" w:hAnsi="Century Gothic" w:cs="Century Gothic"/>
          <w:sz w:val="24"/>
          <w:szCs w:val="24"/>
        </w:rPr>
        <w:t>se muestra que e</w:t>
      </w:r>
      <w:r w:rsidR="00311CD8" w:rsidRPr="00311CD8">
        <w:rPr>
          <w:rFonts w:ascii="Century Gothic" w:eastAsia="Century Gothic" w:hAnsi="Century Gothic" w:cs="Century Gothic"/>
          <w:sz w:val="24"/>
          <w:szCs w:val="24"/>
        </w:rPr>
        <w:t>l apoyo económico a Lucha Digna Agropecuaria fue entregado</w:t>
      </w:r>
      <w:r w:rsidR="00311CD8">
        <w:rPr>
          <w:rFonts w:ascii="Century Gothic" w:eastAsia="Century Gothic" w:hAnsi="Century Gothic" w:cs="Century Gothic"/>
          <w:sz w:val="24"/>
          <w:szCs w:val="24"/>
        </w:rPr>
        <w:t xml:space="preserve"> no a través de la Secretaría de Desarrollo Rural, sino</w:t>
      </w:r>
      <w:r w:rsidR="00311CD8" w:rsidRPr="00311CD8">
        <w:rPr>
          <w:rFonts w:ascii="Century Gothic" w:eastAsia="Century Gothic" w:hAnsi="Century Gothic" w:cs="Century Gothic"/>
          <w:sz w:val="24"/>
          <w:szCs w:val="24"/>
        </w:rPr>
        <w:t xml:space="preserve"> a través de la Secretaría de Desarrollo Urbano y Bien Común, cuando su titular era Ignacio Galicia de Luna</w:t>
      </w:r>
      <w:r w:rsidR="00311CD8">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w:t>
      </w:r>
    </w:p>
    <w:p w14:paraId="60C5ABF3" w14:textId="77777777" w:rsidR="00D36E2C" w:rsidRDefault="00D36E2C" w:rsidP="00311CD8">
      <w:pPr>
        <w:spacing w:after="0" w:line="360" w:lineRule="auto"/>
        <w:jc w:val="both"/>
        <w:rPr>
          <w:rFonts w:ascii="Century Gothic" w:eastAsia="Century Gothic" w:hAnsi="Century Gothic" w:cs="Century Gothic"/>
          <w:sz w:val="24"/>
          <w:szCs w:val="24"/>
        </w:rPr>
      </w:pPr>
    </w:p>
    <w:p w14:paraId="7A18D178" w14:textId="397BE324" w:rsidR="00311CD8" w:rsidRDefault="00311CD8" w:rsidP="00311CD8">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La nota no lo menciona</w:t>
      </w:r>
      <w:r w:rsidR="000865F4">
        <w:rPr>
          <w:rFonts w:ascii="Century Gothic" w:eastAsia="Century Gothic" w:hAnsi="Century Gothic" w:cs="Century Gothic"/>
          <w:sz w:val="24"/>
          <w:szCs w:val="24"/>
        </w:rPr>
        <w:t>, pero cabe subrayar, que Mauro Parada, actual titular de la Secretaría de Desarrollo Rural, al momento en que se realizó el convenio con Lucha Digna Agropecuaria, fungía como secretario particular de Ignacio Galicia de Luna.</w:t>
      </w:r>
    </w:p>
    <w:p w14:paraId="4F1EDDED" w14:textId="77777777" w:rsidR="00D36E2C" w:rsidRDefault="00D36E2C" w:rsidP="00311CD8">
      <w:pPr>
        <w:spacing w:after="0" w:line="360" w:lineRule="auto"/>
        <w:jc w:val="both"/>
        <w:rPr>
          <w:rFonts w:ascii="Century Gothic" w:eastAsia="Century Gothic" w:hAnsi="Century Gothic" w:cs="Century Gothic"/>
          <w:sz w:val="24"/>
          <w:szCs w:val="24"/>
        </w:rPr>
      </w:pPr>
    </w:p>
    <w:p w14:paraId="773F7C79" w14:textId="70522528" w:rsidR="00D36E2C" w:rsidRDefault="00D36E2C" w:rsidP="00311CD8">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Mientras Lilia Merodio declaraba a la luz pública que era presionada para entregar esos recursos de manera discrecional y sin reglas de operación, en lo oscurito se desviaron esos 36 millones en disputa de la Secretaría de Desarrollo Rural, y se movió sin dar vista a esta asamblea a la Secretaría de Desarrollo Humano y Bien Común.</w:t>
      </w:r>
    </w:p>
    <w:p w14:paraId="30D8D065" w14:textId="77777777" w:rsidR="00D36E2C" w:rsidRDefault="00D36E2C" w:rsidP="00311CD8">
      <w:pPr>
        <w:spacing w:after="0" w:line="360" w:lineRule="auto"/>
        <w:jc w:val="both"/>
        <w:rPr>
          <w:rFonts w:ascii="Century Gothic" w:eastAsia="Century Gothic" w:hAnsi="Century Gothic" w:cs="Century Gothic"/>
          <w:sz w:val="24"/>
          <w:szCs w:val="24"/>
        </w:rPr>
      </w:pPr>
    </w:p>
    <w:p w14:paraId="6BE0EC17" w14:textId="71F066AB" w:rsidR="00BE0894" w:rsidRDefault="00D36E2C" w:rsidP="00311CD8">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Esto se puede ver en el </w:t>
      </w:r>
      <w:r w:rsidR="00BE0894">
        <w:rPr>
          <w:rFonts w:ascii="Century Gothic" w:eastAsia="Century Gothic" w:hAnsi="Century Gothic" w:cs="Century Gothic"/>
          <w:sz w:val="24"/>
          <w:szCs w:val="24"/>
        </w:rPr>
        <w:t>Convenio de Concertación que celebraron por un lado la Secretaría de Hacienda y la Secretaría de Desarrollo Humano y Bien Común, con la persona moral Lucha Digna Agropecuaria A.C.</w:t>
      </w:r>
    </w:p>
    <w:p w14:paraId="390CBC73" w14:textId="6CC6F63D" w:rsidR="000865F4" w:rsidRDefault="000865F4" w:rsidP="00311CD8">
      <w:pPr>
        <w:spacing w:after="0" w:line="360" w:lineRule="auto"/>
        <w:jc w:val="both"/>
        <w:rPr>
          <w:rFonts w:ascii="Century Gothic" w:eastAsia="Century Gothic" w:hAnsi="Century Gothic" w:cs="Century Gothic"/>
          <w:sz w:val="24"/>
          <w:szCs w:val="24"/>
        </w:rPr>
      </w:pPr>
    </w:p>
    <w:p w14:paraId="2850311D" w14:textId="77777777" w:rsidR="00E22846" w:rsidRDefault="003A2FD1" w:rsidP="003A2FD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Pues bien, según la solicitud de información con folio </w:t>
      </w:r>
      <w:r w:rsidRPr="003A2FD1">
        <w:rPr>
          <w:rFonts w:ascii="Century Gothic" w:eastAsia="Century Gothic" w:hAnsi="Century Gothic" w:cs="Century Gothic"/>
          <w:sz w:val="24"/>
          <w:szCs w:val="24"/>
        </w:rPr>
        <w:t>080142023000011</w:t>
      </w:r>
      <w:r>
        <w:rPr>
          <w:rFonts w:ascii="Century Gothic" w:eastAsia="Century Gothic" w:hAnsi="Century Gothic" w:cs="Century Gothic"/>
          <w:sz w:val="24"/>
          <w:szCs w:val="24"/>
        </w:rPr>
        <w:t xml:space="preserve">, y publicada en la página </w:t>
      </w:r>
    </w:p>
    <w:p w14:paraId="63FEA4AE" w14:textId="77777777" w:rsidR="00E22846" w:rsidRDefault="00E22846" w:rsidP="003A2FD1">
      <w:pPr>
        <w:spacing w:after="0" w:line="360" w:lineRule="auto"/>
        <w:jc w:val="both"/>
        <w:rPr>
          <w:rFonts w:ascii="Century Gothic" w:eastAsia="Century Gothic" w:hAnsi="Century Gothic" w:cs="Century Gothic"/>
          <w:sz w:val="24"/>
          <w:szCs w:val="24"/>
        </w:rPr>
      </w:pPr>
    </w:p>
    <w:p w14:paraId="4D82A957" w14:textId="77777777" w:rsidR="00E22846" w:rsidRDefault="00A476C9" w:rsidP="003A2FD1">
      <w:pPr>
        <w:spacing w:after="0" w:line="360" w:lineRule="auto"/>
        <w:jc w:val="both"/>
        <w:rPr>
          <w:rFonts w:ascii="Century Gothic" w:eastAsia="Century Gothic" w:hAnsi="Century Gothic" w:cs="Century Gothic"/>
          <w:sz w:val="24"/>
          <w:szCs w:val="24"/>
        </w:rPr>
      </w:pPr>
      <w:hyperlink r:id="rId7" w:history="1">
        <w:r w:rsidR="003A2FD1" w:rsidRPr="00B667EA">
          <w:rPr>
            <w:rStyle w:val="Hipervnculo"/>
            <w:rFonts w:ascii="Century Gothic" w:eastAsia="Century Gothic" w:hAnsi="Century Gothic" w:cs="Century Gothic"/>
            <w:sz w:val="24"/>
            <w:szCs w:val="24"/>
          </w:rPr>
          <w:t>http://sdhybc.chihuahua.gob.mx/sdhybc/images/transparencia/pdf/2023/02/FOLIO-080142023000011.pdf</w:t>
        </w:r>
      </w:hyperlink>
      <w:r w:rsidR="003A2FD1">
        <w:rPr>
          <w:rFonts w:ascii="Century Gothic" w:eastAsia="Century Gothic" w:hAnsi="Century Gothic" w:cs="Century Gothic"/>
          <w:sz w:val="24"/>
          <w:szCs w:val="24"/>
        </w:rPr>
        <w:t>,</w:t>
      </w:r>
    </w:p>
    <w:p w14:paraId="3314C04A" w14:textId="77777777" w:rsidR="00E22846" w:rsidRDefault="00E22846" w:rsidP="003A2FD1">
      <w:pPr>
        <w:spacing w:after="0" w:line="360" w:lineRule="auto"/>
        <w:jc w:val="both"/>
        <w:rPr>
          <w:rFonts w:ascii="Century Gothic" w:eastAsia="Century Gothic" w:hAnsi="Century Gothic" w:cs="Century Gothic"/>
          <w:sz w:val="24"/>
          <w:szCs w:val="24"/>
        </w:rPr>
      </w:pPr>
    </w:p>
    <w:p w14:paraId="5FAA3AF0" w14:textId="3E2194ED" w:rsidR="003A2FD1" w:rsidRDefault="003A2FD1" w:rsidP="003A2FD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 xml:space="preserve">la </w:t>
      </w:r>
      <w:r w:rsidRPr="003A2FD1">
        <w:rPr>
          <w:rFonts w:ascii="Century Gothic" w:eastAsia="Century Gothic" w:hAnsi="Century Gothic" w:cs="Century Gothic"/>
          <w:sz w:val="24"/>
          <w:szCs w:val="24"/>
        </w:rPr>
        <w:t>Se</w:t>
      </w:r>
      <w:r>
        <w:rPr>
          <w:rFonts w:ascii="Century Gothic" w:eastAsia="Century Gothic" w:hAnsi="Century Gothic" w:cs="Century Gothic"/>
          <w:sz w:val="24"/>
          <w:szCs w:val="24"/>
        </w:rPr>
        <w:t xml:space="preserve">cretaría de Desarrollo Humano y Bien Común hizo del </w:t>
      </w:r>
      <w:r w:rsidRPr="003A2FD1">
        <w:rPr>
          <w:rFonts w:ascii="Century Gothic" w:eastAsia="Century Gothic" w:hAnsi="Century Gothic" w:cs="Century Gothic"/>
          <w:sz w:val="24"/>
          <w:szCs w:val="24"/>
        </w:rPr>
        <w:t>conocimiento que durante el año 2022 se le asignó un presupuesto total de $101, 906,511.09 pesos para apoyos</w:t>
      </w:r>
      <w:r>
        <w:rPr>
          <w:rFonts w:ascii="Century Gothic" w:eastAsia="Century Gothic" w:hAnsi="Century Gothic" w:cs="Century Gothic"/>
          <w:sz w:val="24"/>
          <w:szCs w:val="24"/>
        </w:rPr>
        <w:t xml:space="preserve"> </w:t>
      </w:r>
      <w:r w:rsidRPr="003A2FD1">
        <w:rPr>
          <w:rFonts w:ascii="Century Gothic" w:eastAsia="Century Gothic" w:hAnsi="Century Gothic" w:cs="Century Gothic"/>
          <w:sz w:val="24"/>
          <w:szCs w:val="24"/>
        </w:rPr>
        <w:t xml:space="preserve">a Organizaciones de la Sociedad Civil, </w:t>
      </w:r>
      <w:r>
        <w:rPr>
          <w:rFonts w:ascii="Century Gothic" w:eastAsia="Century Gothic" w:hAnsi="Century Gothic" w:cs="Century Gothic"/>
          <w:sz w:val="24"/>
          <w:szCs w:val="24"/>
        </w:rPr>
        <w:t>de los cuales figuran</w:t>
      </w:r>
      <w:r w:rsidRPr="003A2FD1">
        <w:rPr>
          <w:rFonts w:ascii="Century Gothic" w:eastAsia="Century Gothic" w:hAnsi="Century Gothic" w:cs="Century Gothic"/>
          <w:sz w:val="24"/>
          <w:szCs w:val="24"/>
        </w:rPr>
        <w:t>:</w:t>
      </w:r>
    </w:p>
    <w:p w14:paraId="700DBB64" w14:textId="77777777" w:rsidR="00757823" w:rsidRDefault="00757823" w:rsidP="003A2FD1">
      <w:pPr>
        <w:spacing w:after="0" w:line="360" w:lineRule="auto"/>
        <w:jc w:val="both"/>
        <w:rPr>
          <w:rFonts w:ascii="Century Gothic" w:eastAsia="Century Gothic" w:hAnsi="Century Gothic" w:cs="Century Gothic"/>
          <w:sz w:val="24"/>
          <w:szCs w:val="24"/>
        </w:rPr>
      </w:pPr>
    </w:p>
    <w:p w14:paraId="6BB412B7" w14:textId="04EB5F93" w:rsidR="00A31B3C" w:rsidRDefault="00A31B3C" w:rsidP="00311CD8">
      <w:pPr>
        <w:spacing w:after="0" w:line="360" w:lineRule="auto"/>
        <w:jc w:val="both"/>
        <w:rPr>
          <w:rFonts w:ascii="Century Gothic" w:eastAsia="Century Gothic" w:hAnsi="Century Gothic" w:cs="Century Gothic"/>
          <w:sz w:val="24"/>
          <w:szCs w:val="24"/>
        </w:rPr>
      </w:pPr>
      <w:r w:rsidRPr="00A31B3C">
        <w:rPr>
          <w:rFonts w:ascii="Century Gothic" w:eastAsia="Century Gothic" w:hAnsi="Century Gothic" w:cs="Century Gothic"/>
          <w:sz w:val="24"/>
          <w:szCs w:val="24"/>
        </w:rPr>
        <w:t xml:space="preserve">LUCHA DIGNA AGROPECUARIA A.C. </w:t>
      </w:r>
      <w:r>
        <w:rPr>
          <w:rFonts w:ascii="Century Gothic" w:eastAsia="Century Gothic" w:hAnsi="Century Gothic" w:cs="Century Gothic"/>
          <w:sz w:val="24"/>
          <w:szCs w:val="24"/>
        </w:rPr>
        <w:t xml:space="preserve">por concepto de </w:t>
      </w:r>
      <w:r w:rsidRPr="00A31B3C">
        <w:rPr>
          <w:rFonts w:ascii="Century Gothic" w:eastAsia="Century Gothic" w:hAnsi="Century Gothic" w:cs="Century Gothic"/>
          <w:sz w:val="24"/>
          <w:szCs w:val="24"/>
        </w:rPr>
        <w:t xml:space="preserve">APOYO SEGÚN CONVENIO DE CONCERTACIÓN PARA COADYUVAR EN EL FORTALECIMIENTO COMUNITARIO CONTRIBUYENDO AL DESARROLLO INTEGRAL DE LAS PERSONAS, FAMILIAS CHIHUAHUENSES EN EL MEDIO RURAL AMPLIANDO SUS CAPACIDADES Y CALIDAD DE VIDA PERIODO 2022 </w:t>
      </w:r>
      <w:r>
        <w:rPr>
          <w:rFonts w:ascii="Century Gothic" w:eastAsia="Century Gothic" w:hAnsi="Century Gothic" w:cs="Century Gothic"/>
          <w:sz w:val="24"/>
          <w:szCs w:val="24"/>
        </w:rPr>
        <w:t xml:space="preserve">por un monto de </w:t>
      </w:r>
      <w:r w:rsidRPr="00383F40">
        <w:rPr>
          <w:rFonts w:ascii="Century Gothic" w:eastAsia="Century Gothic" w:hAnsi="Century Gothic" w:cs="Century Gothic"/>
          <w:b/>
          <w:sz w:val="24"/>
          <w:szCs w:val="24"/>
        </w:rPr>
        <w:t>$24 millones de pesos.</w:t>
      </w:r>
    </w:p>
    <w:p w14:paraId="223048B6" w14:textId="77777777" w:rsidR="00C57782" w:rsidRDefault="00C57782" w:rsidP="00311CD8">
      <w:pPr>
        <w:spacing w:after="0" w:line="360" w:lineRule="auto"/>
        <w:jc w:val="both"/>
        <w:rPr>
          <w:rFonts w:ascii="Century Gothic" w:eastAsia="Century Gothic" w:hAnsi="Century Gothic" w:cs="Century Gothic"/>
          <w:sz w:val="24"/>
          <w:szCs w:val="24"/>
        </w:rPr>
      </w:pPr>
    </w:p>
    <w:p w14:paraId="771403E4" w14:textId="1D529691" w:rsidR="00311CD8" w:rsidRDefault="00042F35" w:rsidP="00311CD8">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Pues bien, contrario a los criterios que se exigen a todas las organizaciones de la sociedad civil, en el que se solicita tener una antigüedad mínima de </w:t>
      </w:r>
      <w:r w:rsidR="00043135">
        <w:rPr>
          <w:rFonts w:ascii="Century Gothic" w:eastAsia="Century Gothic" w:hAnsi="Century Gothic" w:cs="Century Gothic"/>
          <w:sz w:val="24"/>
          <w:szCs w:val="24"/>
        </w:rPr>
        <w:t xml:space="preserve">dos </w:t>
      </w:r>
      <w:r>
        <w:rPr>
          <w:rFonts w:ascii="Century Gothic" w:eastAsia="Century Gothic" w:hAnsi="Century Gothic" w:cs="Century Gothic"/>
          <w:sz w:val="24"/>
          <w:szCs w:val="24"/>
        </w:rPr>
        <w:t>año</w:t>
      </w:r>
      <w:r w:rsidR="00043135">
        <w:rPr>
          <w:rFonts w:ascii="Century Gothic" w:eastAsia="Century Gothic" w:hAnsi="Century Gothic" w:cs="Century Gothic"/>
          <w:sz w:val="24"/>
          <w:szCs w:val="24"/>
        </w:rPr>
        <w:t>s</w:t>
      </w:r>
      <w:r>
        <w:rPr>
          <w:rFonts w:ascii="Century Gothic" w:eastAsia="Century Gothic" w:hAnsi="Century Gothic" w:cs="Century Gothic"/>
          <w:sz w:val="24"/>
          <w:szCs w:val="24"/>
        </w:rPr>
        <w:t xml:space="preserve"> y ser donatarias autorizadas, </w:t>
      </w:r>
      <w:r w:rsidR="00311CD8" w:rsidRPr="00311CD8">
        <w:rPr>
          <w:rFonts w:ascii="Century Gothic" w:eastAsia="Century Gothic" w:hAnsi="Century Gothic" w:cs="Century Gothic"/>
          <w:sz w:val="24"/>
          <w:szCs w:val="24"/>
        </w:rPr>
        <w:t>Lucha Digna Agropecuaria</w:t>
      </w:r>
      <w:r>
        <w:rPr>
          <w:rFonts w:ascii="Century Gothic" w:eastAsia="Century Gothic" w:hAnsi="Century Gothic" w:cs="Century Gothic"/>
          <w:sz w:val="24"/>
          <w:szCs w:val="24"/>
        </w:rPr>
        <w:t xml:space="preserve">, tal como lo declara en el Convenio de Concertación </w:t>
      </w:r>
      <w:r w:rsidR="00311CD8" w:rsidRPr="00311CD8">
        <w:rPr>
          <w:rFonts w:ascii="Century Gothic" w:eastAsia="Century Gothic" w:hAnsi="Century Gothic" w:cs="Century Gothic"/>
          <w:sz w:val="24"/>
          <w:szCs w:val="24"/>
        </w:rPr>
        <w:t>se constituyó como asociación civil el 29 de noviembre de 2021, ante el Notario Público número 28, Pedro Castañeda Villanueva, misma fecha de inscripción en el Registro Federal de Contribuyentes.</w:t>
      </w:r>
      <w:r>
        <w:rPr>
          <w:rFonts w:ascii="Century Gothic" w:eastAsia="Century Gothic" w:hAnsi="Century Gothic" w:cs="Century Gothic"/>
          <w:sz w:val="24"/>
          <w:szCs w:val="24"/>
        </w:rPr>
        <w:t xml:space="preserve">, y no fue inscrita hasta el </w:t>
      </w:r>
      <w:r w:rsidR="00311CD8" w:rsidRPr="00311CD8">
        <w:rPr>
          <w:rFonts w:ascii="Century Gothic" w:eastAsia="Century Gothic" w:hAnsi="Century Gothic" w:cs="Century Gothic"/>
          <w:sz w:val="24"/>
          <w:szCs w:val="24"/>
        </w:rPr>
        <w:t>25 de abril de 2022 en el Registro Público de la Propiedad y del Notariado del Estado, Distrito Morelos, con el número 77, del libro 251, sección IV.</w:t>
      </w:r>
    </w:p>
    <w:p w14:paraId="1BB3AFD2" w14:textId="77777777" w:rsidR="00042F35" w:rsidRDefault="00042F35" w:rsidP="00311CD8">
      <w:pPr>
        <w:spacing w:after="0" w:line="360" w:lineRule="auto"/>
        <w:jc w:val="both"/>
        <w:rPr>
          <w:rFonts w:ascii="Century Gothic" w:eastAsia="Century Gothic" w:hAnsi="Century Gothic" w:cs="Century Gothic"/>
          <w:sz w:val="24"/>
          <w:szCs w:val="24"/>
        </w:rPr>
      </w:pPr>
    </w:p>
    <w:p w14:paraId="55E62ED9" w14:textId="046704BB" w:rsidR="00311CD8" w:rsidRPr="00311CD8" w:rsidRDefault="00042F35" w:rsidP="00311CD8">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Si</w:t>
      </w:r>
      <w:r w:rsidR="00043135">
        <w:rPr>
          <w:rFonts w:ascii="Century Gothic" w:eastAsia="Century Gothic" w:hAnsi="Century Gothic" w:cs="Century Gothic"/>
          <w:sz w:val="24"/>
          <w:szCs w:val="24"/>
        </w:rPr>
        <w:t>n</w:t>
      </w:r>
      <w:r>
        <w:rPr>
          <w:rFonts w:ascii="Century Gothic" w:eastAsia="Century Gothic" w:hAnsi="Century Gothic" w:cs="Century Gothic"/>
          <w:sz w:val="24"/>
          <w:szCs w:val="24"/>
        </w:rPr>
        <w:t xml:space="preserve"> cumplir ni siquiera el primer mes de operaciones autorizadas con terceros, como lo marca el </w:t>
      </w:r>
      <w:r w:rsidRPr="00042F35">
        <w:rPr>
          <w:rFonts w:ascii="Century Gothic" w:eastAsia="Century Gothic" w:hAnsi="Century Gothic" w:cs="Century Gothic"/>
          <w:sz w:val="24"/>
          <w:szCs w:val="24"/>
        </w:rPr>
        <w:t>ARTÍCULO 2571</w:t>
      </w:r>
      <w:r>
        <w:rPr>
          <w:rFonts w:ascii="Century Gothic" w:eastAsia="Century Gothic" w:hAnsi="Century Gothic" w:cs="Century Gothic"/>
          <w:sz w:val="24"/>
          <w:szCs w:val="24"/>
        </w:rPr>
        <w:t xml:space="preserve"> del Código Civil del Estado de Chihuahua, el </w:t>
      </w:r>
      <w:r w:rsidR="00311CD8" w:rsidRPr="00311CD8">
        <w:rPr>
          <w:rFonts w:ascii="Century Gothic" w:eastAsia="Century Gothic" w:hAnsi="Century Gothic" w:cs="Century Gothic"/>
          <w:sz w:val="24"/>
          <w:szCs w:val="24"/>
        </w:rPr>
        <w:t>viernes 13 de mayo de 2022</w:t>
      </w:r>
      <w:r>
        <w:rPr>
          <w:rFonts w:ascii="Century Gothic" w:eastAsia="Century Gothic" w:hAnsi="Century Gothic" w:cs="Century Gothic"/>
          <w:sz w:val="24"/>
          <w:szCs w:val="24"/>
        </w:rPr>
        <w:t xml:space="preserve">, el representante legal de Lucha Digna, firmaría el </w:t>
      </w:r>
      <w:r w:rsidR="00311CD8" w:rsidRPr="00311CD8">
        <w:rPr>
          <w:rFonts w:ascii="Century Gothic" w:eastAsia="Century Gothic" w:hAnsi="Century Gothic" w:cs="Century Gothic"/>
          <w:sz w:val="24"/>
          <w:szCs w:val="24"/>
        </w:rPr>
        <w:t xml:space="preserve">Convenio de Concertación </w:t>
      </w:r>
      <w:r>
        <w:rPr>
          <w:rFonts w:ascii="Century Gothic" w:eastAsia="Century Gothic" w:hAnsi="Century Gothic" w:cs="Century Gothic"/>
          <w:sz w:val="24"/>
          <w:szCs w:val="24"/>
        </w:rPr>
        <w:t>con la</w:t>
      </w:r>
      <w:r w:rsidR="00311CD8" w:rsidRPr="00311CD8">
        <w:rPr>
          <w:rFonts w:ascii="Century Gothic" w:eastAsia="Century Gothic" w:hAnsi="Century Gothic" w:cs="Century Gothic"/>
          <w:sz w:val="24"/>
          <w:szCs w:val="24"/>
        </w:rPr>
        <w:t xml:space="preserve"> Secretaría de Desarrollo </w:t>
      </w:r>
      <w:r>
        <w:rPr>
          <w:rFonts w:ascii="Century Gothic" w:eastAsia="Century Gothic" w:hAnsi="Century Gothic" w:cs="Century Gothic"/>
          <w:sz w:val="24"/>
          <w:szCs w:val="24"/>
        </w:rPr>
        <w:t>Humano</w:t>
      </w:r>
      <w:r w:rsidR="00311CD8" w:rsidRPr="00311CD8">
        <w:rPr>
          <w:rFonts w:ascii="Century Gothic" w:eastAsia="Century Gothic" w:hAnsi="Century Gothic" w:cs="Century Gothic"/>
          <w:sz w:val="24"/>
          <w:szCs w:val="24"/>
        </w:rPr>
        <w:t xml:space="preserve"> y Bien Común </w:t>
      </w:r>
      <w:r>
        <w:rPr>
          <w:rFonts w:ascii="Century Gothic" w:eastAsia="Century Gothic" w:hAnsi="Century Gothic" w:cs="Century Gothic"/>
          <w:sz w:val="24"/>
          <w:szCs w:val="24"/>
        </w:rPr>
        <w:t>por un monto de 24 millones de pesos.</w:t>
      </w:r>
    </w:p>
    <w:p w14:paraId="69AFF19C" w14:textId="77777777" w:rsidR="00042F35" w:rsidRDefault="00042F35" w:rsidP="00311CD8">
      <w:pPr>
        <w:spacing w:after="0" w:line="360" w:lineRule="auto"/>
        <w:jc w:val="both"/>
        <w:rPr>
          <w:rFonts w:ascii="Century Gothic" w:eastAsia="Century Gothic" w:hAnsi="Century Gothic" w:cs="Century Gothic"/>
          <w:sz w:val="24"/>
          <w:szCs w:val="24"/>
        </w:rPr>
      </w:pPr>
    </w:p>
    <w:p w14:paraId="7CF675D8" w14:textId="79AF7F56" w:rsidR="00D40243" w:rsidRDefault="00D40243" w:rsidP="00D4024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Pues bien, es de observar que el recurso entregado a esta asociaci</w:t>
      </w:r>
      <w:r w:rsidR="004C1EAE">
        <w:rPr>
          <w:rFonts w:ascii="Century Gothic" w:eastAsia="Century Gothic" w:hAnsi="Century Gothic" w:cs="Century Gothic"/>
          <w:sz w:val="24"/>
          <w:szCs w:val="24"/>
        </w:rPr>
        <w:t>ón</w:t>
      </w:r>
      <w:r>
        <w:rPr>
          <w:rFonts w:ascii="Century Gothic" w:eastAsia="Century Gothic" w:hAnsi="Century Gothic" w:cs="Century Gothic"/>
          <w:sz w:val="24"/>
          <w:szCs w:val="24"/>
        </w:rPr>
        <w:t xml:space="preserve">, y que se observa en la solicitud de información publicada en el sistema de transparencia, nos muestra una </w:t>
      </w:r>
      <w:r w:rsidR="004E65A6">
        <w:rPr>
          <w:rFonts w:ascii="Century Gothic" w:eastAsia="Century Gothic" w:hAnsi="Century Gothic" w:cs="Century Gothic"/>
          <w:sz w:val="24"/>
          <w:szCs w:val="24"/>
        </w:rPr>
        <w:t xml:space="preserve">diferencia </w:t>
      </w:r>
      <w:r w:rsidR="00A75CF0">
        <w:rPr>
          <w:rFonts w:ascii="Century Gothic" w:eastAsia="Century Gothic" w:hAnsi="Century Gothic" w:cs="Century Gothic"/>
          <w:sz w:val="24"/>
          <w:szCs w:val="24"/>
        </w:rPr>
        <w:t>significativa</w:t>
      </w:r>
      <w:r>
        <w:rPr>
          <w:rFonts w:ascii="Century Gothic" w:eastAsia="Century Gothic" w:hAnsi="Century Gothic" w:cs="Century Gothic"/>
          <w:sz w:val="24"/>
          <w:szCs w:val="24"/>
        </w:rPr>
        <w:t xml:space="preserve"> entre lo que recibieron las organizaciones de la sociedad civil que se dedican directamente a la atención de personas en situación de vulnerabilidad, objeto de las reglas de operación de los programas </w:t>
      </w:r>
      <w:r w:rsidRPr="00D40243">
        <w:rPr>
          <w:rFonts w:ascii="Century Gothic" w:eastAsia="Century Gothic" w:hAnsi="Century Gothic" w:cs="Century Gothic"/>
          <w:sz w:val="24"/>
          <w:szCs w:val="24"/>
        </w:rPr>
        <w:t xml:space="preserve">2E027C1 </w:t>
      </w:r>
      <w:r w:rsidR="000F3C38" w:rsidRPr="00D40243">
        <w:rPr>
          <w:rFonts w:ascii="Century Gothic" w:eastAsia="Century Gothic" w:hAnsi="Century Gothic" w:cs="Century Gothic"/>
          <w:sz w:val="24"/>
          <w:szCs w:val="24"/>
        </w:rPr>
        <w:t>Fortalecimiento Comunitario y Participación Ciudadana 2022</w:t>
      </w:r>
      <w:r>
        <w:rPr>
          <w:rFonts w:ascii="Century Gothic" w:eastAsia="Century Gothic" w:hAnsi="Century Gothic" w:cs="Century Gothic"/>
          <w:sz w:val="24"/>
          <w:szCs w:val="24"/>
        </w:rPr>
        <w:t xml:space="preserve"> y el </w:t>
      </w:r>
      <w:r w:rsidRPr="00D40243">
        <w:rPr>
          <w:rFonts w:ascii="Century Gothic" w:eastAsia="Century Gothic" w:hAnsi="Century Gothic" w:cs="Century Gothic"/>
          <w:sz w:val="24"/>
          <w:szCs w:val="24"/>
        </w:rPr>
        <w:t xml:space="preserve">1S025A1 </w:t>
      </w:r>
      <w:r>
        <w:rPr>
          <w:rFonts w:ascii="Century Gothic" w:eastAsia="Century Gothic" w:hAnsi="Century Gothic" w:cs="Century Gothic"/>
          <w:sz w:val="24"/>
          <w:szCs w:val="24"/>
        </w:rPr>
        <w:t>Desarrollo Humano</w:t>
      </w:r>
      <w:r w:rsidRPr="00D40243">
        <w:rPr>
          <w:rFonts w:ascii="Century Gothic" w:eastAsia="Century Gothic" w:hAnsi="Century Gothic" w:cs="Century Gothic"/>
          <w:sz w:val="24"/>
          <w:szCs w:val="24"/>
        </w:rPr>
        <w:t xml:space="preserve"> 2022</w:t>
      </w:r>
      <w:r>
        <w:rPr>
          <w:rFonts w:ascii="Century Gothic" w:eastAsia="Century Gothic" w:hAnsi="Century Gothic" w:cs="Century Gothic"/>
          <w:sz w:val="24"/>
          <w:szCs w:val="24"/>
        </w:rPr>
        <w:t>.</w:t>
      </w:r>
    </w:p>
    <w:p w14:paraId="1B083099" w14:textId="77777777" w:rsidR="00D40243" w:rsidRDefault="00D40243" w:rsidP="00D40243">
      <w:pPr>
        <w:spacing w:after="0" w:line="360" w:lineRule="auto"/>
        <w:jc w:val="both"/>
        <w:rPr>
          <w:rFonts w:ascii="Century Gothic" w:eastAsia="Century Gothic" w:hAnsi="Century Gothic" w:cs="Century Gothic"/>
          <w:sz w:val="24"/>
          <w:szCs w:val="24"/>
        </w:rPr>
      </w:pPr>
    </w:p>
    <w:p w14:paraId="57598BE3" w14:textId="39CE644A" w:rsidR="00D40243" w:rsidRDefault="00A75CF0" w:rsidP="00D4024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De forma global en números </w:t>
      </w:r>
      <w:r w:rsidR="00D40243">
        <w:rPr>
          <w:rFonts w:ascii="Century Gothic" w:eastAsia="Century Gothic" w:hAnsi="Century Gothic" w:cs="Century Gothic"/>
          <w:sz w:val="24"/>
          <w:szCs w:val="24"/>
        </w:rPr>
        <w:t xml:space="preserve">tan solo tres </w:t>
      </w:r>
      <w:r w:rsidR="00AF2A2C">
        <w:rPr>
          <w:rFonts w:ascii="Century Gothic" w:eastAsia="Century Gothic" w:hAnsi="Century Gothic" w:cs="Century Gothic"/>
          <w:sz w:val="24"/>
          <w:szCs w:val="24"/>
        </w:rPr>
        <w:t xml:space="preserve">organizaciones se llevan </w:t>
      </w:r>
      <w:r w:rsidR="005306FF">
        <w:rPr>
          <w:rFonts w:ascii="Century Gothic" w:eastAsia="Century Gothic" w:hAnsi="Century Gothic" w:cs="Century Gothic"/>
          <w:sz w:val="24"/>
          <w:szCs w:val="24"/>
        </w:rPr>
        <w:t xml:space="preserve">el 66% de los recursos </w:t>
      </w:r>
      <w:r w:rsidR="0038313A">
        <w:rPr>
          <w:rFonts w:ascii="Century Gothic" w:eastAsia="Century Gothic" w:hAnsi="Century Gothic" w:cs="Century Gothic"/>
          <w:sz w:val="24"/>
          <w:szCs w:val="24"/>
        </w:rPr>
        <w:t>asignados a las organizaciones sociales, de las cuales, solo una tiene que ver con los objetos marcados por las reglas de operación de los programas de la Secretaría.</w:t>
      </w:r>
    </w:p>
    <w:p w14:paraId="04D28DA3" w14:textId="77777777" w:rsidR="0038313A" w:rsidRDefault="0038313A" w:rsidP="00D40243">
      <w:pPr>
        <w:spacing w:after="0" w:line="360" w:lineRule="auto"/>
        <w:jc w:val="both"/>
        <w:rPr>
          <w:rFonts w:ascii="Century Gothic" w:eastAsia="Century Gothic" w:hAnsi="Century Gothic" w:cs="Century Gothic"/>
          <w:sz w:val="24"/>
          <w:szCs w:val="24"/>
        </w:rPr>
      </w:pPr>
    </w:p>
    <w:p w14:paraId="66FEE1CB" w14:textId="2120EE8B" w:rsidR="0038313A" w:rsidRDefault="00197F0E" w:rsidP="00D40243">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Estudiando a profundidad el Convenio, se muestra que a Lucha Digna </w:t>
      </w:r>
      <w:r w:rsidR="00043135">
        <w:rPr>
          <w:rFonts w:ascii="Century Gothic" w:eastAsia="Century Gothic" w:hAnsi="Century Gothic" w:cs="Century Gothic"/>
          <w:sz w:val="24"/>
          <w:szCs w:val="24"/>
        </w:rPr>
        <w:t>Agropecuaria</w:t>
      </w:r>
      <w:r>
        <w:rPr>
          <w:rFonts w:ascii="Century Gothic" w:eastAsia="Century Gothic" w:hAnsi="Century Gothic" w:cs="Century Gothic"/>
          <w:sz w:val="24"/>
          <w:szCs w:val="24"/>
        </w:rPr>
        <w:t xml:space="preserve"> </w:t>
      </w:r>
      <w:r w:rsidR="00C86776">
        <w:rPr>
          <w:rFonts w:ascii="Century Gothic" w:eastAsia="Century Gothic" w:hAnsi="Century Gothic" w:cs="Century Gothic"/>
          <w:sz w:val="24"/>
          <w:szCs w:val="24"/>
        </w:rPr>
        <w:t xml:space="preserve">se le asignaron los recursos conforme lo establecido en el Programa </w:t>
      </w:r>
      <w:r w:rsidR="00E07B89" w:rsidRPr="00D40243">
        <w:rPr>
          <w:rFonts w:ascii="Century Gothic" w:eastAsia="Century Gothic" w:hAnsi="Century Gothic" w:cs="Century Gothic"/>
          <w:sz w:val="24"/>
          <w:szCs w:val="24"/>
        </w:rPr>
        <w:t>2E027C1 Programa Fortalecimiento Comunitario y Participación Ciudadana 2022</w:t>
      </w:r>
      <w:r w:rsidR="00E07B89">
        <w:rPr>
          <w:rFonts w:ascii="Century Gothic" w:eastAsia="Century Gothic" w:hAnsi="Century Gothic" w:cs="Century Gothic"/>
          <w:sz w:val="24"/>
          <w:szCs w:val="24"/>
        </w:rPr>
        <w:t>.</w:t>
      </w:r>
    </w:p>
    <w:p w14:paraId="76BE2C26" w14:textId="77777777" w:rsidR="00E07B89" w:rsidRDefault="00E07B89" w:rsidP="00D40243">
      <w:pPr>
        <w:spacing w:after="0" w:line="360" w:lineRule="auto"/>
        <w:jc w:val="both"/>
        <w:rPr>
          <w:rFonts w:ascii="Century Gothic" w:eastAsia="Century Gothic" w:hAnsi="Century Gothic" w:cs="Century Gothic"/>
          <w:sz w:val="24"/>
          <w:szCs w:val="24"/>
        </w:rPr>
      </w:pPr>
    </w:p>
    <w:p w14:paraId="64CB0F0A" w14:textId="209D4F7C" w:rsidR="00400E11" w:rsidRDefault="00D027C9" w:rsidP="007D5402">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Pues bien, las reglas de operación del Programa </w:t>
      </w:r>
      <w:r w:rsidRPr="00D40243">
        <w:rPr>
          <w:rFonts w:ascii="Century Gothic" w:eastAsia="Century Gothic" w:hAnsi="Century Gothic" w:cs="Century Gothic"/>
          <w:sz w:val="24"/>
          <w:szCs w:val="24"/>
        </w:rPr>
        <w:t>2E027C1</w:t>
      </w:r>
      <w:r>
        <w:rPr>
          <w:rFonts w:ascii="Century Gothic" w:eastAsia="Century Gothic" w:hAnsi="Century Gothic" w:cs="Century Gothic"/>
          <w:sz w:val="24"/>
          <w:szCs w:val="24"/>
        </w:rPr>
        <w:t xml:space="preserve"> marcan </w:t>
      </w:r>
      <w:r w:rsidR="007D5402">
        <w:rPr>
          <w:rFonts w:ascii="Century Gothic" w:eastAsia="Century Gothic" w:hAnsi="Century Gothic" w:cs="Century Gothic"/>
          <w:sz w:val="24"/>
          <w:szCs w:val="24"/>
        </w:rPr>
        <w:t xml:space="preserve">como objetivos que los recursos de este programa son para </w:t>
      </w:r>
      <w:r w:rsidR="00E76748">
        <w:rPr>
          <w:rFonts w:ascii="Century Gothic" w:eastAsia="Century Gothic" w:hAnsi="Century Gothic" w:cs="Century Gothic"/>
          <w:sz w:val="24"/>
          <w:szCs w:val="24"/>
        </w:rPr>
        <w:t>m</w:t>
      </w:r>
      <w:r w:rsidR="007D5402" w:rsidRPr="007D5402">
        <w:rPr>
          <w:rFonts w:ascii="Century Gothic" w:eastAsia="Century Gothic" w:hAnsi="Century Gothic" w:cs="Century Gothic"/>
          <w:sz w:val="24"/>
          <w:szCs w:val="24"/>
        </w:rPr>
        <w:t>ejorar la calidad de vida de las personas en condición de vulnerabilidad a través de la</w:t>
      </w:r>
      <w:r w:rsidR="007D5402">
        <w:rPr>
          <w:rFonts w:ascii="Century Gothic" w:eastAsia="Century Gothic" w:hAnsi="Century Gothic" w:cs="Century Gothic"/>
          <w:sz w:val="24"/>
          <w:szCs w:val="24"/>
        </w:rPr>
        <w:t xml:space="preserve"> </w:t>
      </w:r>
      <w:r w:rsidR="007D5402" w:rsidRPr="007D5402">
        <w:rPr>
          <w:rFonts w:ascii="Century Gothic" w:eastAsia="Century Gothic" w:hAnsi="Century Gothic" w:cs="Century Gothic"/>
          <w:sz w:val="24"/>
          <w:szCs w:val="24"/>
        </w:rPr>
        <w:t>promoción del ejercicio efectivo del derecho, a participar en su propio desarrollo</w:t>
      </w:r>
      <w:r w:rsidR="007D5402">
        <w:rPr>
          <w:rFonts w:ascii="Century Gothic" w:eastAsia="Century Gothic" w:hAnsi="Century Gothic" w:cs="Century Gothic"/>
          <w:sz w:val="24"/>
          <w:szCs w:val="24"/>
        </w:rPr>
        <w:t xml:space="preserve"> </w:t>
      </w:r>
      <w:r w:rsidR="007D5402" w:rsidRPr="007D5402">
        <w:rPr>
          <w:rFonts w:ascii="Century Gothic" w:eastAsia="Century Gothic" w:hAnsi="Century Gothic" w:cs="Century Gothic"/>
          <w:sz w:val="24"/>
          <w:szCs w:val="24"/>
        </w:rPr>
        <w:t>mediante la generación de capacidades individuales y colectivas y del fomento de</w:t>
      </w:r>
      <w:r w:rsidR="007D5402">
        <w:rPr>
          <w:rFonts w:ascii="Century Gothic" w:eastAsia="Century Gothic" w:hAnsi="Century Gothic" w:cs="Century Gothic"/>
          <w:sz w:val="24"/>
          <w:szCs w:val="24"/>
        </w:rPr>
        <w:t xml:space="preserve"> </w:t>
      </w:r>
      <w:r w:rsidR="007D5402" w:rsidRPr="007D5402">
        <w:rPr>
          <w:rFonts w:ascii="Century Gothic" w:eastAsia="Century Gothic" w:hAnsi="Century Gothic" w:cs="Century Gothic"/>
          <w:sz w:val="24"/>
          <w:szCs w:val="24"/>
        </w:rPr>
        <w:t>prácticas basadas en una convivencia social pacífica, respetuosa de los derechos</w:t>
      </w:r>
      <w:r w:rsidR="00E76748">
        <w:rPr>
          <w:rFonts w:ascii="Century Gothic" w:eastAsia="Century Gothic" w:hAnsi="Century Gothic" w:cs="Century Gothic"/>
          <w:sz w:val="24"/>
          <w:szCs w:val="24"/>
        </w:rPr>
        <w:t xml:space="preserve"> </w:t>
      </w:r>
      <w:r w:rsidR="007D5402" w:rsidRPr="007D5402">
        <w:rPr>
          <w:rFonts w:ascii="Century Gothic" w:eastAsia="Century Gothic" w:hAnsi="Century Gothic" w:cs="Century Gothic"/>
          <w:sz w:val="24"/>
          <w:szCs w:val="24"/>
        </w:rPr>
        <w:t>humanos y la igualdad.</w:t>
      </w:r>
      <w:r w:rsidR="00400E11">
        <w:rPr>
          <w:rFonts w:ascii="Century Gothic" w:eastAsia="Century Gothic" w:hAnsi="Century Gothic" w:cs="Century Gothic"/>
          <w:sz w:val="24"/>
          <w:szCs w:val="24"/>
        </w:rPr>
        <w:t xml:space="preserve"> Lo anterior a través de:</w:t>
      </w:r>
    </w:p>
    <w:p w14:paraId="62A2BA49" w14:textId="77777777" w:rsidR="00846A14" w:rsidRDefault="00846A14" w:rsidP="007D5402">
      <w:pPr>
        <w:spacing w:after="0" w:line="360" w:lineRule="auto"/>
        <w:jc w:val="both"/>
        <w:rPr>
          <w:rFonts w:ascii="Century Gothic" w:eastAsia="Century Gothic" w:hAnsi="Century Gothic" w:cs="Century Gothic"/>
          <w:sz w:val="24"/>
          <w:szCs w:val="24"/>
        </w:rPr>
      </w:pPr>
    </w:p>
    <w:p w14:paraId="394C0902" w14:textId="06611141" w:rsidR="00400E11" w:rsidRPr="00400E11" w:rsidRDefault="00400E11" w:rsidP="00400E11">
      <w:pPr>
        <w:spacing w:after="0" w:line="360" w:lineRule="auto"/>
        <w:jc w:val="both"/>
        <w:rPr>
          <w:rFonts w:ascii="Century Gothic" w:eastAsia="Century Gothic" w:hAnsi="Century Gothic" w:cs="Century Gothic"/>
          <w:sz w:val="24"/>
          <w:szCs w:val="24"/>
        </w:rPr>
      </w:pPr>
      <w:r w:rsidRPr="00400E11">
        <w:rPr>
          <w:rFonts w:ascii="Century Gothic" w:eastAsia="Century Gothic" w:hAnsi="Century Gothic" w:cs="Century Gothic"/>
          <w:sz w:val="24"/>
          <w:szCs w:val="24"/>
        </w:rPr>
        <w:lastRenderedPageBreak/>
        <w:t>2.2.1 Proporcionar servicios para el fortalecimiento del tejido social y la promoción</w:t>
      </w:r>
      <w:r>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de una cultura de paz, impulsar la generación de diagnósticos participativos para</w:t>
      </w:r>
      <w:r>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llevar a cabo eventos comunitarios, promover acciones dirigidas a niñas, niños,</w:t>
      </w:r>
      <w:r>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adolescentes en centros y espacios comunitarios.</w:t>
      </w:r>
    </w:p>
    <w:p w14:paraId="40DF1D78" w14:textId="0475687C" w:rsidR="00400E11" w:rsidRPr="00400E11" w:rsidRDefault="00400E11" w:rsidP="00400E11">
      <w:pPr>
        <w:spacing w:after="0" w:line="360" w:lineRule="auto"/>
        <w:jc w:val="both"/>
        <w:rPr>
          <w:rFonts w:ascii="Century Gothic" w:eastAsia="Century Gothic" w:hAnsi="Century Gothic" w:cs="Century Gothic"/>
          <w:sz w:val="24"/>
          <w:szCs w:val="24"/>
        </w:rPr>
      </w:pPr>
      <w:r w:rsidRPr="00400E11">
        <w:rPr>
          <w:rFonts w:ascii="Century Gothic" w:eastAsia="Century Gothic" w:hAnsi="Century Gothic" w:cs="Century Gothic"/>
          <w:sz w:val="24"/>
          <w:szCs w:val="24"/>
        </w:rPr>
        <w:t>2.2.2 Otorgar apoyos económicos y en especie para contribuir a mejorar la calidad</w:t>
      </w:r>
      <w:r>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de las personas en condición de vulnerabilidad</w:t>
      </w:r>
      <w:r>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Dar atención a la ciudadanía en condición de vulnerabilidad, a través de la gestión</w:t>
      </w:r>
      <w:r w:rsidR="00E76748">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de trámites y servicios en Ventanilla Única</w:t>
      </w:r>
    </w:p>
    <w:p w14:paraId="0E093A9C" w14:textId="05A1769F" w:rsidR="007134A6" w:rsidRDefault="00400E11" w:rsidP="00400E11">
      <w:pPr>
        <w:spacing w:after="0" w:line="360" w:lineRule="auto"/>
        <w:jc w:val="both"/>
        <w:rPr>
          <w:rFonts w:ascii="Century Gothic" w:eastAsia="Century Gothic" w:hAnsi="Century Gothic" w:cs="Century Gothic"/>
          <w:sz w:val="24"/>
          <w:szCs w:val="24"/>
        </w:rPr>
      </w:pPr>
      <w:r w:rsidRPr="00400E11">
        <w:rPr>
          <w:rFonts w:ascii="Century Gothic" w:eastAsia="Century Gothic" w:hAnsi="Century Gothic" w:cs="Century Gothic"/>
          <w:sz w:val="24"/>
          <w:szCs w:val="24"/>
        </w:rPr>
        <w:t>2.2.3 Brindar atención psicosocial para la prevención, detección y/o atención de la</w:t>
      </w:r>
      <w:r w:rsidR="007134A6">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violencia de género, abuso sexual infantil contra niñas, niños y adolescentes, así</w:t>
      </w:r>
      <w:r w:rsidR="007134A6">
        <w:rPr>
          <w:rFonts w:ascii="Century Gothic" w:eastAsia="Century Gothic" w:hAnsi="Century Gothic" w:cs="Century Gothic"/>
          <w:sz w:val="24"/>
          <w:szCs w:val="24"/>
        </w:rPr>
        <w:t xml:space="preserve"> </w:t>
      </w:r>
      <w:r w:rsidRPr="00400E11">
        <w:rPr>
          <w:rFonts w:ascii="Century Gothic" w:eastAsia="Century Gothic" w:hAnsi="Century Gothic" w:cs="Century Gothic"/>
          <w:sz w:val="24"/>
          <w:szCs w:val="24"/>
        </w:rPr>
        <w:t>como la prevención del embarazo en adolescentes y juventudes</w:t>
      </w:r>
      <w:r w:rsidR="007134A6">
        <w:rPr>
          <w:rFonts w:ascii="Century Gothic" w:eastAsia="Century Gothic" w:hAnsi="Century Gothic" w:cs="Century Gothic"/>
          <w:sz w:val="24"/>
          <w:szCs w:val="24"/>
        </w:rPr>
        <w:t>.</w:t>
      </w:r>
    </w:p>
    <w:p w14:paraId="6F24BB3B" w14:textId="77777777" w:rsidR="007134A6" w:rsidRDefault="007134A6" w:rsidP="00400E11">
      <w:pPr>
        <w:spacing w:after="0" w:line="360" w:lineRule="auto"/>
        <w:jc w:val="both"/>
        <w:rPr>
          <w:rFonts w:ascii="Century Gothic" w:eastAsia="Century Gothic" w:hAnsi="Century Gothic" w:cs="Century Gothic"/>
          <w:sz w:val="24"/>
          <w:szCs w:val="24"/>
        </w:rPr>
      </w:pPr>
    </w:p>
    <w:p w14:paraId="14158D4C" w14:textId="7A880BA7" w:rsidR="007134A6" w:rsidRDefault="00A34AC0" w:rsidP="00FE371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ello las reglas de operación en su numeral 2.3 determinan como población </w:t>
      </w:r>
      <w:r w:rsidR="00FE371C">
        <w:rPr>
          <w:rFonts w:ascii="Century Gothic" w:eastAsia="Century Gothic" w:hAnsi="Century Gothic" w:cs="Century Gothic"/>
          <w:sz w:val="24"/>
          <w:szCs w:val="24"/>
        </w:rPr>
        <w:t>potencial</w:t>
      </w:r>
      <w:r>
        <w:rPr>
          <w:rFonts w:ascii="Century Gothic" w:eastAsia="Century Gothic" w:hAnsi="Century Gothic" w:cs="Century Gothic"/>
          <w:sz w:val="24"/>
          <w:szCs w:val="24"/>
        </w:rPr>
        <w:t xml:space="preserve"> a </w:t>
      </w:r>
      <w:r w:rsidRPr="00A34AC0">
        <w:rPr>
          <w:rFonts w:ascii="Century Gothic" w:eastAsia="Century Gothic" w:hAnsi="Century Gothic" w:cs="Century Gothic"/>
          <w:sz w:val="24"/>
          <w:szCs w:val="24"/>
        </w:rPr>
        <w:t>aquella que es afectada por la falta de atención psicosocial, que cuenta con un</w:t>
      </w:r>
      <w:r>
        <w:rPr>
          <w:rFonts w:ascii="Century Gothic" w:eastAsia="Century Gothic" w:hAnsi="Century Gothic" w:cs="Century Gothic"/>
          <w:sz w:val="24"/>
          <w:szCs w:val="24"/>
        </w:rPr>
        <w:t xml:space="preserve"> </w:t>
      </w:r>
      <w:r w:rsidRPr="00A34AC0">
        <w:rPr>
          <w:rFonts w:ascii="Century Gothic" w:eastAsia="Century Gothic" w:hAnsi="Century Gothic" w:cs="Century Gothic"/>
          <w:sz w:val="24"/>
          <w:szCs w:val="24"/>
        </w:rPr>
        <w:t>bajo nivel de cohesión social o de concientización de la cultura de la paz, por lo</w:t>
      </w:r>
      <w:r>
        <w:rPr>
          <w:rFonts w:ascii="Century Gothic" w:eastAsia="Century Gothic" w:hAnsi="Century Gothic" w:cs="Century Gothic"/>
          <w:sz w:val="24"/>
          <w:szCs w:val="24"/>
        </w:rPr>
        <w:t xml:space="preserve"> </w:t>
      </w:r>
      <w:r w:rsidRPr="00A34AC0">
        <w:rPr>
          <w:rFonts w:ascii="Century Gothic" w:eastAsia="Century Gothic" w:hAnsi="Century Gothic" w:cs="Century Gothic"/>
          <w:sz w:val="24"/>
          <w:szCs w:val="24"/>
        </w:rPr>
        <w:t>tanto, requiere de los servicios o bienes que proveerá el Programa Presupuestario</w:t>
      </w:r>
      <w:r w:rsidR="00FE371C">
        <w:rPr>
          <w:rFonts w:ascii="Century Gothic" w:eastAsia="Century Gothic" w:hAnsi="Century Gothic" w:cs="Century Gothic"/>
          <w:sz w:val="24"/>
          <w:szCs w:val="24"/>
        </w:rPr>
        <w:t>; mientras que el numeral 2.4 define como población objetivo a las p</w:t>
      </w:r>
      <w:r w:rsidR="00FE371C" w:rsidRPr="00FE371C">
        <w:rPr>
          <w:rFonts w:ascii="Century Gothic" w:eastAsia="Century Gothic" w:hAnsi="Century Gothic" w:cs="Century Gothic"/>
          <w:sz w:val="24"/>
          <w:szCs w:val="24"/>
        </w:rPr>
        <w:t>ersonas o grupos en situación de vulnerabilidad social que presentan</w:t>
      </w:r>
      <w:r w:rsidR="00FE371C">
        <w:rPr>
          <w:rFonts w:ascii="Century Gothic" w:eastAsia="Century Gothic" w:hAnsi="Century Gothic" w:cs="Century Gothic"/>
          <w:sz w:val="24"/>
          <w:szCs w:val="24"/>
        </w:rPr>
        <w:t xml:space="preserve"> </w:t>
      </w:r>
      <w:r w:rsidR="00FE371C" w:rsidRPr="00FE371C">
        <w:rPr>
          <w:rFonts w:ascii="Century Gothic" w:eastAsia="Century Gothic" w:hAnsi="Century Gothic" w:cs="Century Gothic"/>
          <w:sz w:val="24"/>
          <w:szCs w:val="24"/>
        </w:rPr>
        <w:t>factores de riesgo y exposición a situaciones de violencia.</w:t>
      </w:r>
    </w:p>
    <w:p w14:paraId="0B874D36" w14:textId="77777777" w:rsidR="00A34AC0" w:rsidRDefault="00A34AC0" w:rsidP="00A34AC0">
      <w:pPr>
        <w:spacing w:after="0" w:line="360" w:lineRule="auto"/>
        <w:jc w:val="both"/>
        <w:rPr>
          <w:rFonts w:ascii="Century Gothic" w:eastAsia="Century Gothic" w:hAnsi="Century Gothic" w:cs="Century Gothic"/>
          <w:sz w:val="24"/>
          <w:szCs w:val="24"/>
        </w:rPr>
      </w:pPr>
    </w:p>
    <w:p w14:paraId="699B837F" w14:textId="22FFFAFF" w:rsidR="00A34AC0" w:rsidRDefault="005A302B" w:rsidP="00A34AC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Para lograr atender esa población y lograr esos objetivos, en el numeral 3 </w:t>
      </w:r>
      <w:r w:rsidR="00770553">
        <w:rPr>
          <w:rFonts w:ascii="Century Gothic" w:eastAsia="Century Gothic" w:hAnsi="Century Gothic" w:cs="Century Gothic"/>
          <w:sz w:val="24"/>
          <w:szCs w:val="24"/>
        </w:rPr>
        <w:t xml:space="preserve">marca que dará </w:t>
      </w:r>
      <w:r w:rsidR="00770553" w:rsidRPr="00770553">
        <w:rPr>
          <w:rFonts w:ascii="Century Gothic" w:eastAsia="Century Gothic" w:hAnsi="Century Gothic" w:cs="Century Gothic"/>
          <w:sz w:val="24"/>
          <w:szCs w:val="24"/>
        </w:rPr>
        <w:t>Apoyos Económicos</w:t>
      </w:r>
      <w:r w:rsidR="00770553">
        <w:rPr>
          <w:rFonts w:ascii="Century Gothic" w:eastAsia="Century Gothic" w:hAnsi="Century Gothic" w:cs="Century Gothic"/>
          <w:sz w:val="24"/>
          <w:szCs w:val="24"/>
        </w:rPr>
        <w:t xml:space="preserve">, </w:t>
      </w:r>
      <w:r w:rsidR="00770553" w:rsidRPr="00770553">
        <w:rPr>
          <w:rFonts w:ascii="Century Gothic" w:eastAsia="Century Gothic" w:hAnsi="Century Gothic" w:cs="Century Gothic"/>
          <w:sz w:val="24"/>
          <w:szCs w:val="24"/>
        </w:rPr>
        <w:t>los cuales se entregarán en condiciones emergentes para</w:t>
      </w:r>
      <w:r w:rsidR="00770553">
        <w:rPr>
          <w:rFonts w:ascii="Century Gothic" w:eastAsia="Century Gothic" w:hAnsi="Century Gothic" w:cs="Century Gothic"/>
          <w:sz w:val="24"/>
          <w:szCs w:val="24"/>
        </w:rPr>
        <w:t xml:space="preserve"> </w:t>
      </w:r>
      <w:r w:rsidR="00770553" w:rsidRPr="00770553">
        <w:rPr>
          <w:rFonts w:ascii="Century Gothic" w:eastAsia="Century Gothic" w:hAnsi="Century Gothic" w:cs="Century Gothic"/>
          <w:sz w:val="24"/>
          <w:szCs w:val="24"/>
        </w:rPr>
        <w:t>personas o grupos sociales a través de Organizaciones de la Sociedad Civil y/o</w:t>
      </w:r>
      <w:r w:rsidR="00770553">
        <w:rPr>
          <w:rFonts w:ascii="Century Gothic" w:eastAsia="Century Gothic" w:hAnsi="Century Gothic" w:cs="Century Gothic"/>
          <w:sz w:val="24"/>
          <w:szCs w:val="24"/>
        </w:rPr>
        <w:t xml:space="preserve"> </w:t>
      </w:r>
      <w:r w:rsidR="00770553" w:rsidRPr="00770553">
        <w:rPr>
          <w:rFonts w:ascii="Century Gothic" w:eastAsia="Century Gothic" w:hAnsi="Century Gothic" w:cs="Century Gothic"/>
          <w:sz w:val="24"/>
          <w:szCs w:val="24"/>
        </w:rPr>
        <w:t xml:space="preserve">Municipios, dicho apoyo consiste en la entrega del monto al beneficiario </w:t>
      </w:r>
      <w:r w:rsidR="002A2208" w:rsidRPr="00770553">
        <w:rPr>
          <w:rFonts w:ascii="Century Gothic" w:eastAsia="Century Gothic" w:hAnsi="Century Gothic" w:cs="Century Gothic"/>
          <w:sz w:val="24"/>
          <w:szCs w:val="24"/>
        </w:rPr>
        <w:t>de</w:t>
      </w:r>
      <w:r w:rsidR="002A2208">
        <w:rPr>
          <w:rFonts w:ascii="Century Gothic" w:eastAsia="Century Gothic" w:hAnsi="Century Gothic" w:cs="Century Gothic"/>
          <w:sz w:val="24"/>
          <w:szCs w:val="24"/>
        </w:rPr>
        <w:t xml:space="preserve"> </w:t>
      </w:r>
      <w:r w:rsidR="002A2208" w:rsidRPr="00770553">
        <w:rPr>
          <w:rFonts w:ascii="Century Gothic" w:eastAsia="Century Gothic" w:hAnsi="Century Gothic" w:cs="Century Gothic"/>
          <w:sz w:val="24"/>
          <w:szCs w:val="24"/>
        </w:rPr>
        <w:t>acuerdo con</w:t>
      </w:r>
      <w:r w:rsidR="00770553" w:rsidRPr="00770553">
        <w:rPr>
          <w:rFonts w:ascii="Century Gothic" w:eastAsia="Century Gothic" w:hAnsi="Century Gothic" w:cs="Century Gothic"/>
          <w:sz w:val="24"/>
          <w:szCs w:val="24"/>
        </w:rPr>
        <w:t xml:space="preserve"> la solicitud y la suficiencia presupuestal.</w:t>
      </w:r>
    </w:p>
    <w:p w14:paraId="5F1FDDC2" w14:textId="77777777" w:rsidR="00EB26C7" w:rsidRDefault="00EB26C7" w:rsidP="00A34AC0">
      <w:pPr>
        <w:spacing w:after="0" w:line="360" w:lineRule="auto"/>
        <w:jc w:val="both"/>
        <w:rPr>
          <w:rFonts w:ascii="Century Gothic" w:eastAsia="Century Gothic" w:hAnsi="Century Gothic" w:cs="Century Gothic"/>
          <w:sz w:val="24"/>
          <w:szCs w:val="24"/>
        </w:rPr>
      </w:pPr>
    </w:p>
    <w:p w14:paraId="7F655566" w14:textId="41226852" w:rsidR="00003EE7" w:rsidRDefault="005B29C4" w:rsidP="00A34AC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Hasta aquí pareciera que el Convenio de Concertación va conforme a lo establecido en las reglas de operación, sin embargo, </w:t>
      </w:r>
      <w:r w:rsidR="00770B3A">
        <w:rPr>
          <w:rFonts w:ascii="Century Gothic" w:eastAsia="Century Gothic" w:hAnsi="Century Gothic" w:cs="Century Gothic"/>
          <w:sz w:val="24"/>
          <w:szCs w:val="24"/>
        </w:rPr>
        <w:t xml:space="preserve">hay una disparidad entre la población objetivo que es aquella en situación de riesgo </w:t>
      </w:r>
      <w:r w:rsidR="00C941F0">
        <w:rPr>
          <w:rFonts w:ascii="Century Gothic" w:eastAsia="Century Gothic" w:hAnsi="Century Gothic" w:cs="Century Gothic"/>
          <w:sz w:val="24"/>
          <w:szCs w:val="24"/>
        </w:rPr>
        <w:t>y exposición a situaciones de violencia</w:t>
      </w:r>
      <w:r w:rsidR="00FD255A">
        <w:rPr>
          <w:rFonts w:ascii="Century Gothic" w:eastAsia="Century Gothic" w:hAnsi="Century Gothic" w:cs="Century Gothic"/>
          <w:sz w:val="24"/>
          <w:szCs w:val="24"/>
        </w:rPr>
        <w:t xml:space="preserve">, y la población objetivo motivo de la entrega del recurso </w:t>
      </w:r>
      <w:r w:rsidR="005D5323">
        <w:rPr>
          <w:rFonts w:ascii="Century Gothic" w:eastAsia="Century Gothic" w:hAnsi="Century Gothic" w:cs="Century Gothic"/>
          <w:sz w:val="24"/>
          <w:szCs w:val="24"/>
        </w:rPr>
        <w:t>que es la compra consolidada de insumos que permitan la producción de alimentos.</w:t>
      </w:r>
    </w:p>
    <w:p w14:paraId="516F6F38" w14:textId="77777777" w:rsidR="005D5323" w:rsidRDefault="005D5323" w:rsidP="00A34AC0">
      <w:pPr>
        <w:spacing w:after="0" w:line="360" w:lineRule="auto"/>
        <w:jc w:val="both"/>
        <w:rPr>
          <w:rFonts w:ascii="Century Gothic" w:eastAsia="Century Gothic" w:hAnsi="Century Gothic" w:cs="Century Gothic"/>
          <w:sz w:val="24"/>
          <w:szCs w:val="24"/>
        </w:rPr>
      </w:pPr>
    </w:p>
    <w:p w14:paraId="219B50CA" w14:textId="39BF556A" w:rsidR="005D5323" w:rsidRDefault="00FC7B1F" w:rsidP="00A34AC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Asimismo, al momento de llegar al análisis </w:t>
      </w:r>
      <w:r w:rsidR="00B560FB">
        <w:rPr>
          <w:rFonts w:ascii="Century Gothic" w:eastAsia="Century Gothic" w:hAnsi="Century Gothic" w:cs="Century Gothic"/>
          <w:sz w:val="24"/>
          <w:szCs w:val="24"/>
        </w:rPr>
        <w:t>al punto</w:t>
      </w:r>
      <w:r>
        <w:rPr>
          <w:rFonts w:ascii="Century Gothic" w:eastAsia="Century Gothic" w:hAnsi="Century Gothic" w:cs="Century Gothic"/>
          <w:sz w:val="24"/>
          <w:szCs w:val="24"/>
        </w:rPr>
        <w:t xml:space="preserve"> </w:t>
      </w:r>
      <w:r w:rsidR="00B560FB" w:rsidRPr="00B560FB">
        <w:rPr>
          <w:rFonts w:ascii="Century Gothic" w:eastAsia="Century Gothic" w:hAnsi="Century Gothic" w:cs="Century Gothic"/>
          <w:sz w:val="24"/>
          <w:szCs w:val="24"/>
        </w:rPr>
        <w:t xml:space="preserve">3.3.2 </w:t>
      </w:r>
      <w:r w:rsidR="00B560FB">
        <w:rPr>
          <w:rFonts w:ascii="Century Gothic" w:eastAsia="Century Gothic" w:hAnsi="Century Gothic" w:cs="Century Gothic"/>
          <w:sz w:val="24"/>
          <w:szCs w:val="24"/>
        </w:rPr>
        <w:t>“</w:t>
      </w:r>
      <w:r w:rsidR="00B560FB" w:rsidRPr="00B560FB">
        <w:rPr>
          <w:rFonts w:ascii="Century Gothic" w:eastAsia="Century Gothic" w:hAnsi="Century Gothic" w:cs="Century Gothic"/>
          <w:sz w:val="24"/>
          <w:szCs w:val="24"/>
        </w:rPr>
        <w:t>Requisitos Específicos</w:t>
      </w:r>
      <w:r w:rsidR="00B560FB">
        <w:rPr>
          <w:rFonts w:ascii="Century Gothic" w:eastAsia="Century Gothic" w:hAnsi="Century Gothic" w:cs="Century Gothic"/>
          <w:sz w:val="24"/>
          <w:szCs w:val="24"/>
        </w:rPr>
        <w:t>”</w:t>
      </w:r>
      <w:r>
        <w:rPr>
          <w:rFonts w:ascii="Century Gothic" w:eastAsia="Century Gothic" w:hAnsi="Century Gothic" w:cs="Century Gothic"/>
          <w:sz w:val="24"/>
          <w:szCs w:val="24"/>
        </w:rPr>
        <w:t xml:space="preserve"> que deben cumplir </w:t>
      </w:r>
      <w:r w:rsidR="000D4EEA" w:rsidRPr="000D4EEA">
        <w:rPr>
          <w:rFonts w:ascii="Century Gothic" w:eastAsia="Century Gothic" w:hAnsi="Century Gothic" w:cs="Century Gothic"/>
          <w:sz w:val="24"/>
          <w:szCs w:val="24"/>
        </w:rPr>
        <w:t xml:space="preserve">las organizaciones civiles </w:t>
      </w:r>
      <w:r w:rsidR="000D4EEA">
        <w:rPr>
          <w:rFonts w:ascii="Century Gothic" w:eastAsia="Century Gothic" w:hAnsi="Century Gothic" w:cs="Century Gothic"/>
          <w:sz w:val="24"/>
          <w:szCs w:val="24"/>
        </w:rPr>
        <w:t>nos encontramos con lo siguiente:</w:t>
      </w:r>
    </w:p>
    <w:p w14:paraId="3D6745C1" w14:textId="77777777" w:rsidR="000D4EEA" w:rsidRDefault="000D4EEA" w:rsidP="00A34AC0">
      <w:pPr>
        <w:spacing w:after="0" w:line="360" w:lineRule="auto"/>
        <w:jc w:val="both"/>
        <w:rPr>
          <w:rFonts w:ascii="Century Gothic" w:eastAsia="Century Gothic" w:hAnsi="Century Gothic" w:cs="Century Gothic"/>
          <w:sz w:val="24"/>
          <w:szCs w:val="24"/>
        </w:rPr>
      </w:pPr>
    </w:p>
    <w:p w14:paraId="0FFA607F" w14:textId="784002D8"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a. Presentar Oficio de solicitud dirigido a la persona titular de la Secretaría de</w:t>
      </w:r>
      <w:r w:rsidR="002764D8">
        <w:rPr>
          <w:rFonts w:ascii="Century Gothic" w:eastAsia="Century Gothic" w:hAnsi="Century Gothic" w:cs="Century Gothic"/>
          <w:sz w:val="24"/>
          <w:szCs w:val="24"/>
        </w:rPr>
        <w:t xml:space="preserve"> </w:t>
      </w:r>
      <w:r w:rsidRPr="00AD7CF0">
        <w:rPr>
          <w:rFonts w:ascii="Century Gothic" w:eastAsia="Century Gothic" w:hAnsi="Century Gothic" w:cs="Century Gothic"/>
          <w:sz w:val="24"/>
          <w:szCs w:val="24"/>
        </w:rPr>
        <w:t>Desarrollo Humano y Bien Común (anexo 9)</w:t>
      </w:r>
    </w:p>
    <w:p w14:paraId="135492ED" w14:textId="77777777"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b. Presentación del proyecto (anexo 10)</w:t>
      </w:r>
    </w:p>
    <w:p w14:paraId="2E9536B6" w14:textId="77777777"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c. Acta constitutiva y su última modificación en caso de haberla</w:t>
      </w:r>
    </w:p>
    <w:p w14:paraId="70399625" w14:textId="09E8C4A5"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d. Poder, identificación oficial vigente y comprobante de domicilio vigentes del</w:t>
      </w:r>
      <w:r w:rsidR="002764D8">
        <w:rPr>
          <w:rFonts w:ascii="Century Gothic" w:eastAsia="Century Gothic" w:hAnsi="Century Gothic" w:cs="Century Gothic"/>
          <w:sz w:val="24"/>
          <w:szCs w:val="24"/>
        </w:rPr>
        <w:t xml:space="preserve"> </w:t>
      </w:r>
      <w:r w:rsidRPr="00AD7CF0">
        <w:rPr>
          <w:rFonts w:ascii="Century Gothic" w:eastAsia="Century Gothic" w:hAnsi="Century Gothic" w:cs="Century Gothic"/>
          <w:sz w:val="24"/>
          <w:szCs w:val="24"/>
        </w:rPr>
        <w:t>Representante Legal</w:t>
      </w:r>
    </w:p>
    <w:p w14:paraId="38570048" w14:textId="4B4E2735"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e. Comprobante de domicilio de la organización (antigüedad no mayor a 3</w:t>
      </w:r>
      <w:r w:rsidR="002764D8">
        <w:rPr>
          <w:rFonts w:ascii="Century Gothic" w:eastAsia="Century Gothic" w:hAnsi="Century Gothic" w:cs="Century Gothic"/>
          <w:sz w:val="24"/>
          <w:szCs w:val="24"/>
        </w:rPr>
        <w:t xml:space="preserve"> </w:t>
      </w:r>
      <w:r w:rsidRPr="00AD7CF0">
        <w:rPr>
          <w:rFonts w:ascii="Century Gothic" w:eastAsia="Century Gothic" w:hAnsi="Century Gothic" w:cs="Century Gothic"/>
          <w:sz w:val="24"/>
          <w:szCs w:val="24"/>
        </w:rPr>
        <w:t>meses)</w:t>
      </w:r>
    </w:p>
    <w:p w14:paraId="7CB2989A" w14:textId="77777777"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f. Constancia de situación fiscal actualizada (antigüedad no mayor a 3 meses)</w:t>
      </w:r>
    </w:p>
    <w:p w14:paraId="7D9CB3DB" w14:textId="6E523ACA" w:rsidR="00AD7CF0" w:rsidRPr="00AD7CF0" w:rsidRDefault="00AD7CF0" w:rsidP="002764D8">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g. Presentar constancia de registro al padrón de asociaciones de la Junta de</w:t>
      </w:r>
      <w:r w:rsidR="002764D8">
        <w:rPr>
          <w:rFonts w:ascii="Century Gothic" w:eastAsia="Century Gothic" w:hAnsi="Century Gothic" w:cs="Century Gothic"/>
          <w:sz w:val="24"/>
          <w:szCs w:val="24"/>
        </w:rPr>
        <w:t xml:space="preserve"> </w:t>
      </w:r>
      <w:r w:rsidRPr="00AD7CF0">
        <w:rPr>
          <w:rFonts w:ascii="Century Gothic" w:eastAsia="Century Gothic" w:hAnsi="Century Gothic" w:cs="Century Gothic"/>
          <w:sz w:val="24"/>
          <w:szCs w:val="24"/>
        </w:rPr>
        <w:t>Asistencia Social y Privada.</w:t>
      </w:r>
    </w:p>
    <w:p w14:paraId="7FACC87F" w14:textId="77777777"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h. Presentar informe de trabajo con logros cuantitativos y cualitativos que</w:t>
      </w:r>
    </w:p>
    <w:p w14:paraId="3F65B286" w14:textId="34B094F7"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muestren evidencias de al menos 2 años de experiencia en el ramo de</w:t>
      </w:r>
      <w:r w:rsidR="002764D8">
        <w:rPr>
          <w:rFonts w:ascii="Century Gothic" w:eastAsia="Century Gothic" w:hAnsi="Century Gothic" w:cs="Century Gothic"/>
          <w:sz w:val="24"/>
          <w:szCs w:val="24"/>
        </w:rPr>
        <w:t xml:space="preserve"> </w:t>
      </w:r>
      <w:r w:rsidRPr="00AD7CF0">
        <w:rPr>
          <w:rFonts w:ascii="Century Gothic" w:eastAsia="Century Gothic" w:hAnsi="Century Gothic" w:cs="Century Gothic"/>
          <w:sz w:val="24"/>
          <w:szCs w:val="24"/>
        </w:rPr>
        <w:t>atención.</w:t>
      </w:r>
    </w:p>
    <w:p w14:paraId="3B7E8710" w14:textId="77777777" w:rsidR="00AD7CF0" w:rsidRPr="00AD7CF0"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i. Presentar modelo intervención.</w:t>
      </w:r>
    </w:p>
    <w:p w14:paraId="1996F7DA" w14:textId="00103620" w:rsidR="000D4EEA" w:rsidRDefault="00AD7CF0" w:rsidP="00AD7CF0">
      <w:pPr>
        <w:spacing w:after="0" w:line="360" w:lineRule="auto"/>
        <w:jc w:val="both"/>
        <w:rPr>
          <w:rFonts w:ascii="Century Gothic" w:eastAsia="Century Gothic" w:hAnsi="Century Gothic" w:cs="Century Gothic"/>
          <w:sz w:val="24"/>
          <w:szCs w:val="24"/>
        </w:rPr>
      </w:pPr>
      <w:r w:rsidRPr="00AD7CF0">
        <w:rPr>
          <w:rFonts w:ascii="Century Gothic" w:eastAsia="Century Gothic" w:hAnsi="Century Gothic" w:cs="Century Gothic"/>
          <w:sz w:val="24"/>
          <w:szCs w:val="24"/>
        </w:rPr>
        <w:t>j. Carta compromiso (Anexo 11)</w:t>
      </w:r>
    </w:p>
    <w:p w14:paraId="47A80593" w14:textId="77777777" w:rsidR="002764D8" w:rsidRDefault="002764D8" w:rsidP="00AD7CF0">
      <w:pPr>
        <w:spacing w:after="0" w:line="360" w:lineRule="auto"/>
        <w:jc w:val="both"/>
        <w:rPr>
          <w:rFonts w:ascii="Century Gothic" w:eastAsia="Century Gothic" w:hAnsi="Century Gothic" w:cs="Century Gothic"/>
          <w:sz w:val="24"/>
          <w:szCs w:val="24"/>
        </w:rPr>
      </w:pPr>
    </w:p>
    <w:p w14:paraId="48BB8B28" w14:textId="637DFC6C" w:rsidR="002764D8" w:rsidRDefault="002764D8" w:rsidP="00AD7CF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Aquí es donde se empieza a mostrar la mayor parte de las irregularidades. En primera instancia, no conforme con que la organización Lucha Digna Agropecuaria tendría menos de un mes de empezar oficialmente operaciones con tercero</w:t>
      </w:r>
      <w:r w:rsidR="00A15782">
        <w:rPr>
          <w:rFonts w:ascii="Century Gothic" w:eastAsia="Century Gothic" w:hAnsi="Century Gothic" w:cs="Century Gothic"/>
          <w:sz w:val="24"/>
          <w:szCs w:val="24"/>
        </w:rPr>
        <w:t>s</w:t>
      </w:r>
      <w:r>
        <w:rPr>
          <w:rFonts w:ascii="Century Gothic" w:eastAsia="Century Gothic" w:hAnsi="Century Gothic" w:cs="Century Gothic"/>
          <w:sz w:val="24"/>
          <w:szCs w:val="24"/>
        </w:rPr>
        <w:t>, tanto el Portal de Transparencia, como el Convenio de Concertación son omisos en publicar cada uno de los requisitos que se solicitan.</w:t>
      </w:r>
    </w:p>
    <w:p w14:paraId="2EAF7CFF" w14:textId="77777777" w:rsidR="002764D8" w:rsidRDefault="002764D8" w:rsidP="00AD7CF0">
      <w:pPr>
        <w:spacing w:after="0" w:line="360" w:lineRule="auto"/>
        <w:jc w:val="both"/>
        <w:rPr>
          <w:rFonts w:ascii="Century Gothic" w:eastAsia="Century Gothic" w:hAnsi="Century Gothic" w:cs="Century Gothic"/>
          <w:sz w:val="24"/>
          <w:szCs w:val="24"/>
        </w:rPr>
      </w:pPr>
    </w:p>
    <w:p w14:paraId="5F429A44" w14:textId="5EEAA136" w:rsidR="002764D8" w:rsidRDefault="002764D8" w:rsidP="00AD7CF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Sin embargo, </w:t>
      </w:r>
      <w:r w:rsidR="00F86BAE">
        <w:rPr>
          <w:rFonts w:ascii="Century Gothic" w:eastAsia="Century Gothic" w:hAnsi="Century Gothic" w:cs="Century Gothic"/>
          <w:sz w:val="24"/>
          <w:szCs w:val="24"/>
        </w:rPr>
        <w:t xml:space="preserve">con la información ya publicada se </w:t>
      </w:r>
      <w:r>
        <w:rPr>
          <w:rFonts w:ascii="Century Gothic" w:eastAsia="Century Gothic" w:hAnsi="Century Gothic" w:cs="Century Gothic"/>
          <w:sz w:val="24"/>
          <w:szCs w:val="24"/>
        </w:rPr>
        <w:t xml:space="preserve">puede constatar que </w:t>
      </w:r>
      <w:r w:rsidR="00F84B25">
        <w:rPr>
          <w:rFonts w:ascii="Century Gothic" w:eastAsia="Century Gothic" w:hAnsi="Century Gothic" w:cs="Century Gothic"/>
          <w:sz w:val="24"/>
          <w:szCs w:val="24"/>
        </w:rPr>
        <w:t xml:space="preserve">presuntamente </w:t>
      </w:r>
      <w:r>
        <w:rPr>
          <w:rFonts w:ascii="Century Gothic" w:eastAsia="Century Gothic" w:hAnsi="Century Gothic" w:cs="Century Gothic"/>
          <w:sz w:val="24"/>
          <w:szCs w:val="24"/>
        </w:rPr>
        <w:t xml:space="preserve">dicha organización </w:t>
      </w:r>
      <w:r w:rsidR="00F84B25">
        <w:rPr>
          <w:rFonts w:ascii="Century Gothic" w:eastAsia="Century Gothic" w:hAnsi="Century Gothic" w:cs="Century Gothic"/>
          <w:sz w:val="24"/>
          <w:szCs w:val="24"/>
        </w:rPr>
        <w:t xml:space="preserve">carece de ciertos </w:t>
      </w:r>
      <w:r>
        <w:rPr>
          <w:rFonts w:ascii="Century Gothic" w:eastAsia="Century Gothic" w:hAnsi="Century Gothic" w:cs="Century Gothic"/>
          <w:sz w:val="24"/>
          <w:szCs w:val="24"/>
        </w:rPr>
        <w:t>criterios de elegibilidad de las Reglas de Operación, dispuestos en los incisos:</w:t>
      </w:r>
    </w:p>
    <w:p w14:paraId="70F77486" w14:textId="77777777" w:rsidR="002764D8" w:rsidRDefault="002764D8" w:rsidP="00AD7CF0">
      <w:pPr>
        <w:spacing w:after="0" w:line="360" w:lineRule="auto"/>
        <w:jc w:val="both"/>
        <w:rPr>
          <w:rFonts w:ascii="Century Gothic" w:eastAsia="Century Gothic" w:hAnsi="Century Gothic" w:cs="Century Gothic"/>
          <w:sz w:val="24"/>
          <w:szCs w:val="24"/>
        </w:rPr>
      </w:pPr>
    </w:p>
    <w:p w14:paraId="6C4F7BD0" w14:textId="38206EC8" w:rsidR="002764D8" w:rsidRDefault="002764D8" w:rsidP="002764D8">
      <w:pPr>
        <w:spacing w:after="0" w:line="360" w:lineRule="auto"/>
        <w:jc w:val="both"/>
        <w:rPr>
          <w:rFonts w:ascii="Century Gothic" w:eastAsia="Century Gothic" w:hAnsi="Century Gothic" w:cs="Century Gothic"/>
          <w:b/>
          <w:bCs/>
          <w:sz w:val="24"/>
          <w:szCs w:val="24"/>
        </w:rPr>
      </w:pPr>
      <w:r w:rsidRPr="002764D8">
        <w:rPr>
          <w:rFonts w:ascii="Century Gothic" w:eastAsia="Century Gothic" w:hAnsi="Century Gothic" w:cs="Century Gothic"/>
          <w:b/>
          <w:bCs/>
          <w:sz w:val="24"/>
          <w:szCs w:val="24"/>
        </w:rPr>
        <w:t>g. Presentar constancia de registro al padrón de asociaciones de la Junta de Asistencia Social y Privada</w:t>
      </w:r>
      <w:r>
        <w:rPr>
          <w:rFonts w:ascii="Century Gothic" w:eastAsia="Century Gothic" w:hAnsi="Century Gothic" w:cs="Century Gothic"/>
          <w:b/>
          <w:bCs/>
          <w:sz w:val="24"/>
          <w:szCs w:val="24"/>
        </w:rPr>
        <w:t xml:space="preserve"> (JASP)</w:t>
      </w:r>
      <w:r w:rsidRPr="002764D8">
        <w:rPr>
          <w:rFonts w:ascii="Century Gothic" w:eastAsia="Century Gothic" w:hAnsi="Century Gothic" w:cs="Century Gothic"/>
          <w:b/>
          <w:bCs/>
          <w:sz w:val="24"/>
          <w:szCs w:val="24"/>
        </w:rPr>
        <w:t>.</w:t>
      </w:r>
    </w:p>
    <w:p w14:paraId="31296CA3" w14:textId="77777777" w:rsidR="002764D8" w:rsidRDefault="002764D8" w:rsidP="002764D8">
      <w:pPr>
        <w:spacing w:after="0" w:line="360" w:lineRule="auto"/>
        <w:jc w:val="both"/>
        <w:rPr>
          <w:rFonts w:ascii="Century Gothic" w:eastAsia="Century Gothic" w:hAnsi="Century Gothic" w:cs="Century Gothic"/>
          <w:b/>
          <w:bCs/>
          <w:sz w:val="24"/>
          <w:szCs w:val="24"/>
        </w:rPr>
      </w:pPr>
    </w:p>
    <w:p w14:paraId="2959DF0E" w14:textId="17B8A52E" w:rsidR="00A0168B" w:rsidRDefault="002764D8" w:rsidP="00BC2B0C">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Esto porque en </w:t>
      </w:r>
      <w:r w:rsidR="002674C1">
        <w:rPr>
          <w:rFonts w:ascii="Century Gothic" w:eastAsia="Century Gothic" w:hAnsi="Century Gothic" w:cs="Century Gothic"/>
          <w:sz w:val="24"/>
          <w:szCs w:val="24"/>
        </w:rPr>
        <w:t xml:space="preserve">la </w:t>
      </w:r>
      <w:r>
        <w:rPr>
          <w:rFonts w:ascii="Century Gothic" w:eastAsia="Century Gothic" w:hAnsi="Century Gothic" w:cs="Century Gothic"/>
          <w:sz w:val="24"/>
          <w:szCs w:val="24"/>
        </w:rPr>
        <w:t xml:space="preserve">consulta pública </w:t>
      </w:r>
      <w:r w:rsidR="002674C1">
        <w:rPr>
          <w:rFonts w:ascii="Century Gothic" w:eastAsia="Century Gothic" w:hAnsi="Century Gothic" w:cs="Century Gothic"/>
          <w:sz w:val="24"/>
          <w:szCs w:val="24"/>
        </w:rPr>
        <w:t xml:space="preserve">a la página de la JASP, en su </w:t>
      </w:r>
      <w:r>
        <w:rPr>
          <w:rFonts w:ascii="Century Gothic" w:eastAsia="Century Gothic" w:hAnsi="Century Gothic" w:cs="Century Gothic"/>
          <w:sz w:val="24"/>
          <w:szCs w:val="24"/>
        </w:rPr>
        <w:t xml:space="preserve">Directorio de Organizaciones de la JASP, Lucha Digna Agropecuaria A.C. </w:t>
      </w:r>
      <w:r w:rsidR="00B11494">
        <w:rPr>
          <w:rFonts w:ascii="Century Gothic" w:eastAsia="Century Gothic" w:hAnsi="Century Gothic" w:cs="Century Gothic"/>
          <w:sz w:val="24"/>
          <w:szCs w:val="24"/>
        </w:rPr>
        <w:t xml:space="preserve">visiblemente </w:t>
      </w:r>
      <w:r>
        <w:rPr>
          <w:rFonts w:ascii="Century Gothic" w:eastAsia="Century Gothic" w:hAnsi="Century Gothic" w:cs="Century Gothic"/>
          <w:sz w:val="24"/>
          <w:szCs w:val="24"/>
        </w:rPr>
        <w:t xml:space="preserve">no se encuentran </w:t>
      </w:r>
      <w:r w:rsidR="00B11494">
        <w:rPr>
          <w:rFonts w:ascii="Century Gothic" w:eastAsia="Century Gothic" w:hAnsi="Century Gothic" w:cs="Century Gothic"/>
          <w:sz w:val="24"/>
          <w:szCs w:val="24"/>
        </w:rPr>
        <w:t>en el documento subido, lo que nos lleva a suponer que presuntamente carecen de inscripción</w:t>
      </w:r>
      <w:r w:rsidR="009D6711">
        <w:rPr>
          <w:rFonts w:ascii="Century Gothic" w:eastAsia="Century Gothic" w:hAnsi="Century Gothic" w:cs="Century Gothic"/>
          <w:sz w:val="24"/>
          <w:szCs w:val="24"/>
        </w:rPr>
        <w:t>.</w:t>
      </w:r>
      <w:r w:rsidR="00B73882">
        <w:rPr>
          <w:rFonts w:ascii="Century Gothic" w:eastAsia="Century Gothic" w:hAnsi="Century Gothic" w:cs="Century Gothic"/>
          <w:sz w:val="24"/>
          <w:szCs w:val="24"/>
        </w:rPr>
        <w:t xml:space="preserve"> </w:t>
      </w:r>
      <w:r w:rsidR="00C66C1F">
        <w:rPr>
          <w:rFonts w:ascii="Century Gothic" w:eastAsia="Century Gothic" w:hAnsi="Century Gothic" w:cs="Century Gothic"/>
          <w:sz w:val="24"/>
          <w:szCs w:val="24"/>
        </w:rPr>
        <w:t>Cuestión de recordar que</w:t>
      </w:r>
      <w:r w:rsidR="00D860EC">
        <w:rPr>
          <w:rFonts w:ascii="Century Gothic" w:eastAsia="Century Gothic" w:hAnsi="Century Gothic" w:cs="Century Gothic"/>
          <w:sz w:val="24"/>
          <w:szCs w:val="24"/>
        </w:rPr>
        <w:t xml:space="preserve"> la inscripción es obligatoria para todas las organizaciones que deseen recibir recursos públicos</w:t>
      </w:r>
      <w:r w:rsidR="00BC2B0C">
        <w:rPr>
          <w:rFonts w:ascii="Century Gothic" w:eastAsia="Century Gothic" w:hAnsi="Century Gothic" w:cs="Century Gothic"/>
          <w:sz w:val="24"/>
          <w:szCs w:val="24"/>
        </w:rPr>
        <w:t xml:space="preserve"> de conformidad con lo que dispone la </w:t>
      </w:r>
      <w:r w:rsidR="00BC2B0C" w:rsidRPr="00BC2B0C">
        <w:rPr>
          <w:rFonts w:ascii="Century Gothic" w:eastAsia="Century Gothic" w:hAnsi="Century Gothic" w:cs="Century Gothic"/>
          <w:sz w:val="24"/>
          <w:szCs w:val="24"/>
        </w:rPr>
        <w:t>Ley para el Fomento y la Participación de las Organizaciones de la Sociedad Civil, Agrupaciones y Redes</w:t>
      </w:r>
      <w:r w:rsidR="00BC2B0C">
        <w:rPr>
          <w:rFonts w:ascii="Century Gothic" w:eastAsia="Century Gothic" w:hAnsi="Century Gothic" w:cs="Century Gothic"/>
          <w:sz w:val="24"/>
          <w:szCs w:val="24"/>
        </w:rPr>
        <w:t xml:space="preserve"> </w:t>
      </w:r>
      <w:r w:rsidR="00BC2B0C" w:rsidRPr="00BC2B0C">
        <w:rPr>
          <w:rFonts w:ascii="Century Gothic" w:eastAsia="Century Gothic" w:hAnsi="Century Gothic" w:cs="Century Gothic"/>
          <w:sz w:val="24"/>
          <w:szCs w:val="24"/>
        </w:rPr>
        <w:t>del Estado de Chihuahua</w:t>
      </w:r>
      <w:r w:rsidR="00BC2B0C">
        <w:rPr>
          <w:rFonts w:ascii="Century Gothic" w:eastAsia="Century Gothic" w:hAnsi="Century Gothic" w:cs="Century Gothic"/>
          <w:sz w:val="24"/>
          <w:szCs w:val="24"/>
        </w:rPr>
        <w:t>.</w:t>
      </w:r>
    </w:p>
    <w:p w14:paraId="3F7A2362" w14:textId="7CFA5929" w:rsidR="002764D8" w:rsidRDefault="00BC2B0C" w:rsidP="00BC2B0C">
      <w:pPr>
        <w:spacing w:after="0" w:line="360" w:lineRule="auto"/>
        <w:jc w:val="both"/>
        <w:rPr>
          <w:rFonts w:ascii="Century Gothic" w:eastAsia="Century Gothic" w:hAnsi="Century Gothic" w:cs="Century Gothic"/>
          <w:sz w:val="24"/>
          <w:szCs w:val="24"/>
        </w:rPr>
      </w:pPr>
      <w:r w:rsidRPr="00BC2B0C">
        <w:rPr>
          <w:rFonts w:ascii="Century Gothic" w:eastAsia="Century Gothic" w:hAnsi="Century Gothic" w:cs="Century Gothic"/>
          <w:sz w:val="24"/>
          <w:szCs w:val="24"/>
        </w:rPr>
        <w:t xml:space="preserve">                                                                                                                                                 </w:t>
      </w:r>
    </w:p>
    <w:p w14:paraId="05B1A43F" w14:textId="64009002" w:rsidR="002764D8" w:rsidRPr="007A6124" w:rsidRDefault="00846A14" w:rsidP="002764D8">
      <w:pPr>
        <w:spacing w:after="0" w:line="360" w:lineRule="auto"/>
        <w:jc w:val="both"/>
        <w:rPr>
          <w:rFonts w:ascii="Century Gothic" w:eastAsia="Century Gothic" w:hAnsi="Century Gothic" w:cs="Century Gothic"/>
          <w:b/>
          <w:bCs/>
          <w:sz w:val="24"/>
          <w:szCs w:val="24"/>
        </w:rPr>
      </w:pPr>
      <w:r>
        <w:rPr>
          <w:rFonts w:ascii="Century Gothic" w:eastAsia="Century Gothic" w:hAnsi="Century Gothic" w:cs="Century Gothic"/>
          <w:sz w:val="24"/>
          <w:szCs w:val="24"/>
        </w:rPr>
        <w:t>Además, también se incumple con el inciso</w:t>
      </w:r>
      <w:r w:rsidR="00E64CC7">
        <w:rPr>
          <w:rFonts w:ascii="Century Gothic" w:eastAsia="Century Gothic" w:hAnsi="Century Gothic" w:cs="Century Gothic"/>
          <w:sz w:val="24"/>
          <w:szCs w:val="24"/>
        </w:rPr>
        <w:t xml:space="preserve"> </w:t>
      </w:r>
      <w:r w:rsidR="002764D8" w:rsidRPr="007A6124">
        <w:rPr>
          <w:rFonts w:ascii="Century Gothic" w:eastAsia="Century Gothic" w:hAnsi="Century Gothic" w:cs="Century Gothic"/>
          <w:b/>
          <w:bCs/>
          <w:sz w:val="24"/>
          <w:szCs w:val="24"/>
        </w:rPr>
        <w:t>h</w:t>
      </w:r>
      <w:r w:rsidR="00C8435C">
        <w:rPr>
          <w:rFonts w:ascii="Century Gothic" w:eastAsia="Century Gothic" w:hAnsi="Century Gothic" w:cs="Century Gothic"/>
          <w:b/>
          <w:bCs/>
          <w:sz w:val="24"/>
          <w:szCs w:val="24"/>
        </w:rPr>
        <w:t>)</w:t>
      </w:r>
      <w:r w:rsidR="00BA6587">
        <w:rPr>
          <w:rFonts w:ascii="Century Gothic" w:eastAsia="Century Gothic" w:hAnsi="Century Gothic" w:cs="Century Gothic"/>
          <w:b/>
          <w:bCs/>
          <w:sz w:val="24"/>
          <w:szCs w:val="24"/>
        </w:rPr>
        <w:t xml:space="preserve"> referente a p</w:t>
      </w:r>
      <w:r w:rsidR="002764D8" w:rsidRPr="007A6124">
        <w:rPr>
          <w:rFonts w:ascii="Century Gothic" w:eastAsia="Century Gothic" w:hAnsi="Century Gothic" w:cs="Century Gothic"/>
          <w:b/>
          <w:bCs/>
          <w:sz w:val="24"/>
          <w:szCs w:val="24"/>
        </w:rPr>
        <w:t>resentar informe de trabajo con logros cuantitativos y cualitativos que</w:t>
      </w:r>
      <w:r w:rsidR="00F2600B">
        <w:rPr>
          <w:rFonts w:ascii="Century Gothic" w:eastAsia="Century Gothic" w:hAnsi="Century Gothic" w:cs="Century Gothic"/>
          <w:b/>
          <w:bCs/>
          <w:sz w:val="24"/>
          <w:szCs w:val="24"/>
        </w:rPr>
        <w:t xml:space="preserve"> </w:t>
      </w:r>
      <w:r w:rsidR="002764D8" w:rsidRPr="007A6124">
        <w:rPr>
          <w:rFonts w:ascii="Century Gothic" w:eastAsia="Century Gothic" w:hAnsi="Century Gothic" w:cs="Century Gothic"/>
          <w:b/>
          <w:bCs/>
          <w:sz w:val="24"/>
          <w:szCs w:val="24"/>
        </w:rPr>
        <w:t>muestren evidencias de al menos 2 años de experiencia en el ramo de atención.</w:t>
      </w:r>
    </w:p>
    <w:p w14:paraId="4E8C02AD" w14:textId="77777777" w:rsidR="002764D8" w:rsidRDefault="002764D8" w:rsidP="00AD7CF0">
      <w:pPr>
        <w:spacing w:after="0" w:line="360" w:lineRule="auto"/>
        <w:jc w:val="both"/>
        <w:rPr>
          <w:rFonts w:ascii="Century Gothic" w:eastAsia="Century Gothic" w:hAnsi="Century Gothic" w:cs="Century Gothic"/>
          <w:sz w:val="24"/>
          <w:szCs w:val="24"/>
        </w:rPr>
      </w:pPr>
    </w:p>
    <w:p w14:paraId="42FF9DDB" w14:textId="2A3D53D8" w:rsidR="007A6124" w:rsidRPr="007A6124" w:rsidRDefault="007A6124" w:rsidP="00AD7CF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lastRenderedPageBreak/>
        <w:t>En cuanto a</w:t>
      </w:r>
      <w:r w:rsidR="00873D6F">
        <w:rPr>
          <w:rFonts w:ascii="Century Gothic" w:eastAsia="Century Gothic" w:hAnsi="Century Gothic" w:cs="Century Gothic"/>
          <w:sz w:val="24"/>
          <w:szCs w:val="24"/>
        </w:rPr>
        <w:t xml:space="preserve"> este </w:t>
      </w:r>
      <w:r>
        <w:rPr>
          <w:rFonts w:ascii="Century Gothic" w:eastAsia="Century Gothic" w:hAnsi="Century Gothic" w:cs="Century Gothic"/>
          <w:sz w:val="24"/>
          <w:szCs w:val="24"/>
        </w:rPr>
        <w:t xml:space="preserve">inciso de las reglas de operación, nos encontramos con otro impedimento más para que Lucha Digna Agropecuaria recibiera los 24 millones de pesos, ya que </w:t>
      </w:r>
      <w:r w:rsidR="009F7E76">
        <w:rPr>
          <w:rFonts w:ascii="Century Gothic" w:eastAsia="Century Gothic" w:hAnsi="Century Gothic" w:cs="Century Gothic"/>
          <w:sz w:val="24"/>
          <w:szCs w:val="24"/>
        </w:rPr>
        <w:t>textualmente dice que debe mostrar un informe de trabajo con logros cuantitativos y cualitativos que muestren evidencia de 2 años</w:t>
      </w:r>
      <w:r w:rsidR="00BA6587">
        <w:rPr>
          <w:rFonts w:ascii="Century Gothic" w:eastAsia="Century Gothic" w:hAnsi="Century Gothic" w:cs="Century Gothic"/>
          <w:sz w:val="24"/>
          <w:szCs w:val="24"/>
        </w:rPr>
        <w:t xml:space="preserve"> de trabajo</w:t>
      </w:r>
      <w:r w:rsidR="009F7E76">
        <w:rPr>
          <w:rFonts w:ascii="Century Gothic" w:eastAsia="Century Gothic" w:hAnsi="Century Gothic" w:cs="Century Gothic"/>
          <w:sz w:val="24"/>
          <w:szCs w:val="24"/>
        </w:rPr>
        <w:t>, cosa que está imposibilitada para cumplir, porque en la</w:t>
      </w:r>
      <w:r w:rsidR="00D9296F">
        <w:rPr>
          <w:rFonts w:ascii="Century Gothic" w:eastAsia="Century Gothic" w:hAnsi="Century Gothic" w:cs="Century Gothic"/>
          <w:sz w:val="24"/>
          <w:szCs w:val="24"/>
        </w:rPr>
        <w:t xml:space="preserve"> misma Declaración II.1</w:t>
      </w:r>
      <w:r w:rsidR="0007314C">
        <w:rPr>
          <w:rFonts w:ascii="Century Gothic" w:eastAsia="Century Gothic" w:hAnsi="Century Gothic" w:cs="Century Gothic"/>
          <w:sz w:val="24"/>
          <w:szCs w:val="24"/>
        </w:rPr>
        <w:t xml:space="preserve"> nos da evidencia de no cumplir ni con un mes de operaciones, al firmar</w:t>
      </w:r>
      <w:r w:rsidR="00E767BF">
        <w:rPr>
          <w:rFonts w:ascii="Century Gothic" w:eastAsia="Century Gothic" w:hAnsi="Century Gothic" w:cs="Century Gothic"/>
          <w:sz w:val="24"/>
          <w:szCs w:val="24"/>
        </w:rPr>
        <w:t xml:space="preserve"> su escritura pública el 29 de noviembre de 2021 e inscribirse en el </w:t>
      </w:r>
      <w:r w:rsidR="00F61D79">
        <w:rPr>
          <w:rFonts w:ascii="Century Gothic" w:eastAsia="Century Gothic" w:hAnsi="Century Gothic" w:cs="Century Gothic"/>
          <w:sz w:val="24"/>
          <w:szCs w:val="24"/>
        </w:rPr>
        <w:t xml:space="preserve">Registro Público de la Propiedad y del Notariado </w:t>
      </w:r>
      <w:r w:rsidR="00C55C02">
        <w:rPr>
          <w:rFonts w:ascii="Century Gothic" w:eastAsia="Century Gothic" w:hAnsi="Century Gothic" w:cs="Century Gothic"/>
          <w:sz w:val="24"/>
          <w:szCs w:val="24"/>
        </w:rPr>
        <w:t>el 25 de abril de 2022.</w:t>
      </w:r>
    </w:p>
    <w:p w14:paraId="2AF7593B" w14:textId="77777777" w:rsidR="00F6244E" w:rsidRDefault="00F6244E" w:rsidP="00A34AC0">
      <w:pPr>
        <w:spacing w:after="0" w:line="360" w:lineRule="auto"/>
        <w:jc w:val="both"/>
        <w:rPr>
          <w:rFonts w:ascii="Century Gothic" w:eastAsia="Century Gothic" w:hAnsi="Century Gothic" w:cs="Century Gothic"/>
          <w:sz w:val="24"/>
          <w:szCs w:val="24"/>
        </w:rPr>
      </w:pPr>
    </w:p>
    <w:p w14:paraId="74C1EF9F" w14:textId="58B67733" w:rsidR="008E142D" w:rsidRDefault="008E142D" w:rsidP="00A34AC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Lo que nos da elementos suficientes para sospechar </w:t>
      </w:r>
      <w:r w:rsidR="00F6244E">
        <w:rPr>
          <w:rFonts w:ascii="Century Gothic" w:eastAsia="Century Gothic" w:hAnsi="Century Gothic" w:cs="Century Gothic"/>
          <w:sz w:val="24"/>
          <w:szCs w:val="24"/>
        </w:rPr>
        <w:t xml:space="preserve">una presunta </w:t>
      </w:r>
      <w:r w:rsidR="003C083B">
        <w:rPr>
          <w:rFonts w:ascii="Century Gothic" w:eastAsia="Century Gothic" w:hAnsi="Century Gothic" w:cs="Century Gothic"/>
          <w:sz w:val="24"/>
          <w:szCs w:val="24"/>
        </w:rPr>
        <w:t xml:space="preserve">desviación de 24 millones de pesos para apoyos a personas en situación de vulnerabilidad de la Secretaría Desarrollo Humano y Bien Común, </w:t>
      </w:r>
      <w:r w:rsidR="0029222A">
        <w:rPr>
          <w:rFonts w:ascii="Century Gothic" w:eastAsia="Century Gothic" w:hAnsi="Century Gothic" w:cs="Century Gothic"/>
          <w:sz w:val="24"/>
          <w:szCs w:val="24"/>
        </w:rPr>
        <w:t>que debieron ser entregados por la Secretaría de Desarrollo Rural.</w:t>
      </w:r>
    </w:p>
    <w:p w14:paraId="51AFBBB0" w14:textId="77777777" w:rsidR="007F757C" w:rsidRDefault="007F757C" w:rsidP="00A34AC0">
      <w:pPr>
        <w:spacing w:after="0" w:line="360" w:lineRule="auto"/>
        <w:jc w:val="both"/>
        <w:rPr>
          <w:rFonts w:ascii="Century Gothic" w:eastAsia="Century Gothic" w:hAnsi="Century Gothic" w:cs="Century Gothic"/>
          <w:sz w:val="24"/>
          <w:szCs w:val="24"/>
        </w:rPr>
      </w:pPr>
    </w:p>
    <w:p w14:paraId="576C69B0" w14:textId="1A340D47" w:rsidR="00761982" w:rsidRDefault="007F757C" w:rsidP="00A34AC0">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A esto debemos agregar, que en la plataforma nacional de transparencia, Lucha Digna Agropecuaria </w:t>
      </w:r>
      <w:r w:rsidR="003E7868">
        <w:rPr>
          <w:rFonts w:ascii="Century Gothic" w:eastAsia="Century Gothic" w:hAnsi="Century Gothic" w:cs="Century Gothic"/>
          <w:sz w:val="24"/>
          <w:szCs w:val="24"/>
        </w:rPr>
        <w:t xml:space="preserve">no </w:t>
      </w:r>
      <w:r>
        <w:rPr>
          <w:rFonts w:ascii="Century Gothic" w:eastAsia="Century Gothic" w:hAnsi="Century Gothic" w:cs="Century Gothic"/>
          <w:sz w:val="24"/>
          <w:szCs w:val="24"/>
        </w:rPr>
        <w:t>da cumplimiento a sus obligaciones de transparencia, a diferencia de otras organizaciones sociales que recibieron recursos</w:t>
      </w:r>
      <w:r w:rsidR="00761982">
        <w:rPr>
          <w:rFonts w:ascii="Century Gothic" w:eastAsia="Century Gothic" w:hAnsi="Century Gothic" w:cs="Century Gothic"/>
          <w:sz w:val="24"/>
          <w:szCs w:val="24"/>
        </w:rPr>
        <w:t xml:space="preserve"> y que pueden encontrarse en el Portal.</w:t>
      </w:r>
    </w:p>
    <w:p w14:paraId="419A8B65" w14:textId="77777777" w:rsidR="00761982" w:rsidRDefault="00761982" w:rsidP="00A34AC0">
      <w:pPr>
        <w:spacing w:after="0" w:line="360" w:lineRule="auto"/>
        <w:jc w:val="both"/>
        <w:rPr>
          <w:rFonts w:ascii="Century Gothic" w:eastAsia="Century Gothic" w:hAnsi="Century Gothic" w:cs="Century Gothic"/>
          <w:sz w:val="24"/>
          <w:szCs w:val="24"/>
        </w:rPr>
      </w:pPr>
    </w:p>
    <w:p w14:paraId="69066BEE" w14:textId="77777777" w:rsidR="00761982" w:rsidRDefault="00761982" w:rsidP="00A34AC0">
      <w:pPr>
        <w:spacing w:after="0" w:line="360" w:lineRule="auto"/>
        <w:jc w:val="both"/>
        <w:rPr>
          <w:rFonts w:ascii="Century Gothic" w:eastAsia="Century Gothic" w:hAnsi="Century Gothic" w:cs="Century Gothic"/>
          <w:sz w:val="24"/>
          <w:szCs w:val="24"/>
        </w:rPr>
      </w:pPr>
    </w:p>
    <w:p w14:paraId="0C3F9C2C" w14:textId="77777777" w:rsidR="007F757C" w:rsidRDefault="007F757C" w:rsidP="00A34AC0">
      <w:pPr>
        <w:spacing w:after="0" w:line="360" w:lineRule="auto"/>
        <w:jc w:val="both"/>
        <w:rPr>
          <w:rFonts w:ascii="Century Gothic" w:eastAsia="Century Gothic" w:hAnsi="Century Gothic" w:cs="Century Gothic"/>
          <w:sz w:val="24"/>
          <w:szCs w:val="24"/>
        </w:rPr>
      </w:pPr>
    </w:p>
    <w:p w14:paraId="456346EB" w14:textId="41A6494E" w:rsidR="007F757C" w:rsidRDefault="007F757C" w:rsidP="00A34AC0">
      <w:pPr>
        <w:spacing w:after="0" w:line="360" w:lineRule="auto"/>
        <w:jc w:val="both"/>
        <w:rPr>
          <w:rFonts w:ascii="Century Gothic" w:eastAsia="Century Gothic" w:hAnsi="Century Gothic" w:cs="Century Gothic"/>
          <w:sz w:val="24"/>
          <w:szCs w:val="24"/>
        </w:rPr>
      </w:pPr>
      <w:r>
        <w:rPr>
          <w:noProof/>
          <w14:ligatures w14:val="standardContextual"/>
        </w:rPr>
        <w:lastRenderedPageBreak/>
        <w:drawing>
          <wp:inline distT="0" distB="0" distL="0" distR="0" wp14:anchorId="2356FF4B" wp14:editId="0D1F6419">
            <wp:extent cx="5400040" cy="2486025"/>
            <wp:effectExtent l="0" t="0" r="0" b="9525"/>
            <wp:docPr id="1762717624" name="Imagen 176271762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717624" name="Imagen 1" descr="Interfaz de usuario gráfica, Texto, Aplicación&#10;&#10;Descripción generada automáticamente"/>
                    <pic:cNvPicPr/>
                  </pic:nvPicPr>
                  <pic:blipFill rotWithShape="1">
                    <a:blip r:embed="rId8"/>
                    <a:srcRect t="10039" b="8074"/>
                    <a:stretch/>
                  </pic:blipFill>
                  <pic:spPr bwMode="auto">
                    <a:xfrm>
                      <a:off x="0" y="0"/>
                      <a:ext cx="5400040" cy="2486025"/>
                    </a:xfrm>
                    <a:prstGeom prst="rect">
                      <a:avLst/>
                    </a:prstGeom>
                    <a:ln>
                      <a:noFill/>
                    </a:ln>
                    <a:extLst>
                      <a:ext uri="{53640926-AAD7-44D8-BBD7-CCE9431645EC}">
                        <a14:shadowObscured xmlns:a14="http://schemas.microsoft.com/office/drawing/2010/main"/>
                      </a:ext>
                    </a:extLst>
                  </pic:spPr>
                </pic:pic>
              </a:graphicData>
            </a:graphic>
          </wp:inline>
        </w:drawing>
      </w:r>
    </w:p>
    <w:p w14:paraId="67676BDA" w14:textId="52F0689A" w:rsidR="007134A6" w:rsidRDefault="00FA756A" w:rsidP="00400E11">
      <w:pPr>
        <w:spacing w:after="0" w:line="360" w:lineRule="auto"/>
        <w:jc w:val="both"/>
        <w:rPr>
          <w:rFonts w:ascii="Century Gothic" w:eastAsia="Century Gothic" w:hAnsi="Century Gothic" w:cs="Century Gothic"/>
          <w:sz w:val="24"/>
          <w:szCs w:val="24"/>
        </w:rPr>
      </w:pPr>
      <w:r>
        <w:rPr>
          <w:noProof/>
          <w14:ligatures w14:val="standardContextual"/>
        </w:rPr>
        <w:drawing>
          <wp:inline distT="0" distB="0" distL="0" distR="0" wp14:anchorId="6BE9CC69" wp14:editId="21DA4EEE">
            <wp:extent cx="5400040" cy="2476500"/>
            <wp:effectExtent l="0" t="0" r="0" b="0"/>
            <wp:docPr id="1366038216" name="Imagen 136603821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38216" name="Imagen 1" descr="Interfaz de usuario gráfica, Texto, Aplicación&#10;&#10;Descripción generada automáticamente"/>
                    <pic:cNvPicPr/>
                  </pic:nvPicPr>
                  <pic:blipFill rotWithShape="1">
                    <a:blip r:embed="rId9"/>
                    <a:srcRect t="10668" b="7760"/>
                    <a:stretch/>
                  </pic:blipFill>
                  <pic:spPr bwMode="auto">
                    <a:xfrm>
                      <a:off x="0" y="0"/>
                      <a:ext cx="5400040" cy="2476500"/>
                    </a:xfrm>
                    <a:prstGeom prst="rect">
                      <a:avLst/>
                    </a:prstGeom>
                    <a:ln>
                      <a:noFill/>
                    </a:ln>
                    <a:extLst>
                      <a:ext uri="{53640926-AAD7-44D8-BBD7-CCE9431645EC}">
                        <a14:shadowObscured xmlns:a14="http://schemas.microsoft.com/office/drawing/2010/main"/>
                      </a:ext>
                    </a:extLst>
                  </pic:spPr>
                </pic:pic>
              </a:graphicData>
            </a:graphic>
          </wp:inline>
        </w:drawing>
      </w:r>
    </w:p>
    <w:p w14:paraId="1DD5559C" w14:textId="77777777" w:rsidR="00FA756A" w:rsidRDefault="00FA756A" w:rsidP="00400E11">
      <w:pPr>
        <w:spacing w:after="0" w:line="360" w:lineRule="auto"/>
        <w:jc w:val="both"/>
        <w:rPr>
          <w:rFonts w:ascii="Century Gothic" w:eastAsia="Century Gothic" w:hAnsi="Century Gothic" w:cs="Century Gothic"/>
          <w:sz w:val="24"/>
          <w:szCs w:val="24"/>
        </w:rPr>
      </w:pPr>
    </w:p>
    <w:p w14:paraId="50A6D558" w14:textId="722346CB" w:rsidR="00FA756A" w:rsidRDefault="00FA756A" w:rsidP="00400E1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Es con ello que podemos </w:t>
      </w:r>
      <w:r w:rsidR="005D2CB0">
        <w:rPr>
          <w:rFonts w:ascii="Century Gothic" w:eastAsia="Century Gothic" w:hAnsi="Century Gothic" w:cs="Century Gothic"/>
          <w:sz w:val="24"/>
          <w:szCs w:val="24"/>
        </w:rPr>
        <w:t xml:space="preserve">observar con </w:t>
      </w:r>
      <w:r w:rsidR="00AB7AE0">
        <w:rPr>
          <w:rFonts w:ascii="Century Gothic" w:eastAsia="Century Gothic" w:hAnsi="Century Gothic" w:cs="Century Gothic"/>
          <w:sz w:val="24"/>
          <w:szCs w:val="24"/>
        </w:rPr>
        <w:t>total evidencia, irregularidades de parte de Gobierno del Estado de Chihuahua en</w:t>
      </w:r>
      <w:r>
        <w:rPr>
          <w:rFonts w:ascii="Century Gothic" w:eastAsia="Century Gothic" w:hAnsi="Century Gothic" w:cs="Century Gothic"/>
          <w:sz w:val="24"/>
          <w:szCs w:val="24"/>
        </w:rPr>
        <w:t xml:space="preserve"> la entrega del recurso, que coincide con las declaraciones iniciales de la </w:t>
      </w:r>
      <w:proofErr w:type="spellStart"/>
      <w:r>
        <w:rPr>
          <w:rFonts w:ascii="Century Gothic" w:eastAsia="Century Gothic" w:hAnsi="Century Gothic" w:cs="Century Gothic"/>
          <w:sz w:val="24"/>
          <w:szCs w:val="24"/>
        </w:rPr>
        <w:t>exSecretaria</w:t>
      </w:r>
      <w:proofErr w:type="spellEnd"/>
      <w:r>
        <w:rPr>
          <w:rFonts w:ascii="Century Gothic" w:eastAsia="Century Gothic" w:hAnsi="Century Gothic" w:cs="Century Gothic"/>
          <w:sz w:val="24"/>
          <w:szCs w:val="24"/>
        </w:rPr>
        <w:t xml:space="preserve"> de Desarrollo Rural, por la presión para entregar de manera irregular 34 millones de pesos.</w:t>
      </w:r>
    </w:p>
    <w:p w14:paraId="7C30F926" w14:textId="77777777" w:rsidR="00FA756A" w:rsidRDefault="00FA756A" w:rsidP="00400E11">
      <w:pPr>
        <w:spacing w:after="0" w:line="360" w:lineRule="auto"/>
        <w:jc w:val="both"/>
        <w:rPr>
          <w:rFonts w:ascii="Century Gothic" w:eastAsia="Century Gothic" w:hAnsi="Century Gothic" w:cs="Century Gothic"/>
          <w:sz w:val="24"/>
          <w:szCs w:val="24"/>
        </w:rPr>
      </w:pPr>
    </w:p>
    <w:p w14:paraId="29A8DCBF" w14:textId="74A7A87C" w:rsidR="00FA756A" w:rsidRDefault="00FA756A" w:rsidP="00400E1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este tenor, creemos urgente solicitar la comparecencia de los titulares de la Secretaría de Desarrollo Humano y Bien Común, y de Desarrollo Rural a fin </w:t>
      </w:r>
      <w:r w:rsidR="00206D98">
        <w:rPr>
          <w:rFonts w:ascii="Century Gothic" w:eastAsia="Century Gothic" w:hAnsi="Century Gothic" w:cs="Century Gothic"/>
          <w:sz w:val="24"/>
          <w:szCs w:val="24"/>
        </w:rPr>
        <w:t xml:space="preserve">de </w:t>
      </w:r>
      <w:r>
        <w:rPr>
          <w:rFonts w:ascii="Century Gothic" w:eastAsia="Century Gothic" w:hAnsi="Century Gothic" w:cs="Century Gothic"/>
          <w:sz w:val="24"/>
          <w:szCs w:val="24"/>
        </w:rPr>
        <w:t xml:space="preserve">que den vista de la situación de favoritismo mostrada en este documento, y que justifiquen porque se violaron los preceptos </w:t>
      </w:r>
      <w:r>
        <w:rPr>
          <w:rFonts w:ascii="Century Gothic" w:eastAsia="Century Gothic" w:hAnsi="Century Gothic" w:cs="Century Gothic"/>
          <w:sz w:val="24"/>
          <w:szCs w:val="24"/>
        </w:rPr>
        <w:lastRenderedPageBreak/>
        <w:t>establecidos en las reglas de operación</w:t>
      </w:r>
      <w:r w:rsidR="00206D98">
        <w:rPr>
          <w:rFonts w:ascii="Century Gothic" w:eastAsia="Century Gothic" w:hAnsi="Century Gothic" w:cs="Century Gothic"/>
          <w:sz w:val="24"/>
          <w:szCs w:val="24"/>
        </w:rPr>
        <w:t xml:space="preserve"> y si iniciaron los procedimientos </w:t>
      </w:r>
      <w:r w:rsidR="000417C4">
        <w:rPr>
          <w:rFonts w:ascii="Century Gothic" w:eastAsia="Century Gothic" w:hAnsi="Century Gothic" w:cs="Century Gothic"/>
          <w:sz w:val="24"/>
          <w:szCs w:val="24"/>
        </w:rPr>
        <w:t>procedentes para sancionar a los servidores públicos que permitieron dicha irregularidad</w:t>
      </w:r>
      <w:r>
        <w:rPr>
          <w:rFonts w:ascii="Century Gothic" w:eastAsia="Century Gothic" w:hAnsi="Century Gothic" w:cs="Century Gothic"/>
          <w:sz w:val="24"/>
          <w:szCs w:val="24"/>
        </w:rPr>
        <w:t>.</w:t>
      </w:r>
    </w:p>
    <w:p w14:paraId="3BA639E8" w14:textId="77777777" w:rsidR="00FA756A" w:rsidRDefault="00FA756A" w:rsidP="00400E11">
      <w:pPr>
        <w:spacing w:after="0" w:line="360" w:lineRule="auto"/>
        <w:jc w:val="both"/>
        <w:rPr>
          <w:rFonts w:ascii="Century Gothic" w:eastAsia="Century Gothic" w:hAnsi="Century Gothic" w:cs="Century Gothic"/>
          <w:sz w:val="24"/>
          <w:szCs w:val="24"/>
        </w:rPr>
      </w:pPr>
    </w:p>
    <w:p w14:paraId="232729E4" w14:textId="42694D9B" w:rsidR="00FA756A" w:rsidRDefault="00FC043A" w:rsidP="00400E11">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Lo anterior en</w:t>
      </w:r>
      <w:r w:rsidR="00FA756A">
        <w:rPr>
          <w:rFonts w:ascii="Century Gothic" w:eastAsia="Century Gothic" w:hAnsi="Century Gothic" w:cs="Century Gothic"/>
          <w:sz w:val="24"/>
          <w:szCs w:val="24"/>
        </w:rPr>
        <w:t xml:space="preserve"> el entendido </w:t>
      </w:r>
      <w:r>
        <w:rPr>
          <w:rFonts w:ascii="Century Gothic" w:eastAsia="Century Gothic" w:hAnsi="Century Gothic" w:cs="Century Gothic"/>
          <w:sz w:val="24"/>
          <w:szCs w:val="24"/>
        </w:rPr>
        <w:t xml:space="preserve">de </w:t>
      </w:r>
      <w:r w:rsidR="00FA756A">
        <w:rPr>
          <w:rFonts w:ascii="Century Gothic" w:eastAsia="Century Gothic" w:hAnsi="Century Gothic" w:cs="Century Gothic"/>
          <w:sz w:val="24"/>
          <w:szCs w:val="24"/>
        </w:rPr>
        <w:t>que</w:t>
      </w:r>
      <w:r>
        <w:rPr>
          <w:rFonts w:ascii="Century Gothic" w:eastAsia="Century Gothic" w:hAnsi="Century Gothic" w:cs="Century Gothic"/>
          <w:sz w:val="24"/>
          <w:szCs w:val="24"/>
        </w:rPr>
        <w:t>, aunque</w:t>
      </w:r>
      <w:r w:rsidR="00FA756A">
        <w:rPr>
          <w:rFonts w:ascii="Century Gothic" w:eastAsia="Century Gothic" w:hAnsi="Century Gothic" w:cs="Century Gothic"/>
          <w:sz w:val="24"/>
          <w:szCs w:val="24"/>
        </w:rPr>
        <w:t xml:space="preserve"> </w:t>
      </w:r>
      <w:r w:rsidR="00B7052A">
        <w:rPr>
          <w:rFonts w:ascii="Century Gothic" w:eastAsia="Century Gothic" w:hAnsi="Century Gothic" w:cs="Century Gothic"/>
          <w:sz w:val="24"/>
          <w:szCs w:val="24"/>
        </w:rPr>
        <w:t xml:space="preserve">la actual Secretaria de Desarrollo Humano y Bien Común acaba de tomar cargo de </w:t>
      </w:r>
      <w:r w:rsidR="005B4878">
        <w:rPr>
          <w:rFonts w:ascii="Century Gothic" w:eastAsia="Century Gothic" w:hAnsi="Century Gothic" w:cs="Century Gothic"/>
          <w:sz w:val="24"/>
          <w:szCs w:val="24"/>
        </w:rPr>
        <w:t xml:space="preserve">la misma, se mantiene aún a cargo de la Dirección de Cohesión Social y Participación Ciudadana a la Lic. Nancy Janeth Frías </w:t>
      </w:r>
      <w:proofErr w:type="spellStart"/>
      <w:r w:rsidR="005B4878">
        <w:rPr>
          <w:rFonts w:ascii="Century Gothic" w:eastAsia="Century Gothic" w:hAnsi="Century Gothic" w:cs="Century Gothic"/>
          <w:sz w:val="24"/>
          <w:szCs w:val="24"/>
        </w:rPr>
        <w:t>Frías</w:t>
      </w:r>
      <w:proofErr w:type="spellEnd"/>
      <w:r w:rsidR="00642448">
        <w:rPr>
          <w:rFonts w:ascii="Century Gothic" w:eastAsia="Century Gothic" w:hAnsi="Century Gothic" w:cs="Century Gothic"/>
          <w:sz w:val="24"/>
          <w:szCs w:val="24"/>
        </w:rPr>
        <w:t>, responsable de hacer cumplir las reglas de operación</w:t>
      </w:r>
      <w:r w:rsidR="005B4878">
        <w:rPr>
          <w:rFonts w:ascii="Century Gothic" w:eastAsia="Century Gothic" w:hAnsi="Century Gothic" w:cs="Century Gothic"/>
          <w:sz w:val="24"/>
          <w:szCs w:val="24"/>
        </w:rPr>
        <w:t>.</w:t>
      </w:r>
      <w:r w:rsidR="006E0B8E">
        <w:rPr>
          <w:rFonts w:ascii="Century Gothic" w:eastAsia="Century Gothic" w:hAnsi="Century Gothic" w:cs="Century Gothic"/>
          <w:sz w:val="24"/>
          <w:szCs w:val="24"/>
        </w:rPr>
        <w:t xml:space="preserve"> Así como que el actual Secretario de Desarrollo Rural, el Ing. Mauro Parada Muñoz fungía como el Secretario Particular del exsecretario de Desarrollo Humano y Bien Común, el C. Ignacio Galicia </w:t>
      </w:r>
      <w:r w:rsidR="00E50617">
        <w:rPr>
          <w:rFonts w:ascii="Century Gothic" w:eastAsia="Century Gothic" w:hAnsi="Century Gothic" w:cs="Century Gothic"/>
          <w:sz w:val="24"/>
          <w:szCs w:val="24"/>
        </w:rPr>
        <w:t xml:space="preserve">de Luna, cuando se </w:t>
      </w:r>
      <w:r w:rsidR="00685931">
        <w:rPr>
          <w:rFonts w:ascii="Century Gothic" w:eastAsia="Century Gothic" w:hAnsi="Century Gothic" w:cs="Century Gothic"/>
          <w:sz w:val="24"/>
          <w:szCs w:val="24"/>
        </w:rPr>
        <w:t>inició</w:t>
      </w:r>
      <w:r w:rsidR="00E50617">
        <w:rPr>
          <w:rFonts w:ascii="Century Gothic" w:eastAsia="Century Gothic" w:hAnsi="Century Gothic" w:cs="Century Gothic"/>
          <w:sz w:val="24"/>
          <w:szCs w:val="24"/>
        </w:rPr>
        <w:t xml:space="preserve"> el trámite para la firma del Convenio de Concertación con Lucha Digna Agropecuaria A.C.</w:t>
      </w:r>
    </w:p>
    <w:p w14:paraId="3B6BCAE8" w14:textId="77777777" w:rsidR="00FA756A" w:rsidRDefault="00FA756A" w:rsidP="00400E11">
      <w:pPr>
        <w:spacing w:after="0" w:line="360" w:lineRule="auto"/>
        <w:jc w:val="both"/>
        <w:rPr>
          <w:rFonts w:ascii="Century Gothic" w:eastAsia="Century Gothic" w:hAnsi="Century Gothic" w:cs="Century Gothic"/>
          <w:sz w:val="24"/>
          <w:szCs w:val="24"/>
        </w:rPr>
      </w:pPr>
    </w:p>
    <w:p w14:paraId="6C3AF603" w14:textId="7020970A" w:rsidR="0008184B" w:rsidRPr="00C17393" w:rsidRDefault="00FA756A"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sz w:val="24"/>
          <w:szCs w:val="24"/>
        </w:rPr>
        <w:t>Es p</w:t>
      </w:r>
      <w:r w:rsidR="0008184B" w:rsidRPr="00C17393">
        <w:rPr>
          <w:rFonts w:ascii="Century Gothic" w:eastAsia="Century Gothic" w:hAnsi="Century Gothic" w:cs="Century Gothic"/>
          <w:sz w:val="24"/>
          <w:szCs w:val="24"/>
        </w:rPr>
        <w:t xml:space="preserve">or lo anteriormente expuesto, </w:t>
      </w:r>
      <w:r>
        <w:rPr>
          <w:rFonts w:ascii="Century Gothic" w:eastAsia="Century Gothic" w:hAnsi="Century Gothic" w:cs="Century Gothic"/>
          <w:sz w:val="24"/>
          <w:szCs w:val="24"/>
        </w:rPr>
        <w:t xml:space="preserve">que </w:t>
      </w:r>
      <w:r w:rsidR="0008184B" w:rsidRPr="00C17393">
        <w:rPr>
          <w:rFonts w:ascii="Century Gothic" w:eastAsia="Century Gothic" w:hAnsi="Century Gothic" w:cs="Century Gothic"/>
          <w:sz w:val="24"/>
          <w:szCs w:val="24"/>
        </w:rPr>
        <w:t>nos permitimos someter a consideración de este H. congreso del Estado, la siguiente proposición con carácter de:</w:t>
      </w:r>
    </w:p>
    <w:p w14:paraId="2CFCC681" w14:textId="77777777" w:rsidR="0008184B" w:rsidRPr="00C17393" w:rsidRDefault="0008184B" w:rsidP="0008184B">
      <w:pPr>
        <w:spacing w:after="0" w:line="360" w:lineRule="auto"/>
        <w:jc w:val="center"/>
        <w:rPr>
          <w:rFonts w:ascii="Century Gothic" w:eastAsia="Century Gothic" w:hAnsi="Century Gothic" w:cs="Century Gothic"/>
          <w:b/>
          <w:sz w:val="24"/>
          <w:szCs w:val="24"/>
        </w:rPr>
      </w:pPr>
    </w:p>
    <w:p w14:paraId="78580E9D" w14:textId="77777777" w:rsidR="0008184B" w:rsidRDefault="0008184B" w:rsidP="0008184B">
      <w:pPr>
        <w:spacing w:after="0" w:line="360" w:lineRule="auto"/>
        <w:jc w:val="center"/>
        <w:rPr>
          <w:rFonts w:ascii="Century Gothic" w:eastAsia="Century Gothic" w:hAnsi="Century Gothic" w:cs="Century Gothic"/>
          <w:b/>
          <w:sz w:val="24"/>
          <w:szCs w:val="24"/>
        </w:rPr>
      </w:pPr>
      <w:r w:rsidRPr="00C17393">
        <w:rPr>
          <w:rFonts w:ascii="Century Gothic" w:eastAsia="Century Gothic" w:hAnsi="Century Gothic" w:cs="Century Gothic"/>
          <w:b/>
          <w:sz w:val="24"/>
          <w:szCs w:val="24"/>
        </w:rPr>
        <w:t>A C U E R D O</w:t>
      </w:r>
    </w:p>
    <w:p w14:paraId="65358F60" w14:textId="77777777" w:rsidR="0008184B" w:rsidRPr="00C17393" w:rsidRDefault="0008184B" w:rsidP="0008184B">
      <w:pPr>
        <w:spacing w:after="0" w:line="360" w:lineRule="auto"/>
        <w:jc w:val="center"/>
        <w:rPr>
          <w:rFonts w:ascii="Century Gothic" w:eastAsia="Century Gothic" w:hAnsi="Century Gothic" w:cs="Century Gothic"/>
          <w:b/>
          <w:sz w:val="24"/>
          <w:szCs w:val="24"/>
        </w:rPr>
      </w:pPr>
    </w:p>
    <w:p w14:paraId="23BB3C0F" w14:textId="0A7F5E76" w:rsidR="00642448" w:rsidRDefault="0008184B" w:rsidP="00FA756A">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sz w:val="24"/>
          <w:szCs w:val="24"/>
        </w:rPr>
        <w:t>PRIMERO.</w:t>
      </w:r>
      <w:r w:rsidRPr="00C17393">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La Sexagésima Séptima Legislatura del Honorable Congreso del Estado de Chihuahua, </w:t>
      </w:r>
      <w:r w:rsidR="00FA756A">
        <w:rPr>
          <w:rFonts w:ascii="Century Gothic" w:eastAsia="Century Gothic" w:hAnsi="Century Gothic" w:cs="Century Gothic"/>
          <w:sz w:val="24"/>
          <w:szCs w:val="24"/>
        </w:rPr>
        <w:t xml:space="preserve">solicita la comparecencia de </w:t>
      </w:r>
      <w:r w:rsidR="00642448">
        <w:rPr>
          <w:rFonts w:ascii="Century Gothic" w:eastAsia="Century Gothic" w:hAnsi="Century Gothic" w:cs="Century Gothic"/>
          <w:sz w:val="24"/>
          <w:szCs w:val="24"/>
        </w:rPr>
        <w:t xml:space="preserve">los titulares de la </w:t>
      </w:r>
      <w:r w:rsidR="00FA756A" w:rsidRPr="00FA756A">
        <w:rPr>
          <w:rFonts w:ascii="Century Gothic" w:eastAsia="Century Gothic" w:hAnsi="Century Gothic" w:cs="Century Gothic"/>
          <w:sz w:val="24"/>
          <w:szCs w:val="24"/>
        </w:rPr>
        <w:t>Secretaría de Desarrollo Rural y de la Secretaría de Desarrollo Humano y Bien Común</w:t>
      </w:r>
      <w:r w:rsidR="00642448">
        <w:rPr>
          <w:rFonts w:ascii="Century Gothic" w:eastAsia="Century Gothic" w:hAnsi="Century Gothic" w:cs="Century Gothic"/>
          <w:sz w:val="24"/>
          <w:szCs w:val="24"/>
        </w:rPr>
        <w:t xml:space="preserve"> para que nos informen </w:t>
      </w:r>
      <w:r w:rsidR="00A10431">
        <w:rPr>
          <w:rFonts w:ascii="Century Gothic" w:eastAsia="Century Gothic" w:hAnsi="Century Gothic" w:cs="Century Gothic"/>
          <w:sz w:val="24"/>
          <w:szCs w:val="24"/>
        </w:rPr>
        <w:t>acerca de la entrega irregular de recursos a la Asociación Civil Lucha Digna Agropecuaria.</w:t>
      </w:r>
    </w:p>
    <w:p w14:paraId="094F9C72" w14:textId="77777777" w:rsidR="0008184B" w:rsidRDefault="0008184B" w:rsidP="0008184B">
      <w:pPr>
        <w:spacing w:after="0" w:line="360" w:lineRule="auto"/>
        <w:jc w:val="both"/>
        <w:rPr>
          <w:rFonts w:ascii="Century Gothic" w:eastAsia="Century Gothic" w:hAnsi="Century Gothic" w:cs="Century Gothic"/>
          <w:sz w:val="24"/>
          <w:szCs w:val="24"/>
        </w:rPr>
      </w:pPr>
    </w:p>
    <w:p w14:paraId="2EB5F6AC" w14:textId="53577E3A" w:rsidR="0008184B" w:rsidRPr="00C17393" w:rsidRDefault="00E50617" w:rsidP="0008184B">
      <w:pPr>
        <w:spacing w:after="0" w:line="360" w:lineRule="auto"/>
        <w:jc w:val="both"/>
        <w:rPr>
          <w:rFonts w:ascii="Century Gothic" w:eastAsia="Century Gothic" w:hAnsi="Century Gothic" w:cs="Century Gothic"/>
          <w:sz w:val="24"/>
          <w:szCs w:val="24"/>
        </w:rPr>
      </w:pPr>
      <w:r>
        <w:rPr>
          <w:rFonts w:ascii="Century Gothic" w:eastAsia="Century Gothic" w:hAnsi="Century Gothic" w:cs="Century Gothic"/>
          <w:b/>
          <w:bCs/>
          <w:sz w:val="24"/>
          <w:szCs w:val="24"/>
        </w:rPr>
        <w:t>SEGUNDO</w:t>
      </w:r>
      <w:r w:rsidR="0008184B" w:rsidRPr="00C17393">
        <w:rPr>
          <w:rFonts w:ascii="Century Gothic" w:eastAsia="Century Gothic" w:hAnsi="Century Gothic" w:cs="Century Gothic"/>
          <w:b/>
          <w:sz w:val="24"/>
          <w:szCs w:val="24"/>
        </w:rPr>
        <w:t>.</w:t>
      </w:r>
      <w:r w:rsidR="0008184B" w:rsidRPr="00C17393">
        <w:rPr>
          <w:rFonts w:ascii="Century Gothic" w:eastAsia="Century Gothic" w:hAnsi="Century Gothic" w:cs="Century Gothic"/>
          <w:sz w:val="24"/>
          <w:szCs w:val="24"/>
        </w:rPr>
        <w:t xml:space="preserve"> Envíese copia del presente acuerdo, así como de la iniciativa que le dio origen, a las autoridades mencionadas para su conocimiento y los efectos a los que haya lugar.</w:t>
      </w:r>
    </w:p>
    <w:p w14:paraId="15C4F2A3" w14:textId="77777777" w:rsidR="0008184B" w:rsidRPr="00C17393" w:rsidRDefault="0008184B" w:rsidP="0008184B">
      <w:pPr>
        <w:spacing w:after="0" w:line="360" w:lineRule="auto"/>
        <w:jc w:val="both"/>
        <w:rPr>
          <w:rFonts w:ascii="Century Gothic" w:eastAsia="Century Gothic" w:hAnsi="Century Gothic" w:cs="Century Gothic"/>
          <w:sz w:val="24"/>
          <w:szCs w:val="24"/>
        </w:rPr>
      </w:pPr>
    </w:p>
    <w:p w14:paraId="3F9D1C00" w14:textId="247974EB" w:rsidR="0008184B" w:rsidRDefault="0008184B" w:rsidP="0008184B">
      <w:pPr>
        <w:spacing w:after="0" w:line="360" w:lineRule="auto"/>
        <w:jc w:val="both"/>
        <w:rPr>
          <w:rFonts w:ascii="Century Gothic" w:hAnsi="Century Gothic"/>
          <w:sz w:val="24"/>
          <w:szCs w:val="24"/>
          <w:lang w:val="es-ES"/>
        </w:rPr>
      </w:pPr>
      <w:r w:rsidRPr="00C17393">
        <w:rPr>
          <w:rFonts w:ascii="Century Gothic" w:hAnsi="Century Gothic"/>
          <w:sz w:val="24"/>
          <w:szCs w:val="24"/>
          <w:lang w:val="es-ES"/>
        </w:rPr>
        <w:t>D A D O en el recinto oficial del Poder Legislativo, a</w:t>
      </w:r>
      <w:r>
        <w:rPr>
          <w:rFonts w:ascii="Century Gothic" w:hAnsi="Century Gothic"/>
          <w:sz w:val="24"/>
          <w:szCs w:val="24"/>
          <w:lang w:val="es-ES"/>
        </w:rPr>
        <w:t xml:space="preserve"> los </w:t>
      </w:r>
      <w:r w:rsidR="00A7240A">
        <w:rPr>
          <w:rFonts w:ascii="Century Gothic" w:hAnsi="Century Gothic"/>
          <w:sz w:val="24"/>
          <w:szCs w:val="24"/>
          <w:lang w:val="es-ES"/>
        </w:rPr>
        <w:t>diecisiet</w:t>
      </w:r>
      <w:r w:rsidR="00B90105">
        <w:rPr>
          <w:rFonts w:ascii="Century Gothic" w:hAnsi="Century Gothic"/>
          <w:sz w:val="24"/>
          <w:szCs w:val="24"/>
          <w:lang w:val="es-ES"/>
        </w:rPr>
        <w:t>e</w:t>
      </w:r>
      <w:r>
        <w:rPr>
          <w:rFonts w:ascii="Century Gothic" w:hAnsi="Century Gothic"/>
          <w:sz w:val="24"/>
          <w:szCs w:val="24"/>
          <w:lang w:val="es-ES"/>
        </w:rPr>
        <w:t xml:space="preserve"> días </w:t>
      </w:r>
      <w:r w:rsidRPr="00C17393">
        <w:rPr>
          <w:rFonts w:ascii="Century Gothic" w:hAnsi="Century Gothic"/>
          <w:sz w:val="24"/>
          <w:szCs w:val="24"/>
          <w:lang w:val="es-ES"/>
        </w:rPr>
        <w:t xml:space="preserve">de </w:t>
      </w:r>
      <w:r w:rsidR="00B90105">
        <w:rPr>
          <w:rFonts w:ascii="Century Gothic" w:hAnsi="Century Gothic"/>
          <w:sz w:val="24"/>
          <w:szCs w:val="24"/>
          <w:lang w:val="es-ES"/>
        </w:rPr>
        <w:t>mayo</w:t>
      </w:r>
      <w:r w:rsidRPr="00C17393">
        <w:rPr>
          <w:rFonts w:ascii="Century Gothic" w:hAnsi="Century Gothic"/>
          <w:sz w:val="24"/>
          <w:szCs w:val="24"/>
          <w:lang w:val="es-ES"/>
        </w:rPr>
        <w:t xml:space="preserve"> de</w:t>
      </w:r>
      <w:r>
        <w:rPr>
          <w:rFonts w:ascii="Century Gothic" w:hAnsi="Century Gothic"/>
          <w:sz w:val="24"/>
          <w:szCs w:val="24"/>
          <w:lang w:val="es-ES"/>
        </w:rPr>
        <w:t xml:space="preserve">l año </w:t>
      </w:r>
      <w:r w:rsidRPr="00C17393">
        <w:rPr>
          <w:rFonts w:ascii="Century Gothic" w:hAnsi="Century Gothic"/>
          <w:sz w:val="24"/>
          <w:szCs w:val="24"/>
          <w:lang w:val="es-ES"/>
        </w:rPr>
        <w:t>dos mil veinti</w:t>
      </w:r>
      <w:r>
        <w:rPr>
          <w:rFonts w:ascii="Century Gothic" w:hAnsi="Century Gothic"/>
          <w:sz w:val="24"/>
          <w:szCs w:val="24"/>
          <w:lang w:val="es-ES"/>
        </w:rPr>
        <w:t>trés</w:t>
      </w:r>
      <w:r w:rsidRPr="00C17393">
        <w:rPr>
          <w:rFonts w:ascii="Century Gothic" w:hAnsi="Century Gothic"/>
          <w:sz w:val="24"/>
          <w:szCs w:val="24"/>
          <w:lang w:val="es-ES"/>
        </w:rPr>
        <w:t>.</w:t>
      </w:r>
    </w:p>
    <w:p w14:paraId="7035FDF1" w14:textId="77777777" w:rsidR="00B90105" w:rsidRDefault="00B90105" w:rsidP="0008184B">
      <w:pPr>
        <w:spacing w:after="0" w:line="360" w:lineRule="auto"/>
        <w:jc w:val="both"/>
        <w:rPr>
          <w:rFonts w:ascii="Century Gothic" w:hAnsi="Century Gothic"/>
          <w:sz w:val="24"/>
          <w:szCs w:val="24"/>
          <w:lang w:val="es-ES"/>
        </w:rPr>
      </w:pPr>
    </w:p>
    <w:p w14:paraId="0947FC1A" w14:textId="77777777" w:rsidR="0008184B" w:rsidRPr="00C17393" w:rsidRDefault="0008184B" w:rsidP="0008184B">
      <w:pPr>
        <w:spacing w:after="0" w:line="360" w:lineRule="auto"/>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ATENTAMENTE,</w:t>
      </w:r>
    </w:p>
    <w:p w14:paraId="299F2B97" w14:textId="77777777" w:rsidR="0008184B" w:rsidRDefault="0008184B" w:rsidP="0008184B">
      <w:pPr>
        <w:spacing w:after="0" w:line="360" w:lineRule="auto"/>
        <w:jc w:val="both"/>
        <w:rPr>
          <w:rFonts w:ascii="Century Gothic" w:hAnsi="Century Gothic"/>
          <w:sz w:val="24"/>
          <w:szCs w:val="24"/>
          <w:lang w:val="es-ES"/>
        </w:rPr>
      </w:pPr>
    </w:p>
    <w:p w14:paraId="5A5817E5" w14:textId="77777777" w:rsidR="0008184B" w:rsidRDefault="0008184B" w:rsidP="0008184B">
      <w:pPr>
        <w:spacing w:after="0" w:line="360" w:lineRule="auto"/>
        <w:jc w:val="both"/>
        <w:rPr>
          <w:rFonts w:ascii="Century Gothic" w:hAnsi="Century Gothic"/>
          <w:sz w:val="24"/>
          <w:szCs w:val="24"/>
          <w:lang w:val="es-ES"/>
        </w:rPr>
      </w:pPr>
    </w:p>
    <w:tbl>
      <w:tblPr>
        <w:tblW w:w="9072" w:type="dxa"/>
        <w:tblLook w:val="04A0" w:firstRow="1" w:lastRow="0" w:firstColumn="1" w:lastColumn="0" w:noHBand="0" w:noVBand="1"/>
      </w:tblPr>
      <w:tblGrid>
        <w:gridCol w:w="4253"/>
        <w:gridCol w:w="4819"/>
      </w:tblGrid>
      <w:tr w:rsidR="0008184B" w:rsidRPr="00C17393" w14:paraId="24874737" w14:textId="77777777" w:rsidTr="00D9776B">
        <w:tc>
          <w:tcPr>
            <w:tcW w:w="4253" w:type="dxa"/>
          </w:tcPr>
          <w:p w14:paraId="00999672" w14:textId="77777777" w:rsidR="0008184B" w:rsidRPr="00C17393" w:rsidRDefault="0008184B" w:rsidP="00D9776B">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ILSE AMÉRICA GARCÍA SOTO.</w:t>
            </w:r>
          </w:p>
        </w:tc>
        <w:tc>
          <w:tcPr>
            <w:tcW w:w="4819" w:type="dxa"/>
          </w:tcPr>
          <w:p w14:paraId="1F2D3642" w14:textId="77777777" w:rsidR="0008184B" w:rsidRPr="00C17393" w:rsidRDefault="0008184B" w:rsidP="00D9776B">
            <w:pPr>
              <w:spacing w:after="0" w:line="360" w:lineRule="auto"/>
              <w:ind w:left="-2" w:hanging="2"/>
              <w:jc w:val="center"/>
              <w:rPr>
                <w:rFonts w:ascii="Century Gothic" w:hAnsi="Century Gothic" w:cs="Times New Roman"/>
                <w:b/>
                <w:bCs/>
                <w:color w:val="000000"/>
                <w:sz w:val="24"/>
                <w:szCs w:val="24"/>
              </w:rPr>
            </w:pPr>
            <w:r w:rsidRPr="00C17393">
              <w:rPr>
                <w:rFonts w:ascii="Century Gothic" w:hAnsi="Century Gothic" w:cs="Times New Roman"/>
                <w:b/>
                <w:bCs/>
                <w:color w:val="000000"/>
                <w:sz w:val="24"/>
                <w:szCs w:val="24"/>
              </w:rPr>
              <w:t>DIP. EDIN CUAUHTÉMOC ESTRADA SOTELO.</w:t>
            </w:r>
          </w:p>
        </w:tc>
      </w:tr>
      <w:tr w:rsidR="0008184B" w:rsidRPr="00C17393" w14:paraId="6AE6AB7E" w14:textId="77777777" w:rsidTr="00D9776B">
        <w:tc>
          <w:tcPr>
            <w:tcW w:w="4253" w:type="dxa"/>
            <w:hideMark/>
          </w:tcPr>
          <w:p w14:paraId="74C3C1A9" w14:textId="77777777" w:rsidR="0008184B" w:rsidRPr="00C17393" w:rsidRDefault="0008184B" w:rsidP="00D9776B">
            <w:pPr>
              <w:spacing w:after="0" w:line="360" w:lineRule="auto"/>
              <w:ind w:left="-2" w:hanging="2"/>
              <w:jc w:val="center"/>
              <w:rPr>
                <w:rFonts w:ascii="Century Gothic" w:hAnsi="Century Gothic" w:cs="Times New Roman"/>
                <w:b/>
                <w:bCs/>
                <w:color w:val="000000"/>
                <w:sz w:val="24"/>
                <w:szCs w:val="24"/>
              </w:rPr>
            </w:pPr>
          </w:p>
          <w:p w14:paraId="14E96D31" w14:textId="77777777" w:rsidR="0008184B" w:rsidRPr="00C17393" w:rsidRDefault="0008184B" w:rsidP="00D9776B">
            <w:pPr>
              <w:spacing w:after="0" w:line="360" w:lineRule="auto"/>
              <w:ind w:left="-2" w:hanging="2"/>
              <w:jc w:val="center"/>
              <w:rPr>
                <w:rFonts w:ascii="Century Gothic" w:hAnsi="Century Gothic" w:cs="Times New Roman"/>
                <w:b/>
                <w:bCs/>
                <w:color w:val="000000"/>
                <w:sz w:val="24"/>
                <w:szCs w:val="24"/>
              </w:rPr>
            </w:pPr>
          </w:p>
          <w:p w14:paraId="5A0EA52D" w14:textId="77777777" w:rsidR="0008184B" w:rsidRPr="00C17393" w:rsidRDefault="0008184B" w:rsidP="00D9776B">
            <w:pPr>
              <w:spacing w:after="0" w:line="360" w:lineRule="auto"/>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BENJAMÍN CARRERA CHÁVEZ.</w:t>
            </w:r>
          </w:p>
        </w:tc>
        <w:tc>
          <w:tcPr>
            <w:tcW w:w="4819" w:type="dxa"/>
            <w:hideMark/>
          </w:tcPr>
          <w:p w14:paraId="7EE387E9" w14:textId="77777777" w:rsidR="0008184B" w:rsidRPr="00C17393" w:rsidRDefault="0008184B" w:rsidP="00D9776B">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79E1EA4E" w14:textId="77777777" w:rsidR="0008184B" w:rsidRPr="00C17393" w:rsidRDefault="0008184B" w:rsidP="00D9776B">
            <w:pPr>
              <w:spacing w:after="0" w:line="360" w:lineRule="auto"/>
              <w:ind w:left="-2" w:hanging="2"/>
              <w:jc w:val="center"/>
              <w:rPr>
                <w:rFonts w:ascii="Century Gothic" w:hAnsi="Century Gothic" w:cs="Times New Roman"/>
                <w:sz w:val="24"/>
                <w:szCs w:val="24"/>
              </w:rPr>
            </w:pPr>
            <w:r w:rsidRPr="00C17393">
              <w:rPr>
                <w:rFonts w:ascii="Century Gothic" w:hAnsi="Century Gothic" w:cs="Times New Roman"/>
                <w:b/>
                <w:bCs/>
                <w:color w:val="000000"/>
                <w:sz w:val="24"/>
                <w:szCs w:val="24"/>
              </w:rPr>
              <w:t>DIP. OSCAR DANIEL AVITIA ARELLANES</w:t>
            </w:r>
          </w:p>
        </w:tc>
      </w:tr>
      <w:tr w:rsidR="0008184B" w:rsidRPr="00C17393" w14:paraId="18392D22" w14:textId="77777777" w:rsidTr="00D9776B">
        <w:tc>
          <w:tcPr>
            <w:tcW w:w="4253" w:type="dxa"/>
            <w:hideMark/>
          </w:tcPr>
          <w:p w14:paraId="2E4DF60A" w14:textId="77777777" w:rsidR="0008184B" w:rsidRPr="00C17393" w:rsidRDefault="0008184B" w:rsidP="00D9776B">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7FE49B72" w14:textId="77777777" w:rsidR="0008184B" w:rsidRPr="00C17393" w:rsidRDefault="0008184B" w:rsidP="00D9776B">
            <w:pPr>
              <w:spacing w:after="0" w:line="360" w:lineRule="auto"/>
              <w:ind w:left="-2" w:hanging="2"/>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LETICIA ORTEGA MÁYNEZ.</w:t>
            </w:r>
          </w:p>
        </w:tc>
        <w:tc>
          <w:tcPr>
            <w:tcW w:w="4819" w:type="dxa"/>
            <w:hideMark/>
          </w:tcPr>
          <w:p w14:paraId="002C5F00" w14:textId="77777777" w:rsidR="0008184B" w:rsidRPr="00C17393" w:rsidRDefault="0008184B" w:rsidP="00D9776B">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41453CC5" w14:textId="77777777" w:rsidR="0008184B" w:rsidRPr="00C17393" w:rsidRDefault="0008184B" w:rsidP="00D9776B">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GUSTAVO DE LA ROSA HICKERSON.</w:t>
            </w:r>
          </w:p>
        </w:tc>
      </w:tr>
      <w:tr w:rsidR="0008184B" w:rsidRPr="00C17393" w14:paraId="28AB0DFC" w14:textId="77777777" w:rsidTr="00D9776B">
        <w:tc>
          <w:tcPr>
            <w:tcW w:w="4253" w:type="dxa"/>
          </w:tcPr>
          <w:p w14:paraId="648531DD" w14:textId="77777777" w:rsidR="0008184B" w:rsidRPr="00C17393" w:rsidRDefault="0008184B" w:rsidP="00D9776B">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64D6D42F" w14:textId="77777777" w:rsidR="0008184B" w:rsidRPr="00C17393" w:rsidRDefault="0008184B" w:rsidP="00D9776B">
            <w:pPr>
              <w:spacing w:after="0" w:line="360" w:lineRule="auto"/>
              <w:ind w:left="-2" w:hanging="2"/>
              <w:rPr>
                <w:rFonts w:ascii="Century Gothic" w:hAnsi="Century Gothic" w:cs="Times New Roman"/>
                <w:sz w:val="24"/>
                <w:szCs w:val="24"/>
              </w:rPr>
            </w:pPr>
            <w:r w:rsidRPr="00C17393">
              <w:rPr>
                <w:rFonts w:ascii="Century Gothic" w:hAnsi="Century Gothic" w:cs="Times New Roman"/>
                <w:b/>
                <w:bCs/>
                <w:color w:val="000000"/>
                <w:sz w:val="24"/>
                <w:szCs w:val="24"/>
              </w:rPr>
              <w:t>DIP. ROSANA DÍAZ REYES.</w:t>
            </w:r>
          </w:p>
        </w:tc>
        <w:tc>
          <w:tcPr>
            <w:tcW w:w="4819" w:type="dxa"/>
          </w:tcPr>
          <w:p w14:paraId="2096F44E" w14:textId="77777777" w:rsidR="0008184B" w:rsidRPr="00C17393" w:rsidRDefault="0008184B" w:rsidP="00D9776B">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5A271705" w14:textId="77777777" w:rsidR="0008184B" w:rsidRPr="00C17393" w:rsidRDefault="0008184B" w:rsidP="00D9776B">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MARÍA ANTONIETA PÉREZ REYES.</w:t>
            </w:r>
          </w:p>
        </w:tc>
      </w:tr>
      <w:tr w:rsidR="0008184B" w:rsidRPr="00C17393" w14:paraId="18802AEA" w14:textId="77777777" w:rsidTr="00D9776B">
        <w:tc>
          <w:tcPr>
            <w:tcW w:w="4253" w:type="dxa"/>
          </w:tcPr>
          <w:p w14:paraId="454436FE" w14:textId="77777777" w:rsidR="0008184B" w:rsidRPr="00C17393" w:rsidRDefault="0008184B" w:rsidP="00D9776B">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64FE7BD3" w14:textId="77777777" w:rsidR="0008184B" w:rsidRPr="00C17393" w:rsidRDefault="0008184B" w:rsidP="00D9776B">
            <w:pPr>
              <w:spacing w:after="0" w:line="360" w:lineRule="auto"/>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DIP. MAGDALENA RENTERÍA PÉREZ.</w:t>
            </w:r>
          </w:p>
        </w:tc>
        <w:tc>
          <w:tcPr>
            <w:tcW w:w="4819" w:type="dxa"/>
          </w:tcPr>
          <w:p w14:paraId="11E1276B" w14:textId="77777777" w:rsidR="0008184B" w:rsidRPr="00C17393" w:rsidRDefault="0008184B" w:rsidP="00D9776B">
            <w:pPr>
              <w:spacing w:after="0" w:line="360" w:lineRule="auto"/>
              <w:rPr>
                <w:rFonts w:ascii="Century Gothic" w:eastAsia="Times New Roman" w:hAnsi="Century Gothic" w:cs="Times New Roman"/>
                <w:sz w:val="24"/>
                <w:szCs w:val="24"/>
              </w:rPr>
            </w:pPr>
            <w:r w:rsidRPr="00C17393">
              <w:rPr>
                <w:rFonts w:ascii="Century Gothic" w:eastAsia="Times New Roman" w:hAnsi="Century Gothic" w:cs="Times New Roman"/>
                <w:sz w:val="24"/>
                <w:szCs w:val="24"/>
              </w:rPr>
              <w:br/>
            </w:r>
          </w:p>
          <w:p w14:paraId="05B1FE94" w14:textId="77777777" w:rsidR="0008184B" w:rsidRPr="00C17393" w:rsidRDefault="0008184B" w:rsidP="00D9776B">
            <w:pPr>
              <w:spacing w:after="0" w:line="360" w:lineRule="auto"/>
              <w:ind w:left="-2" w:hanging="2"/>
              <w:jc w:val="center"/>
              <w:rPr>
                <w:rFonts w:ascii="Century Gothic" w:eastAsiaTheme="minorHAnsi" w:hAnsi="Century Gothic" w:cs="Times New Roman"/>
                <w:sz w:val="24"/>
                <w:szCs w:val="24"/>
              </w:rPr>
            </w:pPr>
            <w:r w:rsidRPr="00C17393">
              <w:rPr>
                <w:rFonts w:ascii="Century Gothic" w:hAnsi="Century Gothic" w:cs="Times New Roman"/>
                <w:b/>
                <w:bCs/>
                <w:color w:val="000000"/>
                <w:sz w:val="24"/>
                <w:szCs w:val="24"/>
              </w:rPr>
              <w:t xml:space="preserve">DIP. DAVID OSCAR </w:t>
            </w:r>
            <w:r>
              <w:rPr>
                <w:rFonts w:ascii="Century Gothic" w:hAnsi="Century Gothic" w:cs="Times New Roman"/>
                <w:b/>
                <w:bCs/>
                <w:color w:val="000000"/>
                <w:sz w:val="24"/>
                <w:szCs w:val="24"/>
              </w:rPr>
              <w:t>CASTREJÓN RIVAS.</w:t>
            </w:r>
          </w:p>
        </w:tc>
      </w:tr>
    </w:tbl>
    <w:p w14:paraId="07FB20DD" w14:textId="77777777" w:rsidR="0008184B" w:rsidRDefault="0008184B" w:rsidP="0008184B">
      <w:pPr>
        <w:spacing w:after="0"/>
      </w:pPr>
    </w:p>
    <w:p w14:paraId="48286732" w14:textId="77777777" w:rsidR="0008184B" w:rsidRDefault="0008184B" w:rsidP="0008184B"/>
    <w:sectPr w:rsidR="0008184B" w:rsidSect="00D9776B">
      <w:headerReference w:type="default" r:id="rId10"/>
      <w:footerReference w:type="default" r:id="rId11"/>
      <w:pgSz w:w="11906" w:h="16838"/>
      <w:pgMar w:top="2410"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A3D9" w14:textId="77777777" w:rsidR="000801DB" w:rsidRDefault="000801DB">
      <w:pPr>
        <w:spacing w:after="0" w:line="240" w:lineRule="auto"/>
      </w:pPr>
      <w:r>
        <w:separator/>
      </w:r>
    </w:p>
  </w:endnote>
  <w:endnote w:type="continuationSeparator" w:id="0">
    <w:p w14:paraId="511BEBE8" w14:textId="77777777" w:rsidR="000801DB" w:rsidRDefault="000801DB">
      <w:pPr>
        <w:spacing w:after="0" w:line="240" w:lineRule="auto"/>
      </w:pPr>
      <w:r>
        <w:continuationSeparator/>
      </w:r>
    </w:p>
  </w:endnote>
  <w:endnote w:type="continuationNotice" w:id="1">
    <w:p w14:paraId="307B1A8F" w14:textId="77777777" w:rsidR="000801DB" w:rsidRDefault="000801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9293877"/>
      <w:docPartObj>
        <w:docPartGallery w:val="Page Numbers (Bottom of Page)"/>
        <w:docPartUnique/>
      </w:docPartObj>
    </w:sdtPr>
    <w:sdtEndPr/>
    <w:sdtContent>
      <w:p w14:paraId="481B7E40" w14:textId="77777777" w:rsidR="00D9776B" w:rsidRDefault="00E50617">
        <w:pPr>
          <w:pStyle w:val="Piedepgina"/>
          <w:jc w:val="center"/>
        </w:pPr>
        <w:r>
          <w:fldChar w:fldCharType="begin"/>
        </w:r>
        <w:r>
          <w:instrText>PAGE   \* MERGEFORMAT</w:instrText>
        </w:r>
        <w:r>
          <w:fldChar w:fldCharType="separate"/>
        </w:r>
        <w:r w:rsidRPr="007C3B6C">
          <w:rPr>
            <w:noProof/>
            <w:lang w:val="es-ES"/>
          </w:rPr>
          <w:t>8</w:t>
        </w:r>
        <w:r>
          <w:fldChar w:fldCharType="end"/>
        </w:r>
      </w:p>
    </w:sdtContent>
  </w:sdt>
  <w:p w14:paraId="61C74506" w14:textId="77777777" w:rsidR="00D9776B" w:rsidRDefault="00D9776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7B4C8" w14:textId="77777777" w:rsidR="000801DB" w:rsidRDefault="000801DB">
      <w:pPr>
        <w:spacing w:after="0" w:line="240" w:lineRule="auto"/>
      </w:pPr>
      <w:r>
        <w:separator/>
      </w:r>
    </w:p>
  </w:footnote>
  <w:footnote w:type="continuationSeparator" w:id="0">
    <w:p w14:paraId="2EB2251D" w14:textId="77777777" w:rsidR="000801DB" w:rsidRDefault="000801DB">
      <w:pPr>
        <w:spacing w:after="0" w:line="240" w:lineRule="auto"/>
      </w:pPr>
      <w:r>
        <w:continuationSeparator/>
      </w:r>
    </w:p>
  </w:footnote>
  <w:footnote w:type="continuationNotice" w:id="1">
    <w:p w14:paraId="4635FFB9" w14:textId="77777777" w:rsidR="000801DB" w:rsidRDefault="000801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C9BF" w14:textId="77777777" w:rsidR="00D9776B" w:rsidRDefault="00E50617" w:rsidP="00D9776B">
    <w:pPr>
      <w:pStyle w:val="Encabezado"/>
      <w:jc w:val="center"/>
    </w:pPr>
    <w:r>
      <w:rPr>
        <w:noProof/>
        <w:lang w:val="es-MX" w:eastAsia="es-MX"/>
      </w:rPr>
      <w:drawing>
        <wp:anchor distT="0" distB="0" distL="114300" distR="114300" simplePos="0" relativeHeight="251658242" behindDoc="1" locked="0" layoutInCell="1" allowOverlap="1" wp14:anchorId="5B3CB898" wp14:editId="43828CC4">
          <wp:simplePos x="0" y="0"/>
          <wp:positionH relativeFrom="margin">
            <wp:align>right</wp:align>
          </wp:positionH>
          <wp:positionV relativeFrom="paragraph">
            <wp:posOffset>133350</wp:posOffset>
          </wp:positionV>
          <wp:extent cx="700405" cy="133985"/>
          <wp:effectExtent l="0" t="0" r="4445" b="0"/>
          <wp:wrapNone/>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8240" behindDoc="1" locked="0" layoutInCell="1" allowOverlap="1" wp14:anchorId="025F041D" wp14:editId="122D75E6">
          <wp:simplePos x="0" y="0"/>
          <wp:positionH relativeFrom="column">
            <wp:posOffset>-756285</wp:posOffset>
          </wp:positionH>
          <wp:positionV relativeFrom="paragraph">
            <wp:posOffset>-268605</wp:posOffset>
          </wp:positionV>
          <wp:extent cx="1066800" cy="1152525"/>
          <wp:effectExtent l="0" t="0" r="0" b="9525"/>
          <wp:wrapNone/>
          <wp:docPr id="10" name="Imagen 10"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4C478365" w14:textId="77777777" w:rsidR="00D9776B" w:rsidRDefault="00E50617" w:rsidP="00D9776B">
    <w:pPr>
      <w:pStyle w:val="Encabezado"/>
      <w:jc w:val="center"/>
    </w:pPr>
    <w:r>
      <w:t>“2023, Cien años del Rotarismo en Chihuahua”</w:t>
    </w:r>
    <w:r w:rsidRPr="00B30A2D">
      <w:rPr>
        <w:noProof/>
      </w:rPr>
      <w:t xml:space="preserve"> </w:t>
    </w:r>
  </w:p>
  <w:p w14:paraId="6E889FD1" w14:textId="77777777" w:rsidR="00D9776B" w:rsidRDefault="00E50617" w:rsidP="00D9776B">
    <w:pPr>
      <w:pStyle w:val="Encabezado"/>
      <w:jc w:val="right"/>
    </w:pPr>
    <w:r>
      <w:rPr>
        <w:noProof/>
        <w:lang w:val="es-MX" w:eastAsia="es-MX"/>
      </w:rPr>
      <w:drawing>
        <wp:anchor distT="0" distB="0" distL="114300" distR="114300" simplePos="0" relativeHeight="251658241" behindDoc="0" locked="0" layoutInCell="1" allowOverlap="1" wp14:anchorId="7510B638" wp14:editId="1D2B85FF">
          <wp:simplePos x="0" y="0"/>
          <wp:positionH relativeFrom="margin">
            <wp:align>center</wp:align>
          </wp:positionH>
          <wp:positionV relativeFrom="paragraph">
            <wp:posOffset>19685</wp:posOffset>
          </wp:positionV>
          <wp:extent cx="1198879" cy="523875"/>
          <wp:effectExtent l="0" t="0" r="1905" b="0"/>
          <wp:wrapNone/>
          <wp:docPr id="2" name="Imagen 2"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0A6804DF" w14:textId="77777777" w:rsidR="00D9776B" w:rsidRDefault="00D9776B" w:rsidP="00D9776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D1E58"/>
    <w:multiLevelType w:val="hybridMultilevel"/>
    <w:tmpl w:val="839212F6"/>
    <w:lvl w:ilvl="0" w:tplc="360A89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7C1E52A1"/>
    <w:multiLevelType w:val="hybridMultilevel"/>
    <w:tmpl w:val="70CA6430"/>
    <w:lvl w:ilvl="0" w:tplc="080A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84B"/>
    <w:rsid w:val="000012B0"/>
    <w:rsid w:val="00003EE7"/>
    <w:rsid w:val="000417C4"/>
    <w:rsid w:val="00042F35"/>
    <w:rsid w:val="00043135"/>
    <w:rsid w:val="0007314C"/>
    <w:rsid w:val="000801DB"/>
    <w:rsid w:val="0008184B"/>
    <w:rsid w:val="000865F4"/>
    <w:rsid w:val="000D4EEA"/>
    <w:rsid w:val="000F2509"/>
    <w:rsid w:val="000F3C38"/>
    <w:rsid w:val="00141D0A"/>
    <w:rsid w:val="00197F0E"/>
    <w:rsid w:val="00206D98"/>
    <w:rsid w:val="00210BB0"/>
    <w:rsid w:val="0026379B"/>
    <w:rsid w:val="00264F07"/>
    <w:rsid w:val="002674C1"/>
    <w:rsid w:val="002764D8"/>
    <w:rsid w:val="00277CE6"/>
    <w:rsid w:val="0029222A"/>
    <w:rsid w:val="002A2208"/>
    <w:rsid w:val="00311CD8"/>
    <w:rsid w:val="00314695"/>
    <w:rsid w:val="00314D9D"/>
    <w:rsid w:val="00317093"/>
    <w:rsid w:val="00361A40"/>
    <w:rsid w:val="00373A84"/>
    <w:rsid w:val="003743BC"/>
    <w:rsid w:val="0038313A"/>
    <w:rsid w:val="00383F40"/>
    <w:rsid w:val="003A2FD1"/>
    <w:rsid w:val="003B4893"/>
    <w:rsid w:val="003B65DF"/>
    <w:rsid w:val="003C083B"/>
    <w:rsid w:val="003E7868"/>
    <w:rsid w:val="00400E11"/>
    <w:rsid w:val="00414AA3"/>
    <w:rsid w:val="004B2256"/>
    <w:rsid w:val="004B3003"/>
    <w:rsid w:val="004C1EAE"/>
    <w:rsid w:val="004E65A6"/>
    <w:rsid w:val="005306FF"/>
    <w:rsid w:val="005464FD"/>
    <w:rsid w:val="00546605"/>
    <w:rsid w:val="005A302B"/>
    <w:rsid w:val="005B29C4"/>
    <w:rsid w:val="005B4878"/>
    <w:rsid w:val="005D2CB0"/>
    <w:rsid w:val="005D5323"/>
    <w:rsid w:val="005E70DB"/>
    <w:rsid w:val="00621713"/>
    <w:rsid w:val="00642448"/>
    <w:rsid w:val="00685931"/>
    <w:rsid w:val="006E0B8E"/>
    <w:rsid w:val="006F2986"/>
    <w:rsid w:val="00706C91"/>
    <w:rsid w:val="007134A6"/>
    <w:rsid w:val="00730BF9"/>
    <w:rsid w:val="00757823"/>
    <w:rsid w:val="00761982"/>
    <w:rsid w:val="00770553"/>
    <w:rsid w:val="00770B3A"/>
    <w:rsid w:val="007A6124"/>
    <w:rsid w:val="007D5402"/>
    <w:rsid w:val="007F757C"/>
    <w:rsid w:val="00846A14"/>
    <w:rsid w:val="00873D6F"/>
    <w:rsid w:val="00882BFB"/>
    <w:rsid w:val="008B009F"/>
    <w:rsid w:val="008C54CB"/>
    <w:rsid w:val="008E142D"/>
    <w:rsid w:val="009D6711"/>
    <w:rsid w:val="009F7E76"/>
    <w:rsid w:val="00A0051F"/>
    <w:rsid w:val="00A0168B"/>
    <w:rsid w:val="00A10431"/>
    <w:rsid w:val="00A15782"/>
    <w:rsid w:val="00A25AB2"/>
    <w:rsid w:val="00A31B3C"/>
    <w:rsid w:val="00A34AC0"/>
    <w:rsid w:val="00A476C9"/>
    <w:rsid w:val="00A55086"/>
    <w:rsid w:val="00A7240A"/>
    <w:rsid w:val="00A75CF0"/>
    <w:rsid w:val="00A80287"/>
    <w:rsid w:val="00AB7AE0"/>
    <w:rsid w:val="00AD7CF0"/>
    <w:rsid w:val="00AF2A2C"/>
    <w:rsid w:val="00AF3FC6"/>
    <w:rsid w:val="00B11494"/>
    <w:rsid w:val="00B13D27"/>
    <w:rsid w:val="00B14067"/>
    <w:rsid w:val="00B22027"/>
    <w:rsid w:val="00B35F02"/>
    <w:rsid w:val="00B560FB"/>
    <w:rsid w:val="00B7052A"/>
    <w:rsid w:val="00B73882"/>
    <w:rsid w:val="00B90105"/>
    <w:rsid w:val="00BA6587"/>
    <w:rsid w:val="00BC2B0C"/>
    <w:rsid w:val="00BE0894"/>
    <w:rsid w:val="00C55C02"/>
    <w:rsid w:val="00C57782"/>
    <w:rsid w:val="00C66C1F"/>
    <w:rsid w:val="00C740FF"/>
    <w:rsid w:val="00C8435C"/>
    <w:rsid w:val="00C86776"/>
    <w:rsid w:val="00C941F0"/>
    <w:rsid w:val="00CB29A4"/>
    <w:rsid w:val="00D027C9"/>
    <w:rsid w:val="00D15BB3"/>
    <w:rsid w:val="00D36E2C"/>
    <w:rsid w:val="00D40243"/>
    <w:rsid w:val="00D860EC"/>
    <w:rsid w:val="00D9296F"/>
    <w:rsid w:val="00D9776B"/>
    <w:rsid w:val="00E0747C"/>
    <w:rsid w:val="00E07B89"/>
    <w:rsid w:val="00E22846"/>
    <w:rsid w:val="00E50617"/>
    <w:rsid w:val="00E64CC7"/>
    <w:rsid w:val="00E76748"/>
    <w:rsid w:val="00E767BF"/>
    <w:rsid w:val="00E81C94"/>
    <w:rsid w:val="00EA4AC7"/>
    <w:rsid w:val="00EB26C7"/>
    <w:rsid w:val="00EB62EE"/>
    <w:rsid w:val="00F0125B"/>
    <w:rsid w:val="00F170BE"/>
    <w:rsid w:val="00F2600B"/>
    <w:rsid w:val="00F61D79"/>
    <w:rsid w:val="00F6244E"/>
    <w:rsid w:val="00F84B25"/>
    <w:rsid w:val="00F86BAE"/>
    <w:rsid w:val="00FA756A"/>
    <w:rsid w:val="00FC043A"/>
    <w:rsid w:val="00FC7B1F"/>
    <w:rsid w:val="00FD255A"/>
    <w:rsid w:val="00FE371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99063"/>
  <w15:chartTrackingRefBased/>
  <w15:docId w15:val="{EAF6A993-7FB9-E846-AB8C-D4D879183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84B"/>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818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184B"/>
    <w:rPr>
      <w:rFonts w:eastAsiaTheme="minorEastAsia"/>
      <w:kern w:val="0"/>
      <w:lang w:val="es-US" w:eastAsia="es-ES"/>
      <w14:ligatures w14:val="none"/>
    </w:rPr>
  </w:style>
  <w:style w:type="paragraph" w:styleId="Prrafodelista">
    <w:name w:val="List Paragraph"/>
    <w:basedOn w:val="Normal"/>
    <w:uiPriority w:val="34"/>
    <w:qFormat/>
    <w:rsid w:val="0008184B"/>
    <w:pPr>
      <w:ind w:left="720"/>
      <w:contextualSpacing/>
    </w:pPr>
  </w:style>
  <w:style w:type="paragraph" w:styleId="Piedepgina">
    <w:name w:val="footer"/>
    <w:basedOn w:val="Normal"/>
    <w:link w:val="PiedepginaCar"/>
    <w:uiPriority w:val="99"/>
    <w:unhideWhenUsed/>
    <w:rsid w:val="000818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184B"/>
    <w:rPr>
      <w:rFonts w:eastAsiaTheme="minorEastAsia"/>
      <w:kern w:val="0"/>
      <w:lang w:val="es-US" w:eastAsia="es-ES"/>
      <w14:ligatures w14:val="none"/>
    </w:rPr>
  </w:style>
  <w:style w:type="character" w:styleId="Hipervnculo">
    <w:name w:val="Hyperlink"/>
    <w:basedOn w:val="Fuentedeprrafopredeter"/>
    <w:uiPriority w:val="99"/>
    <w:unhideWhenUsed/>
    <w:rsid w:val="003A2FD1"/>
    <w:rPr>
      <w:color w:val="0563C1" w:themeColor="hyperlink"/>
      <w:u w:val="single"/>
    </w:rPr>
  </w:style>
  <w:style w:type="character" w:styleId="Mencinsinresolver">
    <w:name w:val="Unresolved Mention"/>
    <w:basedOn w:val="Fuentedeprrafopredeter"/>
    <w:uiPriority w:val="99"/>
    <w:semiHidden/>
    <w:unhideWhenUsed/>
    <w:rsid w:val="003A2F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411708">
      <w:bodyDiv w:val="1"/>
      <w:marLeft w:val="0"/>
      <w:marRight w:val="0"/>
      <w:marTop w:val="0"/>
      <w:marBottom w:val="0"/>
      <w:divBdr>
        <w:top w:val="none" w:sz="0" w:space="0" w:color="auto"/>
        <w:left w:val="none" w:sz="0" w:space="0" w:color="auto"/>
        <w:bottom w:val="none" w:sz="0" w:space="0" w:color="auto"/>
        <w:right w:val="none" w:sz="0" w:space="0" w:color="auto"/>
      </w:divBdr>
      <w:divsChild>
        <w:div w:id="673456080">
          <w:marLeft w:val="0"/>
          <w:marRight w:val="0"/>
          <w:marTop w:val="150"/>
          <w:marBottom w:val="150"/>
          <w:divBdr>
            <w:top w:val="none" w:sz="0" w:space="0" w:color="auto"/>
            <w:left w:val="none" w:sz="0" w:space="0" w:color="auto"/>
            <w:bottom w:val="single" w:sz="6" w:space="4" w:color="CCCCCC"/>
            <w:right w:val="none" w:sz="0" w:space="0" w:color="auto"/>
          </w:divBdr>
        </w:div>
      </w:divsChild>
    </w:div>
    <w:div w:id="1487211035">
      <w:bodyDiv w:val="1"/>
      <w:marLeft w:val="0"/>
      <w:marRight w:val="0"/>
      <w:marTop w:val="0"/>
      <w:marBottom w:val="0"/>
      <w:divBdr>
        <w:top w:val="none" w:sz="0" w:space="0" w:color="auto"/>
        <w:left w:val="none" w:sz="0" w:space="0" w:color="auto"/>
        <w:bottom w:val="none" w:sz="0" w:space="0" w:color="auto"/>
        <w:right w:val="none" w:sz="0" w:space="0" w:color="auto"/>
      </w:divBdr>
    </w:div>
    <w:div w:id="1801723760">
      <w:bodyDiv w:val="1"/>
      <w:marLeft w:val="0"/>
      <w:marRight w:val="0"/>
      <w:marTop w:val="0"/>
      <w:marBottom w:val="0"/>
      <w:divBdr>
        <w:top w:val="none" w:sz="0" w:space="0" w:color="auto"/>
        <w:left w:val="none" w:sz="0" w:space="0" w:color="auto"/>
        <w:bottom w:val="none" w:sz="0" w:space="0" w:color="auto"/>
        <w:right w:val="none" w:sz="0" w:space="0" w:color="auto"/>
      </w:divBdr>
      <w:divsChild>
        <w:div w:id="809712009">
          <w:marLeft w:val="0"/>
          <w:marRight w:val="0"/>
          <w:marTop w:val="0"/>
          <w:marBottom w:val="300"/>
          <w:divBdr>
            <w:top w:val="none" w:sz="0" w:space="0" w:color="auto"/>
            <w:left w:val="none" w:sz="0" w:space="0" w:color="auto"/>
            <w:bottom w:val="none" w:sz="0" w:space="0" w:color="auto"/>
            <w:right w:val="none" w:sz="0" w:space="0" w:color="auto"/>
          </w:divBdr>
          <w:divsChild>
            <w:div w:id="1811972089">
              <w:marLeft w:val="0"/>
              <w:marRight w:val="0"/>
              <w:marTop w:val="0"/>
              <w:marBottom w:val="0"/>
              <w:divBdr>
                <w:top w:val="none" w:sz="0" w:space="0" w:color="auto"/>
                <w:left w:val="none" w:sz="0" w:space="0" w:color="auto"/>
                <w:bottom w:val="none" w:sz="0" w:space="0" w:color="auto"/>
                <w:right w:val="none" w:sz="0" w:space="0" w:color="auto"/>
              </w:divBdr>
              <w:divsChild>
                <w:div w:id="1273978903">
                  <w:marLeft w:val="0"/>
                  <w:marRight w:val="0"/>
                  <w:marTop w:val="0"/>
                  <w:marBottom w:val="0"/>
                  <w:divBdr>
                    <w:top w:val="none" w:sz="0" w:space="0" w:color="auto"/>
                    <w:left w:val="none" w:sz="0" w:space="0" w:color="auto"/>
                    <w:bottom w:val="none" w:sz="0" w:space="0" w:color="auto"/>
                    <w:right w:val="none" w:sz="0" w:space="0" w:color="auto"/>
                  </w:divBdr>
                  <w:divsChild>
                    <w:div w:id="1859848892">
                      <w:marLeft w:val="0"/>
                      <w:marRight w:val="0"/>
                      <w:marTop w:val="0"/>
                      <w:marBottom w:val="0"/>
                      <w:divBdr>
                        <w:top w:val="none" w:sz="0" w:space="0" w:color="auto"/>
                        <w:left w:val="none" w:sz="0" w:space="0" w:color="auto"/>
                        <w:bottom w:val="none" w:sz="0" w:space="0" w:color="auto"/>
                        <w:right w:val="none" w:sz="0" w:space="0" w:color="auto"/>
                      </w:divBdr>
                      <w:divsChild>
                        <w:div w:id="810371053">
                          <w:marLeft w:val="0"/>
                          <w:marRight w:val="0"/>
                          <w:marTop w:val="0"/>
                          <w:marBottom w:val="0"/>
                          <w:divBdr>
                            <w:top w:val="none" w:sz="0" w:space="0" w:color="auto"/>
                            <w:left w:val="none" w:sz="0" w:space="0" w:color="auto"/>
                            <w:bottom w:val="none" w:sz="0" w:space="0" w:color="auto"/>
                            <w:right w:val="none" w:sz="0" w:space="0" w:color="auto"/>
                          </w:divBdr>
                          <w:divsChild>
                            <w:div w:id="421724818">
                              <w:marLeft w:val="0"/>
                              <w:marRight w:val="0"/>
                              <w:marTop w:val="0"/>
                              <w:marBottom w:val="0"/>
                              <w:divBdr>
                                <w:top w:val="none" w:sz="0" w:space="0" w:color="auto"/>
                                <w:left w:val="none" w:sz="0" w:space="0" w:color="auto"/>
                                <w:bottom w:val="none" w:sz="0" w:space="0" w:color="auto"/>
                                <w:right w:val="none" w:sz="0" w:space="0" w:color="auto"/>
                              </w:divBdr>
                              <w:divsChild>
                                <w:div w:id="159977544">
                                  <w:marLeft w:val="0"/>
                                  <w:marRight w:val="0"/>
                                  <w:marTop w:val="0"/>
                                  <w:marBottom w:val="0"/>
                                  <w:divBdr>
                                    <w:top w:val="none" w:sz="0" w:space="0" w:color="auto"/>
                                    <w:left w:val="none" w:sz="0" w:space="0" w:color="auto"/>
                                    <w:bottom w:val="none" w:sz="0" w:space="0" w:color="auto"/>
                                    <w:right w:val="none" w:sz="0" w:space="0" w:color="auto"/>
                                  </w:divBdr>
                                </w:div>
                                <w:div w:id="185028419">
                                  <w:marLeft w:val="0"/>
                                  <w:marRight w:val="0"/>
                                  <w:marTop w:val="0"/>
                                  <w:marBottom w:val="0"/>
                                  <w:divBdr>
                                    <w:top w:val="none" w:sz="0" w:space="0" w:color="auto"/>
                                    <w:left w:val="none" w:sz="0" w:space="0" w:color="auto"/>
                                    <w:bottom w:val="none" w:sz="0" w:space="0" w:color="auto"/>
                                    <w:right w:val="none" w:sz="0" w:space="0" w:color="auto"/>
                                  </w:divBdr>
                                </w:div>
                                <w:div w:id="890191047">
                                  <w:marLeft w:val="0"/>
                                  <w:marRight w:val="0"/>
                                  <w:marTop w:val="0"/>
                                  <w:marBottom w:val="0"/>
                                  <w:divBdr>
                                    <w:top w:val="none" w:sz="0" w:space="0" w:color="auto"/>
                                    <w:left w:val="none" w:sz="0" w:space="0" w:color="auto"/>
                                    <w:bottom w:val="none" w:sz="0" w:space="0" w:color="auto"/>
                                    <w:right w:val="none" w:sz="0" w:space="0" w:color="auto"/>
                                  </w:divBdr>
                                </w:div>
                                <w:div w:id="201229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539549">
                  <w:marLeft w:val="0"/>
                  <w:marRight w:val="0"/>
                  <w:marTop w:val="0"/>
                  <w:marBottom w:val="0"/>
                  <w:divBdr>
                    <w:top w:val="none" w:sz="0" w:space="0" w:color="auto"/>
                    <w:left w:val="none" w:sz="0" w:space="0" w:color="auto"/>
                    <w:bottom w:val="none" w:sz="0" w:space="0" w:color="auto"/>
                    <w:right w:val="none" w:sz="0" w:space="0" w:color="auto"/>
                  </w:divBdr>
                  <w:divsChild>
                    <w:div w:id="62724173">
                      <w:marLeft w:val="0"/>
                      <w:marRight w:val="0"/>
                      <w:marTop w:val="0"/>
                      <w:marBottom w:val="0"/>
                      <w:divBdr>
                        <w:top w:val="none" w:sz="0" w:space="0" w:color="auto"/>
                        <w:left w:val="none" w:sz="0" w:space="0" w:color="auto"/>
                        <w:bottom w:val="none" w:sz="0" w:space="0" w:color="auto"/>
                        <w:right w:val="none" w:sz="0" w:space="0" w:color="auto"/>
                      </w:divBdr>
                      <w:divsChild>
                        <w:div w:id="770053198">
                          <w:marLeft w:val="0"/>
                          <w:marRight w:val="0"/>
                          <w:marTop w:val="0"/>
                          <w:marBottom w:val="0"/>
                          <w:divBdr>
                            <w:top w:val="none" w:sz="0" w:space="0" w:color="auto"/>
                            <w:left w:val="none" w:sz="0" w:space="0" w:color="auto"/>
                            <w:bottom w:val="none" w:sz="0" w:space="0" w:color="auto"/>
                            <w:right w:val="none" w:sz="0" w:space="0" w:color="auto"/>
                          </w:divBdr>
                          <w:divsChild>
                            <w:div w:id="1396661869">
                              <w:marLeft w:val="0"/>
                              <w:marRight w:val="0"/>
                              <w:marTop w:val="0"/>
                              <w:marBottom w:val="0"/>
                              <w:divBdr>
                                <w:top w:val="none" w:sz="0" w:space="0" w:color="auto"/>
                                <w:left w:val="none" w:sz="0" w:space="0" w:color="auto"/>
                                <w:bottom w:val="none" w:sz="0" w:space="0" w:color="auto"/>
                                <w:right w:val="none" w:sz="0" w:space="0" w:color="auto"/>
                              </w:divBdr>
                              <w:divsChild>
                                <w:div w:id="47468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94425">
                          <w:marLeft w:val="0"/>
                          <w:marRight w:val="0"/>
                          <w:marTop w:val="0"/>
                          <w:marBottom w:val="75"/>
                          <w:divBdr>
                            <w:top w:val="none" w:sz="0" w:space="0" w:color="auto"/>
                            <w:left w:val="none" w:sz="0" w:space="0" w:color="auto"/>
                            <w:bottom w:val="none" w:sz="0" w:space="0" w:color="auto"/>
                            <w:right w:val="none" w:sz="0" w:space="0" w:color="auto"/>
                          </w:divBdr>
                          <w:divsChild>
                            <w:div w:id="840774796">
                              <w:marLeft w:val="0"/>
                              <w:marRight w:val="0"/>
                              <w:marTop w:val="0"/>
                              <w:marBottom w:val="0"/>
                              <w:divBdr>
                                <w:top w:val="none" w:sz="0" w:space="0" w:color="auto"/>
                                <w:left w:val="none" w:sz="0" w:space="0" w:color="auto"/>
                                <w:bottom w:val="none" w:sz="0" w:space="0" w:color="auto"/>
                                <w:right w:val="none" w:sz="0" w:space="0" w:color="auto"/>
                              </w:divBdr>
                            </w:div>
                            <w:div w:id="1937715161">
                              <w:marLeft w:val="225"/>
                              <w:marRight w:val="0"/>
                              <w:marTop w:val="0"/>
                              <w:marBottom w:val="0"/>
                              <w:divBdr>
                                <w:top w:val="none" w:sz="0" w:space="0" w:color="auto"/>
                                <w:left w:val="none" w:sz="0" w:space="0" w:color="auto"/>
                                <w:bottom w:val="none" w:sz="0" w:space="0" w:color="auto"/>
                                <w:right w:val="none" w:sz="0" w:space="0" w:color="auto"/>
                              </w:divBdr>
                              <w:divsChild>
                                <w:div w:id="19439530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439947">
      <w:bodyDiv w:val="1"/>
      <w:marLeft w:val="0"/>
      <w:marRight w:val="0"/>
      <w:marTop w:val="0"/>
      <w:marBottom w:val="0"/>
      <w:divBdr>
        <w:top w:val="none" w:sz="0" w:space="0" w:color="auto"/>
        <w:left w:val="none" w:sz="0" w:space="0" w:color="auto"/>
        <w:bottom w:val="none" w:sz="0" w:space="0" w:color="auto"/>
        <w:right w:val="none" w:sz="0" w:space="0" w:color="auto"/>
      </w:divBdr>
    </w:div>
    <w:div w:id="2142841299">
      <w:bodyDiv w:val="1"/>
      <w:marLeft w:val="0"/>
      <w:marRight w:val="0"/>
      <w:marTop w:val="0"/>
      <w:marBottom w:val="0"/>
      <w:divBdr>
        <w:top w:val="none" w:sz="0" w:space="0" w:color="auto"/>
        <w:left w:val="none" w:sz="0" w:space="0" w:color="auto"/>
        <w:bottom w:val="none" w:sz="0" w:space="0" w:color="auto"/>
        <w:right w:val="none" w:sz="0" w:space="0" w:color="auto"/>
      </w:divBdr>
      <w:divsChild>
        <w:div w:id="932860767">
          <w:marLeft w:val="0"/>
          <w:marRight w:val="0"/>
          <w:marTop w:val="150"/>
          <w:marBottom w:val="150"/>
          <w:divBdr>
            <w:top w:val="none" w:sz="0" w:space="0" w:color="auto"/>
            <w:left w:val="none" w:sz="0" w:space="0" w:color="auto"/>
            <w:bottom w:val="single" w:sz="6" w:space="4" w:color="CCCC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hybc.chihuahua.gob.mx/sdhybc/images/transparencia/pdf/2023/02/FOLIO-080142023000011.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2657</Words>
  <Characters>14619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dcterms:created xsi:type="dcterms:W3CDTF">2023-05-17T15:12:00Z</dcterms:created>
  <dcterms:modified xsi:type="dcterms:W3CDTF">2023-05-17T15:12:00Z</dcterms:modified>
</cp:coreProperties>
</file>