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D6" w:rsidRDefault="00FD3ED6" w:rsidP="001B2CF5">
      <w:pPr>
        <w:spacing w:after="0" w:line="240" w:lineRule="auto"/>
        <w:rPr>
          <w:rFonts w:ascii="Arial" w:hAnsi="Arial" w:cs="Arial"/>
          <w:b/>
          <w:sz w:val="24"/>
          <w:szCs w:val="24"/>
        </w:rPr>
      </w:pPr>
    </w:p>
    <w:p w:rsidR="001B2CF5" w:rsidRPr="00770F03" w:rsidRDefault="001B2CF5" w:rsidP="001B2CF5">
      <w:pPr>
        <w:spacing w:after="0" w:line="240" w:lineRule="auto"/>
        <w:rPr>
          <w:rFonts w:ascii="Arial" w:hAnsi="Arial" w:cs="Arial"/>
          <w:b/>
          <w:sz w:val="24"/>
          <w:szCs w:val="24"/>
        </w:rPr>
      </w:pPr>
      <w:r w:rsidRPr="00770F03">
        <w:rPr>
          <w:rFonts w:ascii="Arial" w:hAnsi="Arial" w:cs="Arial"/>
          <w:b/>
          <w:sz w:val="24"/>
          <w:szCs w:val="24"/>
        </w:rPr>
        <w:t>H. CONGRESO DEL ESTADO DE CHIHUAHUA</w:t>
      </w:r>
    </w:p>
    <w:p w:rsidR="001B2CF5" w:rsidRPr="00770F03" w:rsidRDefault="001B2CF5" w:rsidP="001B2CF5">
      <w:pPr>
        <w:spacing w:after="0" w:line="240" w:lineRule="auto"/>
        <w:rPr>
          <w:rFonts w:ascii="Arial" w:hAnsi="Arial" w:cs="Arial"/>
          <w:b/>
          <w:sz w:val="24"/>
          <w:szCs w:val="24"/>
        </w:rPr>
      </w:pPr>
      <w:r w:rsidRPr="00770F03">
        <w:rPr>
          <w:rFonts w:ascii="Arial" w:hAnsi="Arial" w:cs="Arial"/>
          <w:b/>
          <w:sz w:val="24"/>
          <w:szCs w:val="24"/>
        </w:rPr>
        <w:t xml:space="preserve">PRESENTE. – </w:t>
      </w:r>
    </w:p>
    <w:p w:rsidR="001B2CF5" w:rsidRDefault="001B2CF5" w:rsidP="001B2CF5">
      <w:pPr>
        <w:spacing w:after="0" w:line="240" w:lineRule="auto"/>
        <w:jc w:val="both"/>
        <w:rPr>
          <w:rFonts w:ascii="Arial" w:hAnsi="Arial" w:cs="Arial"/>
          <w:b/>
          <w:sz w:val="24"/>
          <w:szCs w:val="24"/>
        </w:rPr>
      </w:pPr>
    </w:p>
    <w:p w:rsidR="001B2CF5" w:rsidRPr="00770F03" w:rsidRDefault="001B2CF5" w:rsidP="00D13EC6">
      <w:pPr>
        <w:spacing w:after="0" w:line="360" w:lineRule="auto"/>
        <w:jc w:val="both"/>
        <w:rPr>
          <w:rFonts w:ascii="Arial" w:hAnsi="Arial" w:cs="Arial"/>
          <w:sz w:val="24"/>
          <w:szCs w:val="24"/>
        </w:rPr>
      </w:pPr>
      <w:r w:rsidRPr="00770F03">
        <w:rPr>
          <w:rFonts w:ascii="Arial" w:hAnsi="Arial" w:cs="Arial"/>
          <w:b/>
          <w:sz w:val="24"/>
          <w:szCs w:val="24"/>
        </w:rPr>
        <w:t>MTRA. MARÍA EUGENIA CAMPOS GALVÁN</w:t>
      </w:r>
      <w:r w:rsidRPr="00770F03">
        <w:rPr>
          <w:rFonts w:ascii="Arial" w:hAnsi="Arial" w:cs="Arial"/>
          <w:sz w:val="24"/>
          <w:szCs w:val="24"/>
        </w:rPr>
        <w:t xml:space="preserve">, Gobernadora Constitucional del Estado Libre y Soberano de Chihuahua, en ejercicio de las facultades que me confiere el artículo 93, fracciones VI y XXXIV de la Constitución Política del Estado, someto a la consideración de esa H. Soberanía la presente iniciativa con carácter de Decreto, conforme a la siguiente: </w:t>
      </w:r>
    </w:p>
    <w:p w:rsidR="00E260EB" w:rsidRDefault="00E260EB" w:rsidP="00D13EC6">
      <w:pPr>
        <w:spacing w:after="0" w:line="360" w:lineRule="auto"/>
        <w:jc w:val="center"/>
        <w:rPr>
          <w:rFonts w:ascii="Arial" w:hAnsi="Arial" w:cs="Arial"/>
          <w:b/>
          <w:sz w:val="24"/>
          <w:szCs w:val="24"/>
        </w:rPr>
      </w:pPr>
    </w:p>
    <w:p w:rsidR="001B2CF5" w:rsidRPr="00770F03" w:rsidRDefault="001B2CF5" w:rsidP="00D13EC6">
      <w:pPr>
        <w:spacing w:after="0" w:line="360" w:lineRule="auto"/>
        <w:jc w:val="center"/>
        <w:rPr>
          <w:rFonts w:ascii="Arial" w:hAnsi="Arial" w:cs="Arial"/>
          <w:b/>
          <w:sz w:val="24"/>
          <w:szCs w:val="24"/>
        </w:rPr>
      </w:pPr>
      <w:r w:rsidRPr="00770F03">
        <w:rPr>
          <w:rFonts w:ascii="Arial" w:hAnsi="Arial" w:cs="Arial"/>
          <w:b/>
          <w:sz w:val="24"/>
          <w:szCs w:val="24"/>
        </w:rPr>
        <w:t>EXPOSICIÓN DE MOTIVOS</w:t>
      </w:r>
    </w:p>
    <w:p w:rsidR="001B2CF5" w:rsidRDefault="001B2CF5" w:rsidP="00D13EC6">
      <w:pPr>
        <w:spacing w:after="0" w:line="360" w:lineRule="auto"/>
        <w:jc w:val="both"/>
        <w:rPr>
          <w:rFonts w:ascii="Arial" w:hAnsi="Arial" w:cs="Arial"/>
          <w:sz w:val="24"/>
          <w:szCs w:val="24"/>
        </w:rPr>
      </w:pPr>
    </w:p>
    <w:p w:rsidR="001B2CF5" w:rsidRPr="00770F03" w:rsidRDefault="001B2CF5" w:rsidP="00D13EC6">
      <w:pPr>
        <w:spacing w:line="360" w:lineRule="auto"/>
        <w:jc w:val="both"/>
        <w:rPr>
          <w:rFonts w:ascii="Arial" w:hAnsi="Arial" w:cs="Arial"/>
          <w:sz w:val="24"/>
          <w:szCs w:val="24"/>
        </w:rPr>
      </w:pPr>
      <w:r>
        <w:rPr>
          <w:rFonts w:ascii="Arial" w:hAnsi="Arial" w:cs="Arial"/>
          <w:sz w:val="24"/>
          <w:szCs w:val="24"/>
        </w:rPr>
        <w:t>M</w:t>
      </w:r>
      <w:r w:rsidRPr="00770F03">
        <w:rPr>
          <w:rFonts w:ascii="Arial" w:hAnsi="Arial" w:cs="Arial"/>
          <w:sz w:val="24"/>
          <w:szCs w:val="24"/>
        </w:rPr>
        <w:t>ediante Decreto 170-87</w:t>
      </w:r>
      <w:r>
        <w:rPr>
          <w:rFonts w:ascii="Arial" w:hAnsi="Arial" w:cs="Arial"/>
          <w:sz w:val="24"/>
          <w:szCs w:val="24"/>
        </w:rPr>
        <w:t>-</w:t>
      </w:r>
      <w:r w:rsidRPr="00770F03">
        <w:rPr>
          <w:rFonts w:ascii="Arial" w:hAnsi="Arial" w:cs="Arial"/>
          <w:sz w:val="24"/>
          <w:szCs w:val="24"/>
        </w:rPr>
        <w:t>P.E.</w:t>
      </w:r>
      <w:r>
        <w:rPr>
          <w:rFonts w:ascii="Arial" w:hAnsi="Arial" w:cs="Arial"/>
          <w:sz w:val="24"/>
          <w:szCs w:val="24"/>
        </w:rPr>
        <w:t xml:space="preserve"> II</w:t>
      </w:r>
      <w:r w:rsidRPr="00770F03">
        <w:rPr>
          <w:rFonts w:ascii="Arial" w:hAnsi="Arial" w:cs="Arial"/>
          <w:sz w:val="24"/>
          <w:szCs w:val="24"/>
        </w:rPr>
        <w:t>, publicado en el Periódico Oficial del Estado el día sábado 08 de agosto de 1987, fue expedida la Ley del Instituto de la Vivienda del Estado de Chihuahua, crea</w:t>
      </w:r>
      <w:r>
        <w:rPr>
          <w:rFonts w:ascii="Arial" w:hAnsi="Arial" w:cs="Arial"/>
          <w:sz w:val="24"/>
          <w:szCs w:val="24"/>
        </w:rPr>
        <w:t>n</w:t>
      </w:r>
      <w:r w:rsidRPr="00770F03">
        <w:rPr>
          <w:rFonts w:ascii="Arial" w:hAnsi="Arial" w:cs="Arial"/>
          <w:sz w:val="24"/>
          <w:szCs w:val="24"/>
        </w:rPr>
        <w:t>do el organismo público descentralizado denominado Instituto de la Vivienda del Estado de Chihuahua.</w:t>
      </w:r>
    </w:p>
    <w:p w:rsidR="001B2CF5" w:rsidRPr="00770F03" w:rsidRDefault="001B2CF5" w:rsidP="00D13EC6">
      <w:pPr>
        <w:spacing w:line="360" w:lineRule="auto"/>
        <w:jc w:val="both"/>
        <w:rPr>
          <w:rFonts w:ascii="Arial" w:hAnsi="Arial" w:cs="Arial"/>
          <w:sz w:val="24"/>
          <w:szCs w:val="24"/>
        </w:rPr>
      </w:pPr>
      <w:r w:rsidRPr="00770F03">
        <w:rPr>
          <w:rFonts w:ascii="Arial" w:hAnsi="Arial" w:cs="Arial"/>
          <w:sz w:val="24"/>
          <w:szCs w:val="24"/>
        </w:rPr>
        <w:t>Así mismo, mediante Decreto No. 363/05 I P.O., publicado en el 21 de enero de 2006, fue expedida la Ley de Vivienda del Estado de Chihuahua, a través de la cual se crea la Comisión Estatal de Vivienda, Suelo e Infraestructura del Estado de Chihuahua (COESVI).</w:t>
      </w:r>
    </w:p>
    <w:p w:rsidR="001B2CF5" w:rsidRPr="00770F03" w:rsidRDefault="001B2CF5" w:rsidP="00D13EC6">
      <w:pPr>
        <w:spacing w:line="360" w:lineRule="auto"/>
        <w:jc w:val="both"/>
        <w:rPr>
          <w:rFonts w:ascii="Arial" w:hAnsi="Arial" w:cs="Arial"/>
          <w:sz w:val="24"/>
          <w:szCs w:val="24"/>
        </w:rPr>
      </w:pPr>
      <w:r>
        <w:rPr>
          <w:rFonts w:ascii="Arial" w:hAnsi="Arial" w:cs="Arial"/>
          <w:sz w:val="24"/>
          <w:szCs w:val="24"/>
        </w:rPr>
        <w:t>D</w:t>
      </w:r>
      <w:r w:rsidRPr="00770F03">
        <w:rPr>
          <w:rFonts w:ascii="Arial" w:hAnsi="Arial" w:cs="Arial"/>
          <w:sz w:val="24"/>
          <w:szCs w:val="24"/>
        </w:rPr>
        <w:t xml:space="preserve">e conformidad con el artículo cuarto transitorio del Decreto No. </w:t>
      </w:r>
      <w:r>
        <w:rPr>
          <w:rFonts w:ascii="Arial" w:hAnsi="Arial" w:cs="Arial"/>
          <w:sz w:val="24"/>
          <w:szCs w:val="24"/>
        </w:rPr>
        <w:t>760</w:t>
      </w:r>
      <w:r w:rsidRPr="00770F03">
        <w:rPr>
          <w:rFonts w:ascii="Arial" w:hAnsi="Arial" w:cs="Arial"/>
          <w:sz w:val="24"/>
          <w:szCs w:val="24"/>
        </w:rPr>
        <w:t>/</w:t>
      </w:r>
      <w:r>
        <w:rPr>
          <w:rFonts w:ascii="Arial" w:hAnsi="Arial" w:cs="Arial"/>
          <w:sz w:val="24"/>
          <w:szCs w:val="24"/>
        </w:rPr>
        <w:t>2012</w:t>
      </w:r>
      <w:r w:rsidRPr="00770F03">
        <w:rPr>
          <w:rFonts w:ascii="Arial" w:hAnsi="Arial" w:cs="Arial"/>
          <w:sz w:val="24"/>
          <w:szCs w:val="24"/>
        </w:rPr>
        <w:t xml:space="preserve"> </w:t>
      </w:r>
      <w:r>
        <w:rPr>
          <w:rFonts w:ascii="Arial" w:hAnsi="Arial" w:cs="Arial"/>
          <w:sz w:val="24"/>
          <w:szCs w:val="24"/>
        </w:rPr>
        <w:t>I</w:t>
      </w:r>
      <w:r w:rsidRPr="00770F03">
        <w:rPr>
          <w:rFonts w:ascii="Arial" w:hAnsi="Arial" w:cs="Arial"/>
          <w:sz w:val="24"/>
          <w:szCs w:val="24"/>
        </w:rPr>
        <w:t>I P.O., los bienes muebles e inmuebles, derechos, recursos financieros y demás activos con los que opere el Instituto de la Vivienda del Estado de Chihuahua hasta el momento de la vigencia del presente Decreto, serán transferidos en este acto como patrimonio del organismo público descentralizado denominado Comisión Estatal de Vivienda, Suelo e Infraestructura de Chihuahua, en conjunto con los recursos presupuestales y financieros que la Secretaría de Hacienda le asigne.</w:t>
      </w:r>
    </w:p>
    <w:p w:rsidR="001B2CF5" w:rsidRPr="00770F03" w:rsidRDefault="001B2CF5" w:rsidP="00D13EC6">
      <w:pPr>
        <w:spacing w:line="360" w:lineRule="auto"/>
        <w:jc w:val="both"/>
        <w:rPr>
          <w:rFonts w:ascii="Arial" w:hAnsi="Arial" w:cs="Arial"/>
          <w:sz w:val="24"/>
          <w:szCs w:val="24"/>
        </w:rPr>
      </w:pPr>
      <w:r>
        <w:rPr>
          <w:rFonts w:ascii="Arial" w:hAnsi="Arial" w:cs="Arial"/>
          <w:sz w:val="24"/>
          <w:szCs w:val="24"/>
        </w:rPr>
        <w:lastRenderedPageBreak/>
        <w:t>L</w:t>
      </w:r>
      <w:r w:rsidRPr="00770F03">
        <w:rPr>
          <w:rFonts w:ascii="Arial" w:hAnsi="Arial" w:cs="Arial"/>
          <w:sz w:val="24"/>
          <w:szCs w:val="24"/>
        </w:rPr>
        <w:t xml:space="preserve">a Comisión Estatal de Vivienda, Suelo e Infraestructura del Estado de Chihuahua (COESVI), es un organismo público descentralizado de la administración pública paraestatal del Poder Ejecutivo del Estado de Chihuahua, sectorizado a la Secretaría de Desarrollo Urbano y Ecología, creado mediante Decreto </w:t>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r>
      <w:r w:rsidRPr="00770F03">
        <w:rPr>
          <w:rFonts w:ascii="Arial" w:hAnsi="Arial" w:cs="Arial"/>
          <w:sz w:val="24"/>
          <w:szCs w:val="24"/>
        </w:rPr>
        <w:softHyphen/>
        <w:t>760/2012 II P.O.</w:t>
      </w:r>
      <w:r>
        <w:rPr>
          <w:rFonts w:ascii="Arial" w:hAnsi="Arial" w:cs="Arial"/>
          <w:sz w:val="24"/>
          <w:szCs w:val="24"/>
        </w:rPr>
        <w:t>,</w:t>
      </w:r>
      <w:r w:rsidRPr="00770F03">
        <w:rPr>
          <w:rFonts w:ascii="Arial" w:hAnsi="Arial" w:cs="Arial"/>
          <w:sz w:val="24"/>
          <w:szCs w:val="24"/>
        </w:rPr>
        <w:t xml:space="preserve"> publicado en el Periódico Oficial del Estado el 26 de mayo de 2012, con el objeto general de atender el tema de vivienda en el Estado. </w:t>
      </w:r>
    </w:p>
    <w:p w:rsidR="001B2CF5" w:rsidRPr="00770F03" w:rsidRDefault="001B2CF5" w:rsidP="00D13EC6">
      <w:pPr>
        <w:spacing w:line="360" w:lineRule="auto"/>
        <w:jc w:val="both"/>
        <w:rPr>
          <w:rFonts w:ascii="Arial" w:hAnsi="Arial" w:cs="Arial"/>
          <w:sz w:val="24"/>
          <w:szCs w:val="24"/>
        </w:rPr>
      </w:pPr>
      <w:r>
        <w:rPr>
          <w:rFonts w:ascii="Arial" w:hAnsi="Arial" w:cs="Arial"/>
          <w:sz w:val="24"/>
          <w:szCs w:val="24"/>
        </w:rPr>
        <w:t>E</w:t>
      </w:r>
      <w:r w:rsidRPr="00770F03">
        <w:rPr>
          <w:rFonts w:ascii="Arial" w:hAnsi="Arial" w:cs="Arial"/>
          <w:sz w:val="24"/>
          <w:szCs w:val="24"/>
        </w:rPr>
        <w:t xml:space="preserve">n términos de lo dispuesto por el artículo 12 segundo párrafo, de la Ley de Vivienda del Estado de Chihuahua, la Comisión Estatal de Vivienda, Suelo e Infraestructura del Estado de Chihuahua (COESVI), cuenta con personalidad jurídica y patrimonio propios y entre otros, tiene como uno de sus objetos específicos comercializar los inmuebles producto de las acciones de suelo y vivienda que realice para cumplir con su objeto, teniendo la facultad de adquirir, enajenar, arrendar, permutar o realizar cualquier contrato traslativo de dominio o de uso sobre dichos inmuebles, de acuerdo con la autorización de su Junta de Gobierno.  </w:t>
      </w:r>
    </w:p>
    <w:p w:rsidR="001B2CF5" w:rsidRPr="00770F03" w:rsidRDefault="001B2CF5" w:rsidP="00D13EC6">
      <w:pPr>
        <w:spacing w:line="360" w:lineRule="auto"/>
        <w:jc w:val="both"/>
        <w:rPr>
          <w:rFonts w:ascii="Arial" w:hAnsi="Arial" w:cs="Arial"/>
          <w:sz w:val="24"/>
          <w:szCs w:val="24"/>
        </w:rPr>
      </w:pPr>
      <w:r>
        <w:rPr>
          <w:rFonts w:ascii="Arial" w:hAnsi="Arial" w:cs="Arial"/>
          <w:sz w:val="24"/>
          <w:szCs w:val="24"/>
        </w:rPr>
        <w:t>Por su parte, d</w:t>
      </w:r>
      <w:r w:rsidRPr="00770F03">
        <w:rPr>
          <w:rFonts w:ascii="Arial" w:hAnsi="Arial" w:cs="Arial"/>
          <w:sz w:val="24"/>
          <w:szCs w:val="24"/>
        </w:rPr>
        <w:t>e conformidad con lo establecido por el artículo 104, fracción I</w:t>
      </w:r>
      <w:r>
        <w:rPr>
          <w:rFonts w:ascii="Arial" w:hAnsi="Arial" w:cs="Arial"/>
          <w:sz w:val="24"/>
          <w:szCs w:val="24"/>
        </w:rPr>
        <w:t>,</w:t>
      </w:r>
      <w:r w:rsidRPr="00770F03">
        <w:rPr>
          <w:rFonts w:ascii="Arial" w:hAnsi="Arial" w:cs="Arial"/>
          <w:sz w:val="24"/>
          <w:szCs w:val="24"/>
        </w:rPr>
        <w:t xml:space="preserve"> de la Ley de Bienes del Estado de Chihuahua, el Comité de Patrimonio Inmobiliario del Estado, conoce y autoriza las solicitudes de enajenaciones, adquisiciones, desincorporaciones, destinos, expropiaciones, permutas, donaciones, comodatos, concesiones y los demás actos jurídicos que incidan en el patrimonio inmobiliario de su competencia.  </w:t>
      </w:r>
    </w:p>
    <w:p w:rsidR="001B2CF5" w:rsidRPr="00770F03" w:rsidRDefault="001B2CF5" w:rsidP="00D13EC6">
      <w:pPr>
        <w:spacing w:line="360" w:lineRule="auto"/>
        <w:jc w:val="both"/>
        <w:rPr>
          <w:rFonts w:ascii="Arial" w:hAnsi="Arial" w:cs="Arial"/>
          <w:sz w:val="24"/>
          <w:szCs w:val="24"/>
        </w:rPr>
      </w:pPr>
      <w:r>
        <w:rPr>
          <w:rFonts w:ascii="Arial" w:hAnsi="Arial" w:cs="Arial"/>
          <w:sz w:val="24"/>
          <w:szCs w:val="24"/>
        </w:rPr>
        <w:t>En ese tenor, l</w:t>
      </w:r>
      <w:r w:rsidRPr="00770F03">
        <w:rPr>
          <w:rFonts w:ascii="Arial" w:hAnsi="Arial" w:cs="Arial"/>
          <w:sz w:val="24"/>
          <w:szCs w:val="24"/>
        </w:rPr>
        <w:t xml:space="preserve">a Comisión Estatal de Vivienda, Suelo e Infraestructura del Estado de Chihuahua es propietaria de un lote de terreno e instalaciones sobre él construidas con superficie total de 6,000 (seis mil) metros cuadrados, amparado por escritura pública número 21977 (veintiún mil novecientos setenta y siete) otorgada en fecha 23 (veintitrés) de diciembre de 2003 (dos mil tres), e inscrita en </w:t>
      </w:r>
      <w:r w:rsidRPr="00770F03">
        <w:rPr>
          <w:rFonts w:ascii="Arial" w:hAnsi="Arial" w:cs="Arial"/>
          <w:sz w:val="24"/>
          <w:szCs w:val="24"/>
        </w:rPr>
        <w:lastRenderedPageBreak/>
        <w:t>fecha 2</w:t>
      </w:r>
      <w:r>
        <w:rPr>
          <w:rFonts w:ascii="Arial" w:hAnsi="Arial" w:cs="Arial"/>
          <w:sz w:val="24"/>
          <w:szCs w:val="24"/>
        </w:rPr>
        <w:t>5</w:t>
      </w:r>
      <w:r w:rsidRPr="00770F03">
        <w:rPr>
          <w:rFonts w:ascii="Arial" w:hAnsi="Arial" w:cs="Arial"/>
          <w:sz w:val="24"/>
          <w:szCs w:val="24"/>
        </w:rPr>
        <w:t xml:space="preserve"> (veinti</w:t>
      </w:r>
      <w:r>
        <w:rPr>
          <w:rFonts w:ascii="Arial" w:hAnsi="Arial" w:cs="Arial"/>
          <w:sz w:val="24"/>
          <w:szCs w:val="24"/>
        </w:rPr>
        <w:t>cinco</w:t>
      </w:r>
      <w:r w:rsidRPr="00770F03">
        <w:rPr>
          <w:rFonts w:ascii="Arial" w:hAnsi="Arial" w:cs="Arial"/>
          <w:sz w:val="24"/>
          <w:szCs w:val="24"/>
        </w:rPr>
        <w:t xml:space="preserve">) de febrero de 2004 (dos mil cuatro) en la ciudad de Chihuahua, </w:t>
      </w:r>
      <w:proofErr w:type="spellStart"/>
      <w:r w:rsidRPr="00770F03">
        <w:rPr>
          <w:rFonts w:ascii="Arial" w:hAnsi="Arial" w:cs="Arial"/>
          <w:sz w:val="24"/>
          <w:szCs w:val="24"/>
        </w:rPr>
        <w:t>Chih</w:t>
      </w:r>
      <w:proofErr w:type="spellEnd"/>
      <w:r w:rsidRPr="00770F03">
        <w:rPr>
          <w:rFonts w:ascii="Arial" w:hAnsi="Arial" w:cs="Arial"/>
          <w:sz w:val="24"/>
          <w:szCs w:val="24"/>
        </w:rPr>
        <w:t xml:space="preserve">., ante la fe del entonces Notario Público número 10 para el Distrito </w:t>
      </w:r>
      <w:r>
        <w:rPr>
          <w:rFonts w:ascii="Arial" w:hAnsi="Arial" w:cs="Arial"/>
          <w:sz w:val="24"/>
          <w:szCs w:val="24"/>
        </w:rPr>
        <w:t>Judicial</w:t>
      </w:r>
      <w:r w:rsidRPr="00770F03">
        <w:rPr>
          <w:rFonts w:ascii="Arial" w:hAnsi="Arial" w:cs="Arial"/>
          <w:sz w:val="24"/>
          <w:szCs w:val="24"/>
        </w:rPr>
        <w:t xml:space="preserve"> Morelos, Licenciado Luis Arturo Calderón Trueba, cuyo primer testimonio quedó inscrito bajo el número 87, folio 89, del libro 3740, de la sección primera, del Distrito Judicial Morelos con cabecera en ciudad de Chihuahua, Chihuahua.  </w:t>
      </w:r>
    </w:p>
    <w:p w:rsidR="00DB72F3" w:rsidRDefault="001B2CF5" w:rsidP="00D13EC6">
      <w:pPr>
        <w:spacing w:line="360" w:lineRule="auto"/>
        <w:rPr>
          <w:rFonts w:ascii="Arial" w:hAnsi="Arial" w:cs="Arial"/>
          <w:sz w:val="24"/>
          <w:szCs w:val="24"/>
        </w:rPr>
      </w:pPr>
      <w:r>
        <w:rPr>
          <w:rFonts w:ascii="Arial" w:hAnsi="Arial" w:cs="Arial"/>
          <w:sz w:val="24"/>
          <w:szCs w:val="24"/>
        </w:rPr>
        <w:t>D</w:t>
      </w:r>
      <w:r w:rsidRPr="00770F03">
        <w:rPr>
          <w:rFonts w:ascii="Arial" w:hAnsi="Arial" w:cs="Arial"/>
          <w:sz w:val="24"/>
          <w:szCs w:val="24"/>
        </w:rPr>
        <w:t xml:space="preserve">entro de la superficie de terreno descrita en el numeral anterior, se encuentra el lote de terreno ubicado en la fracción II, de la fracción I, de la reserva número 26, hoy </w:t>
      </w:r>
      <w:r w:rsidRPr="00770F03">
        <w:rPr>
          <w:rFonts w:ascii="Arial" w:hAnsi="Arial" w:cs="Arial"/>
          <w:bCs/>
          <w:sz w:val="24"/>
          <w:szCs w:val="24"/>
        </w:rPr>
        <w:t xml:space="preserve">calle Rafael Delgado, sin número, en el fraccionamiento José María </w:t>
      </w:r>
      <w:r w:rsidRPr="00DA756C">
        <w:rPr>
          <w:rFonts w:ascii="Arial" w:hAnsi="Arial" w:cs="Arial"/>
          <w:bCs/>
          <w:sz w:val="24"/>
          <w:szCs w:val="24"/>
        </w:rPr>
        <w:t xml:space="preserve">Ponce de </w:t>
      </w:r>
      <w:r w:rsidRPr="00DA756C">
        <w:rPr>
          <w:rFonts w:ascii="Arial" w:hAnsi="Arial" w:cs="Arial"/>
          <w:sz w:val="24"/>
          <w:szCs w:val="24"/>
        </w:rPr>
        <w:t>Le</w:t>
      </w:r>
      <w:r w:rsidRPr="00DA756C">
        <w:rPr>
          <w:rFonts w:ascii="Arial" w:hAnsi="Arial" w:cs="Arial" w:hint="eastAsia"/>
          <w:sz w:val="24"/>
          <w:szCs w:val="24"/>
        </w:rPr>
        <w:t>ó</w:t>
      </w:r>
      <w:r w:rsidRPr="00DA756C">
        <w:rPr>
          <w:rFonts w:ascii="Arial" w:hAnsi="Arial" w:cs="Arial"/>
          <w:sz w:val="24"/>
          <w:szCs w:val="24"/>
        </w:rPr>
        <w:t xml:space="preserve">n, de la </w:t>
      </w:r>
      <w:r w:rsidRPr="009D19F5">
        <w:rPr>
          <w:rFonts w:ascii="Arial" w:hAnsi="Arial" w:cs="Arial"/>
          <w:sz w:val="24"/>
          <w:szCs w:val="24"/>
        </w:rPr>
        <w:t xml:space="preserve">ciudad </w:t>
      </w:r>
      <w:r w:rsidRPr="00DA756C">
        <w:rPr>
          <w:rFonts w:ascii="Arial" w:hAnsi="Arial" w:cs="Arial"/>
          <w:sz w:val="24"/>
          <w:szCs w:val="24"/>
        </w:rPr>
        <w:t xml:space="preserve">de Chihuahua, </w:t>
      </w:r>
      <w:proofErr w:type="spellStart"/>
      <w:r w:rsidRPr="00DA756C">
        <w:rPr>
          <w:rFonts w:ascii="Arial" w:hAnsi="Arial" w:cs="Arial"/>
          <w:sz w:val="24"/>
          <w:szCs w:val="24"/>
        </w:rPr>
        <w:t>Chih</w:t>
      </w:r>
      <w:proofErr w:type="spellEnd"/>
      <w:r w:rsidRPr="00DA756C">
        <w:rPr>
          <w:rFonts w:ascii="Arial" w:hAnsi="Arial" w:cs="Arial"/>
          <w:sz w:val="24"/>
          <w:szCs w:val="24"/>
        </w:rPr>
        <w:t>., con las siguientes medidas y colindancias y el siguiente cuadro de construcci</w:t>
      </w:r>
      <w:r w:rsidRPr="00DA756C">
        <w:rPr>
          <w:rFonts w:ascii="Arial" w:hAnsi="Arial" w:cs="Arial" w:hint="eastAsia"/>
          <w:sz w:val="24"/>
          <w:szCs w:val="24"/>
        </w:rPr>
        <w:t>ó</w:t>
      </w:r>
      <w:r w:rsidRPr="00DA756C">
        <w:rPr>
          <w:rFonts w:ascii="Arial" w:hAnsi="Arial" w:cs="Arial"/>
          <w:sz w:val="24"/>
          <w:szCs w:val="24"/>
        </w:rPr>
        <w:t>n:</w:t>
      </w:r>
    </w:p>
    <w:p w:rsidR="00E260EB" w:rsidRDefault="00E260EB" w:rsidP="00D13EC6">
      <w:pPr>
        <w:rPr>
          <w:rFonts w:ascii="Arial" w:hAnsi="Arial" w:cs="Arial"/>
          <w:b/>
          <w:bCs/>
          <w:sz w:val="24"/>
          <w:szCs w:val="24"/>
        </w:rPr>
      </w:pPr>
    </w:p>
    <w:p w:rsidR="001B2CF5" w:rsidRPr="00DA756C" w:rsidRDefault="001B2CF5" w:rsidP="001B2CF5">
      <w:pPr>
        <w:jc w:val="center"/>
        <w:rPr>
          <w:rFonts w:ascii="Arial" w:hAnsi="Arial" w:cs="Arial"/>
          <w:b/>
          <w:bCs/>
          <w:sz w:val="24"/>
          <w:szCs w:val="24"/>
        </w:rPr>
      </w:pPr>
      <w:r w:rsidRPr="00DA756C">
        <w:rPr>
          <w:rFonts w:ascii="Arial" w:hAnsi="Arial" w:cs="Arial"/>
          <w:b/>
          <w:bCs/>
          <w:sz w:val="24"/>
          <w:szCs w:val="24"/>
        </w:rPr>
        <w:t>MEDIDAS Y COLINDANCIAS:</w:t>
      </w:r>
    </w:p>
    <w:p w:rsidR="001B2CF5" w:rsidRPr="00F525F4" w:rsidRDefault="001B2CF5" w:rsidP="001B2CF5">
      <w:pPr>
        <w:spacing w:after="0" w:line="276" w:lineRule="auto"/>
        <w:jc w:val="both"/>
        <w:rPr>
          <w:rFonts w:ascii="Arial" w:hAnsi="Arial" w:cs="Arial"/>
          <w:b/>
          <w:bCs/>
        </w:rPr>
      </w:pPr>
      <w:r w:rsidRPr="00F525F4">
        <w:rPr>
          <w:rFonts w:ascii="Arial" w:hAnsi="Arial" w:cs="Arial"/>
          <w:b/>
          <w:bCs/>
        </w:rPr>
        <w:t xml:space="preserve">LINDEROS DEL TERRENO         DISTANCIA                            </w:t>
      </w:r>
    </w:p>
    <w:p w:rsidR="001B2CF5" w:rsidRDefault="001B2CF5" w:rsidP="001B2CF5">
      <w:pPr>
        <w:spacing w:after="0" w:line="276" w:lineRule="auto"/>
        <w:jc w:val="both"/>
        <w:rPr>
          <w:rFonts w:ascii="Arial" w:hAnsi="Arial" w:cs="Arial"/>
          <w:bCs/>
        </w:rPr>
      </w:pPr>
      <w:r w:rsidRPr="00072FF2">
        <w:rPr>
          <w:rFonts w:ascii="Arial" w:hAnsi="Arial" w:cs="Arial"/>
          <w:bCs/>
        </w:rPr>
        <w:t>FRENTE 9.30 m</w:t>
      </w:r>
      <w:r>
        <w:rPr>
          <w:rFonts w:ascii="Arial" w:hAnsi="Arial" w:cs="Arial"/>
          <w:bCs/>
        </w:rPr>
        <w:t>.</w:t>
      </w:r>
      <w:r w:rsidRPr="00072FF2">
        <w:rPr>
          <w:rFonts w:ascii="Arial" w:hAnsi="Arial" w:cs="Arial"/>
          <w:bCs/>
        </w:rPr>
        <w:t xml:space="preserve">              CALLE RAFAEL DELGADO</w:t>
      </w:r>
    </w:p>
    <w:p w:rsidR="001B2CF5" w:rsidRPr="00072FF2" w:rsidRDefault="001B2CF5" w:rsidP="001B2CF5">
      <w:pPr>
        <w:spacing w:after="0" w:line="276" w:lineRule="auto"/>
        <w:jc w:val="both"/>
        <w:rPr>
          <w:rFonts w:ascii="Arial" w:hAnsi="Arial" w:cs="Arial"/>
          <w:bCs/>
        </w:rPr>
      </w:pPr>
    </w:p>
    <w:p w:rsidR="001B2CF5" w:rsidRDefault="001B2CF5" w:rsidP="001B2CF5">
      <w:pPr>
        <w:spacing w:after="0" w:line="276" w:lineRule="auto"/>
        <w:ind w:left="2552" w:hanging="2552"/>
        <w:jc w:val="both"/>
        <w:rPr>
          <w:rFonts w:ascii="Arial" w:hAnsi="Arial" w:cs="Arial"/>
          <w:bCs/>
          <w:shd w:val="clear" w:color="auto" w:fill="FFFFFF"/>
        </w:rPr>
      </w:pPr>
      <w:r w:rsidRPr="00072FF2">
        <w:rPr>
          <w:rFonts w:ascii="Arial" w:hAnsi="Arial" w:cs="Arial"/>
          <w:bCs/>
        </w:rPr>
        <w:t>DERECHO 19.70 m</w:t>
      </w:r>
      <w:r>
        <w:rPr>
          <w:rFonts w:ascii="Arial" w:hAnsi="Arial" w:cs="Arial"/>
          <w:bCs/>
        </w:rPr>
        <w:t>.</w:t>
      </w:r>
      <w:r w:rsidRPr="00072FF2">
        <w:rPr>
          <w:rFonts w:ascii="Arial" w:hAnsi="Arial" w:cs="Arial"/>
          <w:bCs/>
        </w:rPr>
        <w:t xml:space="preserve">      </w:t>
      </w:r>
      <w:r>
        <w:rPr>
          <w:rFonts w:ascii="Arial" w:hAnsi="Arial" w:cs="Arial"/>
          <w:bCs/>
        </w:rPr>
        <w:tab/>
      </w:r>
      <w:r w:rsidRPr="00072FF2">
        <w:rPr>
          <w:rFonts w:ascii="Arial" w:hAnsi="Arial" w:cs="Arial"/>
          <w:bCs/>
          <w:shd w:val="clear" w:color="auto" w:fill="FFFFFF"/>
        </w:rPr>
        <w:t xml:space="preserve">RESTO DEL MISMO LOTE FRACCIÓN II DE LA FRACCIÓN I, DE                                                                                                                           </w:t>
      </w:r>
      <w:r>
        <w:rPr>
          <w:rFonts w:ascii="Arial" w:hAnsi="Arial" w:cs="Arial"/>
          <w:bCs/>
          <w:shd w:val="clear" w:color="auto" w:fill="FFFFFF"/>
        </w:rPr>
        <w:t xml:space="preserve"> </w:t>
      </w:r>
      <w:r w:rsidRPr="00072FF2">
        <w:rPr>
          <w:rFonts w:ascii="Arial" w:hAnsi="Arial" w:cs="Arial"/>
          <w:bCs/>
          <w:shd w:val="clear" w:color="auto" w:fill="FFFFFF"/>
        </w:rPr>
        <w:t>LA RESERVA</w:t>
      </w:r>
      <w:r>
        <w:rPr>
          <w:rFonts w:ascii="Arial" w:hAnsi="Arial" w:cs="Arial"/>
          <w:bCs/>
          <w:shd w:val="clear" w:color="auto" w:fill="FFFFFF"/>
        </w:rPr>
        <w:t xml:space="preserve"> </w:t>
      </w:r>
      <w:r w:rsidRPr="00072FF2">
        <w:rPr>
          <w:rFonts w:ascii="Arial" w:hAnsi="Arial" w:cs="Arial"/>
          <w:bCs/>
          <w:shd w:val="clear" w:color="auto" w:fill="FFFFFF"/>
        </w:rPr>
        <w:t>No. 26</w:t>
      </w:r>
    </w:p>
    <w:p w:rsidR="001B2CF5" w:rsidRPr="00072FF2" w:rsidRDefault="001B2CF5" w:rsidP="001B2CF5">
      <w:pPr>
        <w:spacing w:after="0" w:line="276" w:lineRule="auto"/>
        <w:jc w:val="both"/>
        <w:rPr>
          <w:rFonts w:ascii="Arial" w:hAnsi="Arial" w:cs="Arial"/>
          <w:bCs/>
          <w:shd w:val="clear" w:color="auto" w:fill="FFFFFF"/>
        </w:rPr>
      </w:pPr>
    </w:p>
    <w:p w:rsidR="001B2CF5" w:rsidRDefault="001B2CF5" w:rsidP="001B2CF5">
      <w:pPr>
        <w:spacing w:after="0" w:line="276" w:lineRule="auto"/>
        <w:ind w:left="2552" w:hanging="2552"/>
        <w:jc w:val="both"/>
        <w:rPr>
          <w:rFonts w:ascii="Arial" w:hAnsi="Arial" w:cs="Arial"/>
          <w:bCs/>
          <w:shd w:val="clear" w:color="auto" w:fill="FFFFFF"/>
        </w:rPr>
      </w:pPr>
      <w:r w:rsidRPr="00072FF2">
        <w:rPr>
          <w:rFonts w:ascii="Arial" w:hAnsi="Arial" w:cs="Arial"/>
          <w:bCs/>
          <w:shd w:val="clear" w:color="auto" w:fill="FFFFFF"/>
        </w:rPr>
        <w:t>FONDO 9.30 m</w:t>
      </w:r>
      <w:r>
        <w:rPr>
          <w:rFonts w:ascii="Arial" w:hAnsi="Arial" w:cs="Arial"/>
          <w:bCs/>
          <w:shd w:val="clear" w:color="auto" w:fill="FFFFFF"/>
        </w:rPr>
        <w:t>.</w:t>
      </w:r>
      <w:r w:rsidRPr="00072FF2">
        <w:rPr>
          <w:rFonts w:ascii="Arial" w:hAnsi="Arial" w:cs="Arial"/>
          <w:bCs/>
          <w:shd w:val="clear" w:color="auto" w:fill="FFFFFF"/>
        </w:rPr>
        <w:t xml:space="preserve">                RESTO DEL MISMO LOTE FRACCIÓN II DE LA FRACCIÓN I, DE LA RESERVA No. 26  </w:t>
      </w:r>
    </w:p>
    <w:p w:rsidR="001B2CF5" w:rsidRPr="00072FF2" w:rsidRDefault="001B2CF5" w:rsidP="001B2CF5">
      <w:pPr>
        <w:spacing w:after="0" w:line="276" w:lineRule="auto"/>
        <w:jc w:val="both"/>
        <w:rPr>
          <w:rFonts w:ascii="Arial" w:hAnsi="Arial" w:cs="Arial"/>
          <w:bCs/>
          <w:shd w:val="clear" w:color="auto" w:fill="FFFFFF"/>
        </w:rPr>
      </w:pPr>
    </w:p>
    <w:p w:rsidR="001B2CF5" w:rsidRDefault="001B2CF5" w:rsidP="00E260EB">
      <w:pPr>
        <w:spacing w:after="0" w:line="240" w:lineRule="auto"/>
        <w:ind w:left="2552" w:hanging="2552"/>
        <w:rPr>
          <w:rFonts w:ascii="Arial" w:hAnsi="Arial" w:cs="Arial"/>
          <w:bCs/>
          <w:shd w:val="clear" w:color="auto" w:fill="FFFFFF"/>
        </w:rPr>
      </w:pPr>
      <w:r w:rsidRPr="00072FF2">
        <w:rPr>
          <w:rFonts w:ascii="Arial" w:hAnsi="Arial" w:cs="Arial"/>
          <w:bCs/>
          <w:shd w:val="clear" w:color="auto" w:fill="FFFFFF"/>
        </w:rPr>
        <w:t>IZQUIERDO 19.63 m</w:t>
      </w:r>
      <w:r>
        <w:rPr>
          <w:rFonts w:ascii="Arial" w:hAnsi="Arial" w:cs="Arial"/>
          <w:bCs/>
          <w:shd w:val="clear" w:color="auto" w:fill="FFFFFF"/>
        </w:rPr>
        <w:t>.</w:t>
      </w:r>
      <w:r w:rsidRPr="00072FF2">
        <w:rPr>
          <w:rFonts w:ascii="Arial" w:hAnsi="Arial" w:cs="Arial"/>
          <w:bCs/>
          <w:shd w:val="clear" w:color="auto" w:fill="FFFFFF"/>
        </w:rPr>
        <w:t xml:space="preserve">     </w:t>
      </w:r>
      <w:r>
        <w:rPr>
          <w:rFonts w:ascii="Arial" w:hAnsi="Arial" w:cs="Arial"/>
          <w:bCs/>
          <w:shd w:val="clear" w:color="auto" w:fill="FFFFFF"/>
        </w:rPr>
        <w:tab/>
      </w:r>
      <w:r w:rsidRPr="00072FF2">
        <w:rPr>
          <w:rFonts w:ascii="Arial" w:hAnsi="Arial" w:cs="Arial"/>
          <w:bCs/>
          <w:shd w:val="clear" w:color="auto" w:fill="FFFFFF"/>
        </w:rPr>
        <w:t xml:space="preserve">RESTO DEL MISMO LOTE FRACCIÓN II DE LA FRACCIÓN I, DE </w:t>
      </w:r>
      <w:r>
        <w:rPr>
          <w:rFonts w:ascii="Arial" w:hAnsi="Arial" w:cs="Arial"/>
          <w:bCs/>
          <w:shd w:val="clear" w:color="auto" w:fill="FFFFFF"/>
        </w:rPr>
        <w:t xml:space="preserve"> </w:t>
      </w:r>
      <w:r w:rsidRPr="00072FF2">
        <w:rPr>
          <w:rFonts w:ascii="Arial" w:hAnsi="Arial" w:cs="Arial"/>
          <w:bCs/>
          <w:shd w:val="clear" w:color="auto" w:fill="FFFFFF"/>
        </w:rPr>
        <w:t>LA RESERVA</w:t>
      </w:r>
      <w:r>
        <w:rPr>
          <w:rFonts w:ascii="Arial" w:hAnsi="Arial" w:cs="Arial"/>
          <w:bCs/>
          <w:shd w:val="clear" w:color="auto" w:fill="FFFFFF"/>
        </w:rPr>
        <w:t xml:space="preserve"> </w:t>
      </w:r>
      <w:r w:rsidRPr="00072FF2">
        <w:rPr>
          <w:rFonts w:ascii="Arial" w:hAnsi="Arial" w:cs="Arial"/>
          <w:bCs/>
          <w:shd w:val="clear" w:color="auto" w:fill="FFFFFF"/>
        </w:rPr>
        <w:t>No. 26</w:t>
      </w:r>
      <w:r w:rsidR="00FD3ED6">
        <w:rPr>
          <w:rFonts w:ascii="Arial" w:hAnsi="Arial" w:cs="Arial"/>
          <w:bCs/>
          <w:shd w:val="clear" w:color="auto" w:fill="FFFFFF"/>
        </w:rPr>
        <w:t>.</w:t>
      </w:r>
    </w:p>
    <w:p w:rsidR="00E260EB" w:rsidRDefault="00E260EB" w:rsidP="00E260EB">
      <w:pPr>
        <w:spacing w:after="0" w:line="240" w:lineRule="auto"/>
        <w:ind w:left="2552" w:hanging="2552"/>
        <w:rPr>
          <w:rFonts w:ascii="Arial" w:hAnsi="Arial" w:cs="Arial"/>
          <w:bCs/>
          <w:shd w:val="clear" w:color="auto" w:fill="FFFFFF"/>
        </w:rPr>
      </w:pPr>
    </w:p>
    <w:p w:rsidR="00E260EB" w:rsidRDefault="00E260EB" w:rsidP="00E260EB">
      <w:pPr>
        <w:spacing w:after="0" w:line="240" w:lineRule="auto"/>
        <w:ind w:left="2552" w:hanging="2552"/>
        <w:rPr>
          <w:rFonts w:ascii="Arial" w:hAnsi="Arial" w:cs="Arial"/>
          <w:bCs/>
          <w:shd w:val="clear" w:color="auto" w:fill="FFFFFF"/>
        </w:rPr>
      </w:pPr>
    </w:p>
    <w:p w:rsidR="00D13EC6" w:rsidRDefault="00D13EC6" w:rsidP="00E260EB">
      <w:pPr>
        <w:spacing w:after="0" w:line="240" w:lineRule="auto"/>
        <w:ind w:left="2552" w:hanging="2552"/>
        <w:rPr>
          <w:rFonts w:ascii="Arial" w:hAnsi="Arial" w:cs="Arial"/>
          <w:bCs/>
          <w:shd w:val="clear" w:color="auto" w:fill="FFFFFF"/>
        </w:rPr>
      </w:pPr>
    </w:p>
    <w:p w:rsidR="00D13EC6" w:rsidRDefault="00D13EC6" w:rsidP="00E260EB">
      <w:pPr>
        <w:spacing w:after="0" w:line="240" w:lineRule="auto"/>
        <w:ind w:left="2552" w:hanging="2552"/>
        <w:rPr>
          <w:rFonts w:ascii="Arial" w:hAnsi="Arial" w:cs="Arial"/>
          <w:bCs/>
          <w:shd w:val="clear" w:color="auto" w:fill="FFFFFF"/>
        </w:rPr>
      </w:pPr>
    </w:p>
    <w:p w:rsidR="00D13EC6" w:rsidRDefault="00D13EC6" w:rsidP="00E260EB">
      <w:pPr>
        <w:spacing w:after="0" w:line="240" w:lineRule="auto"/>
        <w:ind w:left="2552" w:hanging="2552"/>
        <w:rPr>
          <w:rFonts w:ascii="Arial" w:hAnsi="Arial" w:cs="Arial"/>
          <w:bCs/>
          <w:shd w:val="clear" w:color="auto" w:fill="FFFFFF"/>
        </w:rPr>
      </w:pPr>
    </w:p>
    <w:p w:rsidR="00D13EC6" w:rsidRDefault="00D13EC6" w:rsidP="00E260EB">
      <w:pPr>
        <w:spacing w:after="0" w:line="240" w:lineRule="auto"/>
        <w:ind w:left="2552" w:hanging="2552"/>
        <w:rPr>
          <w:rFonts w:ascii="Arial" w:hAnsi="Arial" w:cs="Arial"/>
          <w:bCs/>
          <w:shd w:val="clear" w:color="auto" w:fill="FFFFFF"/>
        </w:rPr>
      </w:pPr>
    </w:p>
    <w:p w:rsidR="00D13EC6" w:rsidRDefault="00D13EC6" w:rsidP="00E260EB">
      <w:pPr>
        <w:spacing w:after="0" w:line="240" w:lineRule="auto"/>
        <w:ind w:left="2552" w:hanging="2552"/>
        <w:rPr>
          <w:rFonts w:ascii="Arial" w:hAnsi="Arial" w:cs="Arial"/>
          <w:bCs/>
          <w:shd w:val="clear" w:color="auto" w:fill="FFFFFF"/>
        </w:rPr>
      </w:pPr>
    </w:p>
    <w:p w:rsidR="00E260EB" w:rsidRPr="00E260EB" w:rsidRDefault="00E260EB" w:rsidP="00E260EB">
      <w:pPr>
        <w:spacing w:after="0" w:line="240" w:lineRule="auto"/>
        <w:ind w:left="2552" w:hanging="2552"/>
        <w:rPr>
          <w:rFonts w:ascii="Arial" w:hAnsi="Arial" w:cs="Arial"/>
          <w:bCs/>
          <w:shd w:val="clear" w:color="auto" w:fill="FFFFFF"/>
        </w:rPr>
      </w:pPr>
    </w:p>
    <w:tbl>
      <w:tblPr>
        <w:tblStyle w:val="Tablaconcuadrcula"/>
        <w:tblW w:w="9111" w:type="dxa"/>
        <w:tblLayout w:type="fixed"/>
        <w:tblLook w:val="04A0" w:firstRow="1" w:lastRow="0" w:firstColumn="1" w:lastColumn="0" w:noHBand="0" w:noVBand="1"/>
      </w:tblPr>
      <w:tblGrid>
        <w:gridCol w:w="704"/>
        <w:gridCol w:w="567"/>
        <w:gridCol w:w="2126"/>
        <w:gridCol w:w="1418"/>
        <w:gridCol w:w="709"/>
        <w:gridCol w:w="1842"/>
        <w:gridCol w:w="1702"/>
        <w:gridCol w:w="43"/>
      </w:tblGrid>
      <w:tr w:rsidR="001B2CF5" w:rsidRPr="00F525F4" w:rsidTr="000A3A11">
        <w:tc>
          <w:tcPr>
            <w:tcW w:w="9111" w:type="dxa"/>
            <w:gridSpan w:val="8"/>
          </w:tcPr>
          <w:p w:rsidR="001B2CF5" w:rsidRPr="00E260EB" w:rsidRDefault="001B2CF5" w:rsidP="00DA756C">
            <w:pPr>
              <w:spacing w:after="160" w:line="259" w:lineRule="auto"/>
              <w:jc w:val="center"/>
              <w:rPr>
                <w:rFonts w:ascii="Arial" w:hAnsi="Arial" w:cs="Arial"/>
                <w:b/>
                <w:bCs/>
              </w:rPr>
            </w:pPr>
            <w:r w:rsidRPr="00E260EB">
              <w:rPr>
                <w:rFonts w:ascii="Arial" w:hAnsi="Arial" w:cs="Arial"/>
                <w:b/>
                <w:bCs/>
              </w:rPr>
              <w:lastRenderedPageBreak/>
              <w:t>CUADRO DE CONSTRUCCI</w:t>
            </w:r>
            <w:r w:rsidRPr="00E260EB">
              <w:rPr>
                <w:rFonts w:ascii="Arial" w:hAnsi="Arial" w:cs="Arial" w:hint="eastAsia"/>
                <w:b/>
                <w:bCs/>
              </w:rPr>
              <w:t>Ó</w:t>
            </w:r>
            <w:r w:rsidRPr="00E260EB">
              <w:rPr>
                <w:rFonts w:ascii="Arial" w:hAnsi="Arial" w:cs="Arial"/>
                <w:b/>
                <w:bCs/>
              </w:rPr>
              <w:t>N</w:t>
            </w:r>
          </w:p>
        </w:tc>
      </w:tr>
      <w:tr w:rsidR="001B2CF5" w:rsidRPr="00F525F4" w:rsidTr="000A3A11">
        <w:trPr>
          <w:gridAfter w:val="1"/>
          <w:wAfter w:w="43" w:type="dxa"/>
        </w:trPr>
        <w:tc>
          <w:tcPr>
            <w:tcW w:w="1271" w:type="dxa"/>
            <w:gridSpan w:val="2"/>
            <w:shd w:val="clear" w:color="auto" w:fill="auto"/>
          </w:tcPr>
          <w:p w:rsidR="001B2CF5" w:rsidRPr="00116886" w:rsidRDefault="001B2CF5" w:rsidP="00DA756C">
            <w:pPr>
              <w:spacing w:after="160" w:line="259" w:lineRule="auto"/>
              <w:jc w:val="center"/>
              <w:rPr>
                <w:rFonts w:ascii="Arial" w:hAnsi="Arial" w:cs="Arial"/>
              </w:rPr>
            </w:pPr>
            <w:r w:rsidRPr="00116886">
              <w:rPr>
                <w:rFonts w:ascii="Arial" w:hAnsi="Arial" w:cs="Arial"/>
              </w:rPr>
              <w:t xml:space="preserve"> LADO</w:t>
            </w:r>
          </w:p>
        </w:tc>
        <w:tc>
          <w:tcPr>
            <w:tcW w:w="2126" w:type="dxa"/>
            <w:vMerge w:val="restart"/>
            <w:shd w:val="clear" w:color="auto" w:fill="auto"/>
          </w:tcPr>
          <w:p w:rsidR="001B2CF5" w:rsidRPr="00116886" w:rsidRDefault="001B2CF5" w:rsidP="00DA756C">
            <w:pPr>
              <w:spacing w:after="160" w:line="259" w:lineRule="auto"/>
              <w:jc w:val="center"/>
              <w:rPr>
                <w:rFonts w:ascii="Arial" w:hAnsi="Arial" w:cs="Arial"/>
              </w:rPr>
            </w:pPr>
          </w:p>
          <w:p w:rsidR="001B2CF5" w:rsidRPr="00116886" w:rsidRDefault="001B2CF5" w:rsidP="00DA756C">
            <w:pPr>
              <w:spacing w:after="160" w:line="259" w:lineRule="auto"/>
              <w:jc w:val="center"/>
              <w:rPr>
                <w:rFonts w:ascii="Arial" w:hAnsi="Arial" w:cs="Arial"/>
              </w:rPr>
            </w:pPr>
            <w:r w:rsidRPr="00116886">
              <w:rPr>
                <w:rFonts w:ascii="Arial" w:hAnsi="Arial" w:cs="Arial"/>
              </w:rPr>
              <w:t>RUMBO</w:t>
            </w:r>
          </w:p>
        </w:tc>
        <w:tc>
          <w:tcPr>
            <w:tcW w:w="1418" w:type="dxa"/>
            <w:vMerge w:val="restart"/>
            <w:shd w:val="clear" w:color="auto" w:fill="auto"/>
          </w:tcPr>
          <w:p w:rsidR="001B2CF5" w:rsidRPr="00E260EB" w:rsidRDefault="001B2CF5" w:rsidP="00DA756C">
            <w:pPr>
              <w:spacing w:after="160" w:line="259" w:lineRule="auto"/>
              <w:jc w:val="center"/>
              <w:rPr>
                <w:rFonts w:ascii="Arial" w:hAnsi="Arial" w:cs="Arial"/>
              </w:rPr>
            </w:pPr>
          </w:p>
          <w:p w:rsidR="001B2CF5" w:rsidRPr="00E260EB" w:rsidRDefault="001B2CF5" w:rsidP="00DA756C">
            <w:pPr>
              <w:spacing w:after="160" w:line="259" w:lineRule="auto"/>
              <w:jc w:val="center"/>
              <w:rPr>
                <w:rFonts w:ascii="Arial" w:hAnsi="Arial" w:cs="Arial"/>
              </w:rPr>
            </w:pPr>
            <w:r w:rsidRPr="00E260EB">
              <w:rPr>
                <w:rFonts w:ascii="Arial" w:hAnsi="Arial" w:cs="Arial"/>
              </w:rPr>
              <w:t>DISTANCIA</w:t>
            </w:r>
          </w:p>
        </w:tc>
        <w:tc>
          <w:tcPr>
            <w:tcW w:w="709" w:type="dxa"/>
            <w:vMerge w:val="restart"/>
            <w:shd w:val="clear" w:color="auto" w:fill="auto"/>
          </w:tcPr>
          <w:p w:rsidR="001B2CF5" w:rsidRPr="00E260EB" w:rsidRDefault="001B2CF5" w:rsidP="00DA756C">
            <w:pPr>
              <w:spacing w:after="160" w:line="259" w:lineRule="auto"/>
              <w:jc w:val="center"/>
              <w:rPr>
                <w:rFonts w:ascii="Arial" w:hAnsi="Arial" w:cs="Arial"/>
              </w:rPr>
            </w:pPr>
          </w:p>
          <w:p w:rsidR="001B2CF5" w:rsidRPr="00E260EB" w:rsidRDefault="001B2CF5" w:rsidP="00DA756C">
            <w:pPr>
              <w:spacing w:after="160" w:line="259" w:lineRule="auto"/>
              <w:jc w:val="center"/>
              <w:rPr>
                <w:rFonts w:ascii="Arial" w:hAnsi="Arial" w:cs="Arial"/>
              </w:rPr>
            </w:pPr>
            <w:r w:rsidRPr="00E260EB">
              <w:rPr>
                <w:rFonts w:ascii="Arial" w:hAnsi="Arial" w:cs="Arial"/>
              </w:rPr>
              <w:t>V</w:t>
            </w:r>
          </w:p>
        </w:tc>
        <w:tc>
          <w:tcPr>
            <w:tcW w:w="3544" w:type="dxa"/>
            <w:gridSpan w:val="2"/>
          </w:tcPr>
          <w:p w:rsidR="001B2CF5" w:rsidRPr="00E260EB" w:rsidRDefault="001B2CF5" w:rsidP="00DA756C">
            <w:pPr>
              <w:spacing w:after="160" w:line="259" w:lineRule="auto"/>
              <w:jc w:val="center"/>
              <w:rPr>
                <w:rFonts w:ascii="Arial" w:hAnsi="Arial" w:cs="Arial"/>
              </w:rPr>
            </w:pPr>
            <w:r w:rsidRPr="00E260EB">
              <w:rPr>
                <w:rFonts w:ascii="Arial" w:hAnsi="Arial" w:cs="Arial"/>
              </w:rPr>
              <w:t>COORDENADAS</w:t>
            </w:r>
          </w:p>
        </w:tc>
      </w:tr>
      <w:tr w:rsidR="001B2CF5" w:rsidRPr="00F525F4" w:rsidTr="000A3A11">
        <w:trPr>
          <w:gridAfter w:val="1"/>
          <w:wAfter w:w="43" w:type="dxa"/>
        </w:trPr>
        <w:tc>
          <w:tcPr>
            <w:tcW w:w="704" w:type="dxa"/>
            <w:shd w:val="clear" w:color="auto" w:fill="auto"/>
          </w:tcPr>
          <w:p w:rsidR="001B2CF5" w:rsidRPr="00F525F4" w:rsidRDefault="001B2CF5" w:rsidP="00DA756C">
            <w:pPr>
              <w:jc w:val="center"/>
              <w:rPr>
                <w:rFonts w:ascii="Arial" w:hAnsi="Arial" w:cs="Arial"/>
              </w:rPr>
            </w:pPr>
            <w:r w:rsidRPr="00F525F4">
              <w:rPr>
                <w:rFonts w:ascii="Arial" w:hAnsi="Arial" w:cs="Arial"/>
              </w:rPr>
              <w:t>EST</w:t>
            </w:r>
          </w:p>
        </w:tc>
        <w:tc>
          <w:tcPr>
            <w:tcW w:w="567" w:type="dxa"/>
            <w:shd w:val="clear" w:color="auto" w:fill="auto"/>
          </w:tcPr>
          <w:p w:rsidR="001B2CF5" w:rsidRPr="00F525F4" w:rsidRDefault="001B2CF5" w:rsidP="00DA756C">
            <w:pPr>
              <w:jc w:val="center"/>
              <w:rPr>
                <w:rFonts w:ascii="Arial" w:hAnsi="Arial" w:cs="Arial"/>
              </w:rPr>
            </w:pPr>
            <w:r w:rsidRPr="00F525F4">
              <w:rPr>
                <w:rFonts w:ascii="Arial" w:hAnsi="Arial" w:cs="Arial"/>
              </w:rPr>
              <w:t>PV</w:t>
            </w:r>
          </w:p>
        </w:tc>
        <w:tc>
          <w:tcPr>
            <w:tcW w:w="2126" w:type="dxa"/>
            <w:vMerge/>
            <w:shd w:val="clear" w:color="auto" w:fill="auto"/>
          </w:tcPr>
          <w:p w:rsidR="001B2CF5" w:rsidRPr="00F525F4" w:rsidRDefault="001B2CF5" w:rsidP="00DA756C">
            <w:pPr>
              <w:jc w:val="center"/>
              <w:rPr>
                <w:rFonts w:ascii="Arial" w:hAnsi="Arial" w:cs="Arial"/>
              </w:rPr>
            </w:pPr>
          </w:p>
        </w:tc>
        <w:tc>
          <w:tcPr>
            <w:tcW w:w="1418" w:type="dxa"/>
            <w:vMerge/>
            <w:shd w:val="clear" w:color="auto" w:fill="auto"/>
          </w:tcPr>
          <w:p w:rsidR="001B2CF5" w:rsidRPr="00E260EB" w:rsidRDefault="001B2CF5" w:rsidP="00DA756C">
            <w:pPr>
              <w:jc w:val="both"/>
              <w:rPr>
                <w:rFonts w:ascii="Arial" w:hAnsi="Arial" w:cs="Arial"/>
              </w:rPr>
            </w:pPr>
          </w:p>
        </w:tc>
        <w:tc>
          <w:tcPr>
            <w:tcW w:w="709" w:type="dxa"/>
            <w:vMerge/>
            <w:shd w:val="clear" w:color="auto" w:fill="auto"/>
          </w:tcPr>
          <w:p w:rsidR="001B2CF5" w:rsidRPr="00E260EB" w:rsidRDefault="001B2CF5" w:rsidP="00DA756C">
            <w:pPr>
              <w:jc w:val="center"/>
              <w:rPr>
                <w:rFonts w:ascii="Arial" w:hAnsi="Arial" w:cs="Arial"/>
              </w:rPr>
            </w:pPr>
          </w:p>
        </w:tc>
        <w:tc>
          <w:tcPr>
            <w:tcW w:w="1842" w:type="dxa"/>
          </w:tcPr>
          <w:p w:rsidR="001B2CF5" w:rsidRPr="00E260EB" w:rsidRDefault="001B2CF5" w:rsidP="00DA756C">
            <w:pPr>
              <w:jc w:val="center"/>
              <w:rPr>
                <w:rFonts w:ascii="Arial" w:hAnsi="Arial" w:cs="Arial"/>
              </w:rPr>
            </w:pPr>
            <w:r w:rsidRPr="00E260EB">
              <w:rPr>
                <w:rFonts w:ascii="Arial" w:hAnsi="Arial" w:cs="Arial"/>
              </w:rPr>
              <w:t>Y</w:t>
            </w:r>
          </w:p>
        </w:tc>
        <w:tc>
          <w:tcPr>
            <w:tcW w:w="1702" w:type="dxa"/>
          </w:tcPr>
          <w:p w:rsidR="001B2CF5" w:rsidRPr="00F525F4" w:rsidRDefault="001B2CF5" w:rsidP="00DA756C">
            <w:pPr>
              <w:jc w:val="center"/>
              <w:rPr>
                <w:rFonts w:ascii="Arial" w:hAnsi="Arial" w:cs="Arial"/>
              </w:rPr>
            </w:pPr>
            <w:r w:rsidRPr="00F525F4">
              <w:rPr>
                <w:rFonts w:ascii="Arial" w:hAnsi="Arial" w:cs="Arial"/>
              </w:rPr>
              <w:t>X</w:t>
            </w:r>
          </w:p>
        </w:tc>
      </w:tr>
      <w:tr w:rsidR="001B2CF5" w:rsidRPr="00F525F4" w:rsidTr="000A3A11">
        <w:trPr>
          <w:gridAfter w:val="1"/>
          <w:wAfter w:w="43" w:type="dxa"/>
        </w:trPr>
        <w:tc>
          <w:tcPr>
            <w:tcW w:w="704" w:type="dxa"/>
            <w:shd w:val="clear" w:color="auto" w:fill="auto"/>
          </w:tcPr>
          <w:p w:rsidR="001B2CF5" w:rsidRPr="00F525F4" w:rsidRDefault="001B2CF5" w:rsidP="00DA756C">
            <w:pPr>
              <w:jc w:val="center"/>
              <w:rPr>
                <w:rFonts w:ascii="Arial" w:hAnsi="Arial" w:cs="Arial"/>
              </w:rPr>
            </w:pPr>
          </w:p>
        </w:tc>
        <w:tc>
          <w:tcPr>
            <w:tcW w:w="567" w:type="dxa"/>
            <w:shd w:val="clear" w:color="auto" w:fill="auto"/>
          </w:tcPr>
          <w:p w:rsidR="001B2CF5" w:rsidRPr="00F525F4" w:rsidRDefault="001B2CF5" w:rsidP="00DA756C">
            <w:pPr>
              <w:jc w:val="center"/>
              <w:rPr>
                <w:rFonts w:ascii="Arial" w:hAnsi="Arial" w:cs="Arial"/>
              </w:rPr>
            </w:pPr>
          </w:p>
        </w:tc>
        <w:tc>
          <w:tcPr>
            <w:tcW w:w="2126" w:type="dxa"/>
            <w:shd w:val="clear" w:color="auto" w:fill="auto"/>
          </w:tcPr>
          <w:p w:rsidR="001B2CF5" w:rsidRPr="00F525F4" w:rsidRDefault="001B2CF5" w:rsidP="00DA756C">
            <w:pPr>
              <w:jc w:val="center"/>
              <w:rPr>
                <w:rFonts w:ascii="Arial" w:hAnsi="Arial" w:cs="Arial"/>
              </w:rPr>
            </w:pPr>
          </w:p>
        </w:tc>
        <w:tc>
          <w:tcPr>
            <w:tcW w:w="1418" w:type="dxa"/>
            <w:shd w:val="clear" w:color="auto" w:fill="auto"/>
          </w:tcPr>
          <w:p w:rsidR="001B2CF5" w:rsidRPr="00E260EB" w:rsidRDefault="001B2CF5" w:rsidP="00DA756C">
            <w:pPr>
              <w:jc w:val="both"/>
              <w:rPr>
                <w:rFonts w:ascii="Arial" w:hAnsi="Arial" w:cs="Arial"/>
              </w:rPr>
            </w:pPr>
          </w:p>
        </w:tc>
        <w:tc>
          <w:tcPr>
            <w:tcW w:w="709" w:type="dxa"/>
            <w:shd w:val="clear" w:color="auto" w:fill="auto"/>
          </w:tcPr>
          <w:p w:rsidR="001B2CF5" w:rsidRPr="00E260EB" w:rsidRDefault="001B2CF5" w:rsidP="00DA756C">
            <w:pPr>
              <w:jc w:val="center"/>
              <w:rPr>
                <w:rFonts w:ascii="Arial" w:hAnsi="Arial" w:cs="Arial"/>
              </w:rPr>
            </w:pPr>
            <w:r w:rsidRPr="00E260EB">
              <w:rPr>
                <w:rFonts w:ascii="Arial" w:hAnsi="Arial" w:cs="Arial"/>
              </w:rPr>
              <w:t>1</w:t>
            </w:r>
          </w:p>
        </w:tc>
        <w:tc>
          <w:tcPr>
            <w:tcW w:w="1842" w:type="dxa"/>
          </w:tcPr>
          <w:p w:rsidR="001B2CF5" w:rsidRPr="00E260EB" w:rsidRDefault="001B2CF5" w:rsidP="00DA756C">
            <w:pPr>
              <w:jc w:val="both"/>
              <w:rPr>
                <w:rFonts w:ascii="Arial" w:hAnsi="Arial" w:cs="Arial"/>
              </w:rPr>
            </w:pPr>
            <w:r w:rsidRPr="00E260EB">
              <w:rPr>
                <w:rFonts w:ascii="Arial" w:hAnsi="Arial" w:cs="Arial"/>
              </w:rPr>
              <w:t>3,178,537.0595</w:t>
            </w:r>
          </w:p>
        </w:tc>
        <w:tc>
          <w:tcPr>
            <w:tcW w:w="1702" w:type="dxa"/>
          </w:tcPr>
          <w:p w:rsidR="001B2CF5" w:rsidRPr="00F525F4" w:rsidRDefault="001B2CF5" w:rsidP="00DA756C">
            <w:pPr>
              <w:jc w:val="center"/>
              <w:rPr>
                <w:rFonts w:ascii="Arial" w:hAnsi="Arial" w:cs="Arial"/>
              </w:rPr>
            </w:pPr>
            <w:r w:rsidRPr="00F525F4">
              <w:rPr>
                <w:rFonts w:ascii="Arial" w:hAnsi="Arial" w:cs="Arial"/>
              </w:rPr>
              <w:t>391,419.1342</w:t>
            </w:r>
          </w:p>
        </w:tc>
      </w:tr>
      <w:tr w:rsidR="001B2CF5" w:rsidRPr="00F525F4" w:rsidTr="000A3A11">
        <w:trPr>
          <w:gridAfter w:val="1"/>
          <w:wAfter w:w="43" w:type="dxa"/>
        </w:trPr>
        <w:tc>
          <w:tcPr>
            <w:tcW w:w="704" w:type="dxa"/>
            <w:shd w:val="clear" w:color="auto" w:fill="auto"/>
          </w:tcPr>
          <w:p w:rsidR="001B2CF5" w:rsidRPr="00F525F4" w:rsidRDefault="001B2CF5" w:rsidP="00DA756C">
            <w:pPr>
              <w:jc w:val="center"/>
              <w:rPr>
                <w:rFonts w:ascii="Arial" w:hAnsi="Arial" w:cs="Arial"/>
              </w:rPr>
            </w:pPr>
            <w:r w:rsidRPr="00F525F4">
              <w:rPr>
                <w:rFonts w:ascii="Arial" w:hAnsi="Arial" w:cs="Arial"/>
              </w:rPr>
              <w:t>1</w:t>
            </w:r>
          </w:p>
        </w:tc>
        <w:tc>
          <w:tcPr>
            <w:tcW w:w="567" w:type="dxa"/>
            <w:shd w:val="clear" w:color="auto" w:fill="auto"/>
          </w:tcPr>
          <w:p w:rsidR="001B2CF5" w:rsidRPr="00F525F4" w:rsidRDefault="001B2CF5" w:rsidP="00DA756C">
            <w:pPr>
              <w:jc w:val="center"/>
              <w:rPr>
                <w:rFonts w:ascii="Arial" w:hAnsi="Arial" w:cs="Arial"/>
              </w:rPr>
            </w:pPr>
            <w:r w:rsidRPr="00F525F4">
              <w:rPr>
                <w:rFonts w:ascii="Arial" w:hAnsi="Arial" w:cs="Arial"/>
              </w:rPr>
              <w:t>2</w:t>
            </w:r>
          </w:p>
        </w:tc>
        <w:tc>
          <w:tcPr>
            <w:tcW w:w="2126" w:type="dxa"/>
            <w:shd w:val="clear" w:color="auto" w:fill="auto"/>
          </w:tcPr>
          <w:p w:rsidR="001B2CF5" w:rsidRPr="00F525F4" w:rsidRDefault="000A3A11" w:rsidP="00DA756C">
            <w:pPr>
              <w:jc w:val="center"/>
              <w:rPr>
                <w:rFonts w:ascii="Arial" w:hAnsi="Arial" w:cs="Arial"/>
              </w:rPr>
            </w:pPr>
            <w:r>
              <w:rPr>
                <w:rFonts w:ascii="Arial" w:hAnsi="Arial" w:cs="Arial"/>
              </w:rPr>
              <w:t>S 22°</w:t>
            </w:r>
            <w:r w:rsidR="001B2CF5" w:rsidRPr="00F525F4">
              <w:rPr>
                <w:rFonts w:ascii="Arial" w:hAnsi="Arial" w:cs="Arial"/>
              </w:rPr>
              <w:t>52'24.00” E</w:t>
            </w:r>
          </w:p>
        </w:tc>
        <w:tc>
          <w:tcPr>
            <w:tcW w:w="1418" w:type="dxa"/>
            <w:shd w:val="clear" w:color="auto" w:fill="auto"/>
          </w:tcPr>
          <w:p w:rsidR="001B2CF5" w:rsidRPr="00E260EB" w:rsidRDefault="000A3A11" w:rsidP="000A3A11">
            <w:pPr>
              <w:jc w:val="center"/>
              <w:rPr>
                <w:rFonts w:ascii="Arial" w:hAnsi="Arial" w:cs="Arial"/>
              </w:rPr>
            </w:pPr>
            <w:r w:rsidRPr="00E260EB">
              <w:rPr>
                <w:rFonts w:ascii="Arial" w:hAnsi="Arial" w:cs="Arial"/>
              </w:rPr>
              <w:t>9.</w:t>
            </w:r>
            <w:r w:rsidR="001B2CF5" w:rsidRPr="00E260EB">
              <w:rPr>
                <w:rFonts w:ascii="Arial" w:hAnsi="Arial" w:cs="Arial"/>
              </w:rPr>
              <w:t>301</w:t>
            </w:r>
          </w:p>
        </w:tc>
        <w:tc>
          <w:tcPr>
            <w:tcW w:w="709" w:type="dxa"/>
            <w:shd w:val="clear" w:color="auto" w:fill="auto"/>
          </w:tcPr>
          <w:p w:rsidR="001B2CF5" w:rsidRPr="00E260EB" w:rsidRDefault="001B2CF5" w:rsidP="00DA756C">
            <w:pPr>
              <w:jc w:val="center"/>
              <w:rPr>
                <w:rFonts w:ascii="Arial" w:hAnsi="Arial" w:cs="Arial"/>
              </w:rPr>
            </w:pPr>
            <w:r w:rsidRPr="00E260EB">
              <w:rPr>
                <w:rFonts w:ascii="Arial" w:hAnsi="Arial" w:cs="Arial"/>
              </w:rPr>
              <w:t>2</w:t>
            </w:r>
          </w:p>
        </w:tc>
        <w:tc>
          <w:tcPr>
            <w:tcW w:w="1842" w:type="dxa"/>
          </w:tcPr>
          <w:p w:rsidR="001B2CF5" w:rsidRPr="00E260EB" w:rsidRDefault="001B2CF5" w:rsidP="00DA756C">
            <w:pPr>
              <w:jc w:val="both"/>
              <w:rPr>
                <w:rFonts w:ascii="Arial" w:hAnsi="Arial" w:cs="Arial"/>
              </w:rPr>
            </w:pPr>
            <w:r w:rsidRPr="00E260EB">
              <w:rPr>
                <w:rFonts w:ascii="Arial" w:hAnsi="Arial" w:cs="Arial"/>
              </w:rPr>
              <w:t>3,178,528.4897</w:t>
            </w:r>
          </w:p>
        </w:tc>
        <w:tc>
          <w:tcPr>
            <w:tcW w:w="1702" w:type="dxa"/>
          </w:tcPr>
          <w:p w:rsidR="001B2CF5" w:rsidRPr="00F525F4" w:rsidRDefault="001B2CF5" w:rsidP="00DA756C">
            <w:pPr>
              <w:jc w:val="center"/>
              <w:rPr>
                <w:rFonts w:ascii="Arial" w:hAnsi="Arial" w:cs="Arial"/>
              </w:rPr>
            </w:pPr>
            <w:r w:rsidRPr="00F525F4">
              <w:rPr>
                <w:rFonts w:ascii="Arial" w:hAnsi="Arial" w:cs="Arial"/>
              </w:rPr>
              <w:t>391,422.7495</w:t>
            </w:r>
          </w:p>
        </w:tc>
      </w:tr>
      <w:tr w:rsidR="001B2CF5" w:rsidRPr="00F525F4" w:rsidTr="000A3A11">
        <w:trPr>
          <w:gridAfter w:val="1"/>
          <w:wAfter w:w="43" w:type="dxa"/>
        </w:trPr>
        <w:tc>
          <w:tcPr>
            <w:tcW w:w="704" w:type="dxa"/>
            <w:shd w:val="clear" w:color="auto" w:fill="auto"/>
          </w:tcPr>
          <w:p w:rsidR="001B2CF5" w:rsidRPr="00F525F4" w:rsidRDefault="001B2CF5" w:rsidP="00DA756C">
            <w:pPr>
              <w:jc w:val="center"/>
              <w:rPr>
                <w:rFonts w:ascii="Arial" w:hAnsi="Arial" w:cs="Arial"/>
              </w:rPr>
            </w:pPr>
            <w:r w:rsidRPr="00F525F4">
              <w:rPr>
                <w:rFonts w:ascii="Arial" w:hAnsi="Arial" w:cs="Arial"/>
              </w:rPr>
              <w:t>2</w:t>
            </w:r>
          </w:p>
        </w:tc>
        <w:tc>
          <w:tcPr>
            <w:tcW w:w="567" w:type="dxa"/>
            <w:shd w:val="clear" w:color="auto" w:fill="auto"/>
          </w:tcPr>
          <w:p w:rsidR="001B2CF5" w:rsidRPr="00F525F4" w:rsidRDefault="001B2CF5" w:rsidP="00DA756C">
            <w:pPr>
              <w:jc w:val="center"/>
              <w:rPr>
                <w:rFonts w:ascii="Arial" w:hAnsi="Arial" w:cs="Arial"/>
              </w:rPr>
            </w:pPr>
            <w:r w:rsidRPr="00F525F4">
              <w:rPr>
                <w:rFonts w:ascii="Arial" w:hAnsi="Arial" w:cs="Arial"/>
              </w:rPr>
              <w:t>3</w:t>
            </w:r>
          </w:p>
        </w:tc>
        <w:tc>
          <w:tcPr>
            <w:tcW w:w="2126" w:type="dxa"/>
            <w:shd w:val="clear" w:color="auto" w:fill="auto"/>
          </w:tcPr>
          <w:p w:rsidR="001B2CF5" w:rsidRPr="00F525F4" w:rsidRDefault="000A3A11" w:rsidP="00DA756C">
            <w:pPr>
              <w:jc w:val="center"/>
              <w:rPr>
                <w:rFonts w:ascii="Arial" w:hAnsi="Arial" w:cs="Arial"/>
              </w:rPr>
            </w:pPr>
            <w:r>
              <w:rPr>
                <w:rFonts w:ascii="Arial" w:hAnsi="Arial" w:cs="Arial"/>
              </w:rPr>
              <w:t>S 67°</w:t>
            </w:r>
            <w:r w:rsidR="001B2CF5" w:rsidRPr="00F525F4">
              <w:rPr>
                <w:rFonts w:ascii="Arial" w:hAnsi="Arial" w:cs="Arial"/>
              </w:rPr>
              <w:t>33'39.36” W</w:t>
            </w:r>
          </w:p>
        </w:tc>
        <w:tc>
          <w:tcPr>
            <w:tcW w:w="1418" w:type="dxa"/>
            <w:shd w:val="clear" w:color="auto" w:fill="auto"/>
          </w:tcPr>
          <w:p w:rsidR="001B2CF5" w:rsidRPr="00E260EB" w:rsidRDefault="001B2CF5" w:rsidP="000A3A11">
            <w:pPr>
              <w:jc w:val="center"/>
              <w:rPr>
                <w:rFonts w:ascii="Arial" w:hAnsi="Arial" w:cs="Arial"/>
              </w:rPr>
            </w:pPr>
            <w:r w:rsidRPr="00E260EB">
              <w:rPr>
                <w:rFonts w:ascii="Arial" w:hAnsi="Arial" w:cs="Arial"/>
              </w:rPr>
              <w:t>19.704</w:t>
            </w:r>
          </w:p>
        </w:tc>
        <w:tc>
          <w:tcPr>
            <w:tcW w:w="709" w:type="dxa"/>
            <w:shd w:val="clear" w:color="auto" w:fill="auto"/>
          </w:tcPr>
          <w:p w:rsidR="001B2CF5" w:rsidRPr="00E260EB" w:rsidRDefault="001B2CF5" w:rsidP="00DA756C">
            <w:pPr>
              <w:jc w:val="center"/>
              <w:rPr>
                <w:rFonts w:ascii="Arial" w:hAnsi="Arial" w:cs="Arial"/>
              </w:rPr>
            </w:pPr>
            <w:r w:rsidRPr="00E260EB">
              <w:rPr>
                <w:rFonts w:ascii="Arial" w:hAnsi="Arial" w:cs="Arial"/>
              </w:rPr>
              <w:t>3</w:t>
            </w:r>
          </w:p>
        </w:tc>
        <w:tc>
          <w:tcPr>
            <w:tcW w:w="1842" w:type="dxa"/>
          </w:tcPr>
          <w:p w:rsidR="001B2CF5" w:rsidRPr="00E260EB" w:rsidRDefault="001B2CF5" w:rsidP="00DA756C">
            <w:pPr>
              <w:jc w:val="both"/>
              <w:rPr>
                <w:rFonts w:ascii="Arial" w:hAnsi="Arial" w:cs="Arial"/>
              </w:rPr>
            </w:pPr>
            <w:r w:rsidRPr="00E260EB">
              <w:rPr>
                <w:rFonts w:ascii="Arial" w:hAnsi="Arial" w:cs="Arial"/>
              </w:rPr>
              <w:t>3,178,520.9687</w:t>
            </w:r>
          </w:p>
        </w:tc>
        <w:tc>
          <w:tcPr>
            <w:tcW w:w="1702" w:type="dxa"/>
          </w:tcPr>
          <w:p w:rsidR="001B2CF5" w:rsidRPr="00F525F4" w:rsidRDefault="001B2CF5" w:rsidP="00DA756C">
            <w:pPr>
              <w:jc w:val="center"/>
              <w:rPr>
                <w:rFonts w:ascii="Arial" w:hAnsi="Arial" w:cs="Arial"/>
              </w:rPr>
            </w:pPr>
            <w:r w:rsidRPr="00F525F4">
              <w:rPr>
                <w:rFonts w:ascii="Arial" w:hAnsi="Arial" w:cs="Arial"/>
              </w:rPr>
              <w:t>391,404.5375</w:t>
            </w:r>
          </w:p>
        </w:tc>
      </w:tr>
      <w:tr w:rsidR="001B2CF5" w:rsidRPr="00F525F4" w:rsidTr="000A3A11">
        <w:trPr>
          <w:gridAfter w:val="1"/>
          <w:wAfter w:w="43" w:type="dxa"/>
        </w:trPr>
        <w:tc>
          <w:tcPr>
            <w:tcW w:w="704" w:type="dxa"/>
            <w:shd w:val="clear" w:color="auto" w:fill="auto"/>
          </w:tcPr>
          <w:p w:rsidR="001B2CF5" w:rsidRPr="00F525F4" w:rsidRDefault="001B2CF5" w:rsidP="00DA756C">
            <w:pPr>
              <w:jc w:val="center"/>
              <w:rPr>
                <w:rFonts w:ascii="Arial" w:hAnsi="Arial" w:cs="Arial"/>
              </w:rPr>
            </w:pPr>
            <w:r w:rsidRPr="00F525F4">
              <w:rPr>
                <w:rFonts w:ascii="Arial" w:hAnsi="Arial" w:cs="Arial"/>
              </w:rPr>
              <w:t>3</w:t>
            </w:r>
          </w:p>
        </w:tc>
        <w:tc>
          <w:tcPr>
            <w:tcW w:w="567" w:type="dxa"/>
            <w:shd w:val="clear" w:color="auto" w:fill="auto"/>
          </w:tcPr>
          <w:p w:rsidR="001B2CF5" w:rsidRPr="00F525F4" w:rsidRDefault="001B2CF5" w:rsidP="00DA756C">
            <w:pPr>
              <w:jc w:val="center"/>
              <w:rPr>
                <w:rFonts w:ascii="Arial" w:hAnsi="Arial" w:cs="Arial"/>
              </w:rPr>
            </w:pPr>
            <w:r w:rsidRPr="00F525F4">
              <w:rPr>
                <w:rFonts w:ascii="Arial" w:hAnsi="Arial" w:cs="Arial"/>
              </w:rPr>
              <w:t>4</w:t>
            </w:r>
          </w:p>
        </w:tc>
        <w:tc>
          <w:tcPr>
            <w:tcW w:w="2126" w:type="dxa"/>
            <w:shd w:val="clear" w:color="auto" w:fill="auto"/>
          </w:tcPr>
          <w:p w:rsidR="001B2CF5" w:rsidRPr="00F525F4" w:rsidRDefault="000A3A11" w:rsidP="00DA756C">
            <w:pPr>
              <w:jc w:val="center"/>
              <w:rPr>
                <w:rFonts w:ascii="Arial" w:hAnsi="Arial" w:cs="Arial"/>
              </w:rPr>
            </w:pPr>
            <w:r>
              <w:rPr>
                <w:rFonts w:ascii="Arial" w:hAnsi="Arial" w:cs="Arial"/>
              </w:rPr>
              <w:t>N 22°</w:t>
            </w:r>
            <w:r w:rsidR="001B2CF5" w:rsidRPr="00F525F4">
              <w:rPr>
                <w:rFonts w:ascii="Arial" w:hAnsi="Arial" w:cs="Arial"/>
              </w:rPr>
              <w:t>26'20.64” W</w:t>
            </w:r>
          </w:p>
        </w:tc>
        <w:tc>
          <w:tcPr>
            <w:tcW w:w="1418" w:type="dxa"/>
            <w:shd w:val="clear" w:color="auto" w:fill="auto"/>
          </w:tcPr>
          <w:p w:rsidR="001B2CF5" w:rsidRPr="00E260EB" w:rsidRDefault="001B2CF5" w:rsidP="000A3A11">
            <w:pPr>
              <w:jc w:val="center"/>
              <w:rPr>
                <w:rFonts w:ascii="Arial" w:hAnsi="Arial" w:cs="Arial"/>
              </w:rPr>
            </w:pPr>
            <w:r w:rsidRPr="00E260EB">
              <w:rPr>
                <w:rFonts w:ascii="Arial" w:hAnsi="Arial" w:cs="Arial"/>
              </w:rPr>
              <w:t>9.301</w:t>
            </w:r>
          </w:p>
        </w:tc>
        <w:tc>
          <w:tcPr>
            <w:tcW w:w="709" w:type="dxa"/>
            <w:shd w:val="clear" w:color="auto" w:fill="auto"/>
          </w:tcPr>
          <w:p w:rsidR="001B2CF5" w:rsidRPr="00E260EB" w:rsidRDefault="001B2CF5" w:rsidP="00DA756C">
            <w:pPr>
              <w:jc w:val="center"/>
              <w:rPr>
                <w:rFonts w:ascii="Arial" w:hAnsi="Arial" w:cs="Arial"/>
              </w:rPr>
            </w:pPr>
            <w:r w:rsidRPr="00E260EB">
              <w:rPr>
                <w:rFonts w:ascii="Arial" w:hAnsi="Arial" w:cs="Arial"/>
              </w:rPr>
              <w:t>4</w:t>
            </w:r>
          </w:p>
        </w:tc>
        <w:tc>
          <w:tcPr>
            <w:tcW w:w="1842" w:type="dxa"/>
          </w:tcPr>
          <w:p w:rsidR="001B2CF5" w:rsidRPr="00E260EB" w:rsidRDefault="001B2CF5" w:rsidP="00DA756C">
            <w:pPr>
              <w:jc w:val="both"/>
              <w:rPr>
                <w:rFonts w:ascii="Arial" w:hAnsi="Arial" w:cs="Arial"/>
              </w:rPr>
            </w:pPr>
            <w:r w:rsidRPr="00E260EB">
              <w:rPr>
                <w:rFonts w:ascii="Arial" w:hAnsi="Arial" w:cs="Arial"/>
              </w:rPr>
              <w:t>3,178,529.5655</w:t>
            </w:r>
          </w:p>
        </w:tc>
        <w:tc>
          <w:tcPr>
            <w:tcW w:w="1702" w:type="dxa"/>
          </w:tcPr>
          <w:p w:rsidR="001B2CF5" w:rsidRPr="00F525F4" w:rsidRDefault="001B2CF5" w:rsidP="00DA756C">
            <w:pPr>
              <w:jc w:val="center"/>
              <w:rPr>
                <w:rFonts w:ascii="Arial" w:hAnsi="Arial" w:cs="Arial"/>
              </w:rPr>
            </w:pPr>
            <w:r w:rsidRPr="00F525F4">
              <w:rPr>
                <w:rFonts w:ascii="Arial" w:hAnsi="Arial" w:cs="Arial"/>
              </w:rPr>
              <w:t>391,400.9873</w:t>
            </w:r>
          </w:p>
        </w:tc>
      </w:tr>
      <w:tr w:rsidR="001B2CF5" w:rsidRPr="00F525F4" w:rsidTr="000A3A11">
        <w:trPr>
          <w:gridAfter w:val="1"/>
          <w:wAfter w:w="43" w:type="dxa"/>
        </w:trPr>
        <w:tc>
          <w:tcPr>
            <w:tcW w:w="704" w:type="dxa"/>
            <w:shd w:val="clear" w:color="auto" w:fill="auto"/>
          </w:tcPr>
          <w:p w:rsidR="001B2CF5" w:rsidRPr="00F525F4" w:rsidRDefault="001B2CF5" w:rsidP="00DA756C">
            <w:pPr>
              <w:jc w:val="center"/>
              <w:rPr>
                <w:rFonts w:ascii="Arial" w:hAnsi="Arial" w:cs="Arial"/>
              </w:rPr>
            </w:pPr>
            <w:r w:rsidRPr="00F525F4">
              <w:rPr>
                <w:rFonts w:ascii="Arial" w:hAnsi="Arial" w:cs="Arial"/>
              </w:rPr>
              <w:t>4</w:t>
            </w:r>
          </w:p>
        </w:tc>
        <w:tc>
          <w:tcPr>
            <w:tcW w:w="567" w:type="dxa"/>
            <w:shd w:val="clear" w:color="auto" w:fill="auto"/>
          </w:tcPr>
          <w:p w:rsidR="001B2CF5" w:rsidRPr="00F525F4" w:rsidRDefault="001B2CF5" w:rsidP="00DA756C">
            <w:pPr>
              <w:jc w:val="center"/>
              <w:rPr>
                <w:rFonts w:ascii="Arial" w:hAnsi="Arial" w:cs="Arial"/>
              </w:rPr>
            </w:pPr>
            <w:r w:rsidRPr="00F525F4">
              <w:rPr>
                <w:rFonts w:ascii="Arial" w:hAnsi="Arial" w:cs="Arial"/>
              </w:rPr>
              <w:t>1</w:t>
            </w:r>
          </w:p>
        </w:tc>
        <w:tc>
          <w:tcPr>
            <w:tcW w:w="2126" w:type="dxa"/>
            <w:shd w:val="clear" w:color="auto" w:fill="auto"/>
          </w:tcPr>
          <w:p w:rsidR="001B2CF5" w:rsidRPr="00F525F4" w:rsidRDefault="000A3A11" w:rsidP="00DA756C">
            <w:pPr>
              <w:jc w:val="center"/>
              <w:rPr>
                <w:rFonts w:ascii="Arial" w:hAnsi="Arial" w:cs="Arial"/>
              </w:rPr>
            </w:pPr>
            <w:r>
              <w:rPr>
                <w:rFonts w:ascii="Arial" w:hAnsi="Arial" w:cs="Arial"/>
              </w:rPr>
              <w:t>N 67°</w:t>
            </w:r>
            <w:r w:rsidR="001B2CF5" w:rsidRPr="00F525F4">
              <w:rPr>
                <w:rFonts w:ascii="Arial" w:hAnsi="Arial" w:cs="Arial"/>
              </w:rPr>
              <w:t>33'39.36” E</w:t>
            </w:r>
          </w:p>
        </w:tc>
        <w:tc>
          <w:tcPr>
            <w:tcW w:w="1418" w:type="dxa"/>
            <w:shd w:val="clear" w:color="auto" w:fill="auto"/>
          </w:tcPr>
          <w:p w:rsidR="001B2CF5" w:rsidRPr="00E260EB" w:rsidRDefault="001B2CF5" w:rsidP="000A3A11">
            <w:pPr>
              <w:jc w:val="center"/>
              <w:rPr>
                <w:rFonts w:ascii="Arial" w:hAnsi="Arial" w:cs="Arial"/>
              </w:rPr>
            </w:pPr>
            <w:r w:rsidRPr="00E260EB">
              <w:rPr>
                <w:rFonts w:ascii="Arial" w:hAnsi="Arial" w:cs="Arial"/>
              </w:rPr>
              <w:t>19.633</w:t>
            </w:r>
          </w:p>
        </w:tc>
        <w:tc>
          <w:tcPr>
            <w:tcW w:w="709" w:type="dxa"/>
            <w:shd w:val="clear" w:color="auto" w:fill="auto"/>
          </w:tcPr>
          <w:p w:rsidR="001B2CF5" w:rsidRPr="00E260EB" w:rsidRDefault="001B2CF5" w:rsidP="00DA756C">
            <w:pPr>
              <w:jc w:val="center"/>
              <w:rPr>
                <w:rFonts w:ascii="Arial" w:hAnsi="Arial" w:cs="Arial"/>
              </w:rPr>
            </w:pPr>
            <w:r w:rsidRPr="00E260EB">
              <w:rPr>
                <w:rFonts w:ascii="Arial" w:hAnsi="Arial" w:cs="Arial"/>
              </w:rPr>
              <w:t>1</w:t>
            </w:r>
          </w:p>
        </w:tc>
        <w:tc>
          <w:tcPr>
            <w:tcW w:w="1842" w:type="dxa"/>
          </w:tcPr>
          <w:p w:rsidR="001B2CF5" w:rsidRPr="00E260EB" w:rsidRDefault="001B2CF5" w:rsidP="00DA756C">
            <w:pPr>
              <w:jc w:val="both"/>
              <w:rPr>
                <w:rFonts w:ascii="Arial" w:hAnsi="Arial" w:cs="Arial"/>
              </w:rPr>
            </w:pPr>
            <w:r w:rsidRPr="00E260EB">
              <w:rPr>
                <w:rFonts w:ascii="Arial" w:hAnsi="Arial" w:cs="Arial"/>
              </w:rPr>
              <w:t>3,178,537.0595</w:t>
            </w:r>
          </w:p>
        </w:tc>
        <w:tc>
          <w:tcPr>
            <w:tcW w:w="1702" w:type="dxa"/>
          </w:tcPr>
          <w:p w:rsidR="001B2CF5" w:rsidRPr="00F525F4" w:rsidRDefault="001B2CF5" w:rsidP="00DA756C">
            <w:pPr>
              <w:jc w:val="center"/>
              <w:rPr>
                <w:rFonts w:ascii="Arial" w:hAnsi="Arial" w:cs="Arial"/>
              </w:rPr>
            </w:pPr>
            <w:r w:rsidRPr="00F525F4">
              <w:rPr>
                <w:rFonts w:ascii="Arial" w:hAnsi="Arial" w:cs="Arial"/>
              </w:rPr>
              <w:t>391,419.1342</w:t>
            </w:r>
          </w:p>
        </w:tc>
      </w:tr>
      <w:tr w:rsidR="001B2CF5" w:rsidRPr="00F525F4" w:rsidTr="000A3A11">
        <w:tc>
          <w:tcPr>
            <w:tcW w:w="9111" w:type="dxa"/>
            <w:gridSpan w:val="8"/>
            <w:shd w:val="clear" w:color="auto" w:fill="auto"/>
          </w:tcPr>
          <w:p w:rsidR="001B2CF5" w:rsidRPr="00E260EB" w:rsidRDefault="001B2CF5" w:rsidP="00E260EB">
            <w:pPr>
              <w:jc w:val="center"/>
              <w:rPr>
                <w:rFonts w:ascii="Arial" w:hAnsi="Arial" w:cs="Arial"/>
              </w:rPr>
            </w:pPr>
            <w:r w:rsidRPr="00E260EB">
              <w:rPr>
                <w:rFonts w:ascii="Arial" w:hAnsi="Arial" w:cs="Arial"/>
              </w:rPr>
              <w:t>SUPERFICIE = 182.94 m2</w:t>
            </w:r>
          </w:p>
        </w:tc>
      </w:tr>
    </w:tbl>
    <w:p w:rsidR="00FD3ED6" w:rsidRDefault="00FD3ED6" w:rsidP="001B2CF5">
      <w:pPr>
        <w:jc w:val="both"/>
        <w:rPr>
          <w:rFonts w:ascii="Arial" w:hAnsi="Arial" w:cs="Arial"/>
          <w:sz w:val="24"/>
          <w:szCs w:val="24"/>
        </w:rPr>
      </w:pPr>
    </w:p>
    <w:p w:rsidR="001B2CF5" w:rsidRPr="00770F03" w:rsidRDefault="001B2CF5" w:rsidP="001B2CF5">
      <w:pPr>
        <w:jc w:val="both"/>
        <w:rPr>
          <w:rFonts w:ascii="Arial" w:hAnsi="Arial" w:cs="Arial"/>
          <w:sz w:val="24"/>
          <w:szCs w:val="24"/>
        </w:rPr>
      </w:pPr>
      <w:r>
        <w:rPr>
          <w:rFonts w:ascii="Arial" w:hAnsi="Arial" w:cs="Arial"/>
          <w:sz w:val="24"/>
          <w:szCs w:val="24"/>
        </w:rPr>
        <w:t xml:space="preserve">Ahora bien, </w:t>
      </w:r>
      <w:r w:rsidRPr="00770F03">
        <w:rPr>
          <w:rFonts w:ascii="Arial" w:hAnsi="Arial" w:cs="Arial"/>
          <w:sz w:val="24"/>
          <w:szCs w:val="24"/>
        </w:rPr>
        <w:t xml:space="preserve">el 01 de febrero de 2011, el entonces Instituto de la Vivienda del Estado de Chihuahua y la persona moral </w:t>
      </w:r>
      <w:proofErr w:type="spellStart"/>
      <w:r w:rsidRPr="00770F03">
        <w:rPr>
          <w:rFonts w:ascii="Arial" w:hAnsi="Arial" w:cs="Arial"/>
          <w:sz w:val="24"/>
          <w:szCs w:val="24"/>
        </w:rPr>
        <w:t>Radiomóvil</w:t>
      </w:r>
      <w:proofErr w:type="spellEnd"/>
      <w:r w:rsidRPr="00770F03">
        <w:rPr>
          <w:rFonts w:ascii="Arial" w:hAnsi="Arial" w:cs="Arial"/>
          <w:sz w:val="24"/>
          <w:szCs w:val="24"/>
        </w:rPr>
        <w:t xml:space="preserve"> </w:t>
      </w:r>
      <w:proofErr w:type="spellStart"/>
      <w:r w:rsidRPr="00770F03">
        <w:rPr>
          <w:rFonts w:ascii="Arial" w:hAnsi="Arial" w:cs="Arial"/>
          <w:sz w:val="24"/>
          <w:szCs w:val="24"/>
        </w:rPr>
        <w:t>Dipsa</w:t>
      </w:r>
      <w:proofErr w:type="spellEnd"/>
      <w:r w:rsidRPr="00770F03">
        <w:rPr>
          <w:rFonts w:ascii="Arial" w:hAnsi="Arial" w:cs="Arial"/>
          <w:sz w:val="24"/>
          <w:szCs w:val="24"/>
        </w:rPr>
        <w:t xml:space="preserve">, S.A. de C.V., celebraron contrato de arrendamiento sobre la superficie antes señalada, el primero como arrendador y el segundo en su categoría de arrendatario, con el objeto de instalar los siguientes elementos:  </w:t>
      </w:r>
    </w:p>
    <w:p w:rsidR="001B2CF5" w:rsidRPr="00770F03" w:rsidRDefault="001B2CF5" w:rsidP="001B2CF5">
      <w:pPr>
        <w:pStyle w:val="Prrafodelista"/>
        <w:ind w:left="1287" w:right="567"/>
        <w:jc w:val="both"/>
        <w:rPr>
          <w:rFonts w:ascii="Arial" w:hAnsi="Arial" w:cs="Arial"/>
          <w:i/>
        </w:rPr>
      </w:pPr>
      <w:r w:rsidRPr="00770F03">
        <w:rPr>
          <w:rFonts w:ascii="Arial" w:hAnsi="Arial" w:cs="Arial"/>
          <w:i/>
        </w:rPr>
        <w:t>“(…)</w:t>
      </w:r>
    </w:p>
    <w:p w:rsidR="001B2CF5" w:rsidRPr="00770F03" w:rsidRDefault="001B2CF5" w:rsidP="001B2CF5">
      <w:pPr>
        <w:pStyle w:val="Prrafodelista"/>
        <w:numPr>
          <w:ilvl w:val="0"/>
          <w:numId w:val="1"/>
        </w:numPr>
        <w:ind w:right="567"/>
        <w:jc w:val="both"/>
        <w:rPr>
          <w:rFonts w:ascii="Arial" w:hAnsi="Arial" w:cs="Arial"/>
          <w:i/>
        </w:rPr>
      </w:pPr>
      <w:r w:rsidRPr="00770F03">
        <w:rPr>
          <w:rFonts w:ascii="Arial" w:hAnsi="Arial" w:cs="Arial"/>
          <w:i/>
        </w:rPr>
        <w:t xml:space="preserve">instalación o montaje o sala, que le fue denominado “gabinete”; </w:t>
      </w:r>
    </w:p>
    <w:p w:rsidR="001B2CF5" w:rsidRPr="00770F03" w:rsidRDefault="001B2CF5" w:rsidP="001B2CF5">
      <w:pPr>
        <w:pStyle w:val="Prrafodelista"/>
        <w:numPr>
          <w:ilvl w:val="0"/>
          <w:numId w:val="1"/>
        </w:numPr>
        <w:ind w:right="567"/>
        <w:jc w:val="both"/>
        <w:rPr>
          <w:rFonts w:ascii="Arial" w:hAnsi="Arial" w:cs="Arial"/>
          <w:i/>
        </w:rPr>
      </w:pPr>
      <w:r w:rsidRPr="00770F03">
        <w:rPr>
          <w:rFonts w:ascii="Arial" w:hAnsi="Arial" w:cs="Arial"/>
          <w:i/>
        </w:rPr>
        <w:t xml:space="preserve">instalación de equipo de transmisión y recepción, fuerza y clima, que fue nombrado para lo sucesivo “el equipo”, al interior del “gabinete”; </w:t>
      </w:r>
    </w:p>
    <w:p w:rsidR="001B2CF5" w:rsidRPr="00770F03" w:rsidRDefault="001B2CF5" w:rsidP="001B2CF5">
      <w:pPr>
        <w:pStyle w:val="Prrafodelista"/>
        <w:numPr>
          <w:ilvl w:val="0"/>
          <w:numId w:val="1"/>
        </w:numPr>
        <w:ind w:right="567"/>
        <w:jc w:val="both"/>
        <w:rPr>
          <w:rFonts w:ascii="Arial" w:hAnsi="Arial" w:cs="Arial"/>
          <w:i/>
        </w:rPr>
      </w:pPr>
      <w:r w:rsidRPr="00770F03">
        <w:rPr>
          <w:rFonts w:ascii="Arial" w:hAnsi="Arial" w:cs="Arial"/>
          <w:i/>
        </w:rPr>
        <w:t>Construcción e instalación de una torre de hasta 80.00 metros de altura sobre el nivel del piso con una o más plataformas y antenas;</w:t>
      </w:r>
    </w:p>
    <w:p w:rsidR="001B2CF5" w:rsidRPr="00770F03" w:rsidRDefault="001B2CF5" w:rsidP="001B2CF5">
      <w:pPr>
        <w:pStyle w:val="Prrafodelista"/>
        <w:numPr>
          <w:ilvl w:val="0"/>
          <w:numId w:val="1"/>
        </w:numPr>
        <w:ind w:right="567"/>
        <w:jc w:val="both"/>
        <w:rPr>
          <w:rFonts w:ascii="Arial" w:hAnsi="Arial" w:cs="Arial"/>
          <w:i/>
        </w:rPr>
      </w:pPr>
      <w:r w:rsidRPr="00770F03">
        <w:rPr>
          <w:rFonts w:ascii="Arial" w:hAnsi="Arial" w:cs="Arial"/>
          <w:i/>
        </w:rPr>
        <w:t xml:space="preserve">instalación de una escalerilla de cables entre la torre y el gabinete; </w:t>
      </w:r>
    </w:p>
    <w:p w:rsidR="001B2CF5" w:rsidRPr="00770F03" w:rsidRDefault="001B2CF5" w:rsidP="001B2CF5">
      <w:pPr>
        <w:pStyle w:val="Prrafodelista"/>
        <w:numPr>
          <w:ilvl w:val="0"/>
          <w:numId w:val="1"/>
        </w:numPr>
        <w:ind w:right="567"/>
        <w:jc w:val="both"/>
        <w:rPr>
          <w:rFonts w:ascii="Arial" w:hAnsi="Arial" w:cs="Arial"/>
          <w:i/>
        </w:rPr>
      </w:pPr>
      <w:r w:rsidRPr="00770F03">
        <w:rPr>
          <w:rFonts w:ascii="Arial" w:hAnsi="Arial" w:cs="Arial"/>
          <w:i/>
        </w:rPr>
        <w:t xml:space="preserve">Realización de las canalizaciones correspondientes, para la disposición del sistema de tierras correspondientes en planta baja, así como de la instalación eléctrica y de la trayectoria de cables necesarios para el funcionamiento del equipo; </w:t>
      </w:r>
    </w:p>
    <w:p w:rsidR="001B2CF5" w:rsidRPr="00770F03" w:rsidRDefault="001B2CF5" w:rsidP="001B2CF5">
      <w:pPr>
        <w:pStyle w:val="Prrafodelista"/>
        <w:numPr>
          <w:ilvl w:val="0"/>
          <w:numId w:val="1"/>
        </w:numPr>
        <w:ind w:right="567"/>
        <w:jc w:val="both"/>
        <w:rPr>
          <w:rFonts w:ascii="Arial" w:hAnsi="Arial" w:cs="Arial"/>
          <w:i/>
        </w:rPr>
      </w:pPr>
      <w:r w:rsidRPr="00770F03">
        <w:rPr>
          <w:rFonts w:ascii="Arial" w:hAnsi="Arial" w:cs="Arial"/>
          <w:i/>
        </w:rPr>
        <w:t xml:space="preserve">Cualquier otro que a criterio del arrendatario considere necesaria para el funcionamiento, mantenimiento, remodelación o ampliación de la estación repetidora, según lo relacionado en el contrato de arrendamiento.”     </w:t>
      </w:r>
    </w:p>
    <w:p w:rsidR="001B2CF5" w:rsidRPr="00770F03" w:rsidRDefault="001B2CF5" w:rsidP="001B2CF5">
      <w:pPr>
        <w:spacing w:after="0" w:line="240" w:lineRule="auto"/>
        <w:jc w:val="both"/>
        <w:rPr>
          <w:rFonts w:ascii="Arial" w:hAnsi="Arial" w:cs="Arial"/>
          <w:sz w:val="24"/>
          <w:szCs w:val="24"/>
        </w:rPr>
      </w:pPr>
    </w:p>
    <w:p w:rsidR="001B2CF5" w:rsidRPr="00770F03" w:rsidRDefault="001B2CF5" w:rsidP="00D13EC6">
      <w:pPr>
        <w:spacing w:line="360" w:lineRule="auto"/>
        <w:jc w:val="both"/>
        <w:rPr>
          <w:rFonts w:ascii="Arial" w:hAnsi="Arial" w:cs="Arial"/>
          <w:sz w:val="24"/>
          <w:szCs w:val="24"/>
        </w:rPr>
      </w:pPr>
      <w:r>
        <w:rPr>
          <w:rFonts w:ascii="Arial" w:hAnsi="Arial" w:cs="Arial"/>
          <w:sz w:val="24"/>
          <w:szCs w:val="24"/>
        </w:rPr>
        <w:t xml:space="preserve">Por su parte, </w:t>
      </w:r>
      <w:r w:rsidRPr="00770F03">
        <w:rPr>
          <w:rFonts w:ascii="Arial" w:hAnsi="Arial" w:cs="Arial"/>
          <w:sz w:val="24"/>
          <w:szCs w:val="24"/>
        </w:rPr>
        <w:t xml:space="preserve">el 15 de enero de 2021, la Comisión Estatal de Vivienda, Suelo e Infraestructura del Estado de Chihuahua y la moral Operadora de </w:t>
      </w:r>
      <w:proofErr w:type="spellStart"/>
      <w:r w:rsidRPr="00770F03">
        <w:rPr>
          <w:rFonts w:ascii="Arial" w:hAnsi="Arial" w:cs="Arial"/>
          <w:sz w:val="24"/>
          <w:szCs w:val="24"/>
        </w:rPr>
        <w:t>Sites</w:t>
      </w:r>
      <w:proofErr w:type="spellEnd"/>
      <w:r w:rsidRPr="00770F03">
        <w:rPr>
          <w:rFonts w:ascii="Arial" w:hAnsi="Arial" w:cs="Arial"/>
          <w:sz w:val="24"/>
          <w:szCs w:val="24"/>
        </w:rPr>
        <w:t xml:space="preserve"> Mexicanos, S.A. de C.V., celebraron convenio modificatorio al contrato de </w:t>
      </w:r>
      <w:r w:rsidRPr="00770F03">
        <w:rPr>
          <w:rFonts w:ascii="Arial" w:hAnsi="Arial" w:cs="Arial"/>
          <w:sz w:val="24"/>
          <w:szCs w:val="24"/>
        </w:rPr>
        <w:lastRenderedPageBreak/>
        <w:t xml:space="preserve">arrendamiento de fecha 01 de febrero de 2011, mediante el cual se acordó que dicha moral asumiría el carácter de arrendatario frente al arrendador, subrogándose los derechos y obligaciones de </w:t>
      </w:r>
      <w:proofErr w:type="spellStart"/>
      <w:r w:rsidRPr="00770F03">
        <w:rPr>
          <w:rFonts w:ascii="Arial" w:hAnsi="Arial" w:cs="Arial"/>
          <w:sz w:val="24"/>
          <w:szCs w:val="24"/>
        </w:rPr>
        <w:t>Radiomóvil</w:t>
      </w:r>
      <w:proofErr w:type="spellEnd"/>
      <w:r w:rsidRPr="00770F03">
        <w:rPr>
          <w:rFonts w:ascii="Arial" w:hAnsi="Arial" w:cs="Arial"/>
          <w:sz w:val="24"/>
          <w:szCs w:val="24"/>
        </w:rPr>
        <w:t xml:space="preserve"> </w:t>
      </w:r>
      <w:proofErr w:type="spellStart"/>
      <w:r w:rsidRPr="00770F03">
        <w:rPr>
          <w:rFonts w:ascii="Arial" w:hAnsi="Arial" w:cs="Arial"/>
          <w:sz w:val="24"/>
          <w:szCs w:val="24"/>
        </w:rPr>
        <w:t>Dipsa</w:t>
      </w:r>
      <w:proofErr w:type="spellEnd"/>
      <w:r w:rsidRPr="00770F03">
        <w:rPr>
          <w:rFonts w:ascii="Arial" w:hAnsi="Arial" w:cs="Arial"/>
          <w:sz w:val="24"/>
          <w:szCs w:val="24"/>
        </w:rPr>
        <w:t xml:space="preserve">, S.A. de C.V. </w:t>
      </w:r>
    </w:p>
    <w:p w:rsidR="001B2CF5" w:rsidRPr="00770F03" w:rsidRDefault="001B2CF5" w:rsidP="00D13EC6">
      <w:pPr>
        <w:spacing w:after="0" w:line="360" w:lineRule="auto"/>
        <w:jc w:val="both"/>
        <w:rPr>
          <w:rFonts w:ascii="Arial" w:hAnsi="Arial" w:cs="Arial"/>
          <w:sz w:val="24"/>
          <w:szCs w:val="24"/>
        </w:rPr>
      </w:pPr>
      <w:r>
        <w:rPr>
          <w:rFonts w:ascii="Arial" w:hAnsi="Arial" w:cs="Arial"/>
          <w:bCs/>
          <w:sz w:val="24"/>
          <w:szCs w:val="24"/>
        </w:rPr>
        <w:t>Cabe destacar que el bien inmueble en su totalidad, descrito previamente en el presente instrumento, conforme a lo preceptuado en los artículos 17 y 18 de</w:t>
      </w:r>
      <w:r w:rsidRPr="000329D1">
        <w:rPr>
          <w:rFonts w:ascii="Arial" w:hAnsi="Arial" w:cs="Arial"/>
          <w:bCs/>
          <w:sz w:val="24"/>
          <w:szCs w:val="24"/>
        </w:rPr>
        <w:t xml:space="preserve"> </w:t>
      </w:r>
      <w:r>
        <w:rPr>
          <w:rFonts w:ascii="Arial" w:hAnsi="Arial" w:cs="Arial"/>
          <w:bCs/>
          <w:sz w:val="24"/>
          <w:szCs w:val="24"/>
        </w:rPr>
        <w:t>l</w:t>
      </w:r>
      <w:r w:rsidRPr="00770F03">
        <w:rPr>
          <w:rFonts w:ascii="Arial" w:hAnsi="Arial" w:cs="Arial"/>
          <w:bCs/>
          <w:sz w:val="24"/>
          <w:szCs w:val="24"/>
        </w:rPr>
        <w:t xml:space="preserve">a Ley de Bienes del Estado </w:t>
      </w:r>
      <w:r>
        <w:rPr>
          <w:rFonts w:ascii="Arial" w:hAnsi="Arial" w:cs="Arial"/>
          <w:bCs/>
          <w:sz w:val="24"/>
          <w:szCs w:val="24"/>
        </w:rPr>
        <w:t>de Chihuahua,</w:t>
      </w:r>
      <w:r w:rsidRPr="00770F03">
        <w:rPr>
          <w:rFonts w:ascii="Arial" w:hAnsi="Arial" w:cs="Arial"/>
          <w:bCs/>
          <w:sz w:val="24"/>
          <w:szCs w:val="24"/>
        </w:rPr>
        <w:t xml:space="preserve"> es de los clasificados dentro del régimen de dominio público, atendiendo a que de forma directa está destinado a la prestación de un servicio público, sin que para considerar lo anterior sea obstáculo que una parte o fracción esté rentándose a un particular ya que dicha calidad no se pierde cuando estando destinados a un servicio público, de hecho o por derecho, fueren aprovechados temporalmente, en todo o en parte</w:t>
      </w:r>
      <w:r>
        <w:rPr>
          <w:rFonts w:ascii="Arial" w:hAnsi="Arial" w:cs="Arial"/>
          <w:bCs/>
          <w:sz w:val="24"/>
          <w:szCs w:val="24"/>
        </w:rPr>
        <w:t>,</w:t>
      </w:r>
      <w:r w:rsidRPr="00770F03">
        <w:rPr>
          <w:rFonts w:ascii="Arial" w:hAnsi="Arial" w:cs="Arial"/>
          <w:bCs/>
          <w:sz w:val="24"/>
          <w:szCs w:val="24"/>
        </w:rPr>
        <w:t xml:space="preserve"> en otros fines.</w:t>
      </w:r>
    </w:p>
    <w:p w:rsidR="001B2CF5" w:rsidRPr="00770F03" w:rsidRDefault="001B2CF5" w:rsidP="00D13EC6">
      <w:pPr>
        <w:spacing w:after="0" w:line="360" w:lineRule="auto"/>
        <w:jc w:val="both"/>
        <w:rPr>
          <w:rFonts w:ascii="Arial" w:hAnsi="Arial" w:cs="Arial"/>
          <w:sz w:val="24"/>
          <w:szCs w:val="24"/>
        </w:rPr>
      </w:pPr>
    </w:p>
    <w:p w:rsidR="001B2CF5" w:rsidRPr="00770F03" w:rsidRDefault="001B2CF5" w:rsidP="00D13EC6">
      <w:pPr>
        <w:spacing w:after="0" w:line="360" w:lineRule="auto"/>
        <w:jc w:val="both"/>
        <w:rPr>
          <w:rFonts w:ascii="Arial" w:hAnsi="Arial" w:cs="Arial"/>
          <w:sz w:val="24"/>
          <w:szCs w:val="24"/>
        </w:rPr>
      </w:pPr>
      <w:r>
        <w:rPr>
          <w:rFonts w:ascii="Arial" w:hAnsi="Arial" w:cs="Arial"/>
          <w:sz w:val="24"/>
          <w:szCs w:val="24"/>
        </w:rPr>
        <w:t xml:space="preserve">En estos términos, </w:t>
      </w:r>
      <w:r w:rsidRPr="00770F03">
        <w:rPr>
          <w:rFonts w:ascii="Arial" w:hAnsi="Arial" w:cs="Arial"/>
          <w:sz w:val="24"/>
          <w:szCs w:val="24"/>
        </w:rPr>
        <w:t xml:space="preserve">en fecha 13 de octubre de 2021, mediante escrito dirigido al Lic. Fernando Álvarez Monje, Director General de la Comisión Estatal de Vivienda, Suelo e Infraestructura del Estado de Chihuahua, signado por el ciudadano Lic. </w:t>
      </w:r>
      <w:proofErr w:type="spellStart"/>
      <w:r w:rsidRPr="00770F03">
        <w:rPr>
          <w:rFonts w:ascii="Arial" w:hAnsi="Arial" w:cs="Arial"/>
          <w:sz w:val="24"/>
          <w:szCs w:val="24"/>
        </w:rPr>
        <w:t>Victor</w:t>
      </w:r>
      <w:proofErr w:type="spellEnd"/>
      <w:r w:rsidRPr="00770F03">
        <w:rPr>
          <w:rFonts w:ascii="Arial" w:hAnsi="Arial" w:cs="Arial"/>
          <w:sz w:val="24"/>
          <w:szCs w:val="24"/>
        </w:rPr>
        <w:t xml:space="preserve"> Hugo </w:t>
      </w:r>
      <w:proofErr w:type="spellStart"/>
      <w:r w:rsidRPr="00770F03">
        <w:rPr>
          <w:rFonts w:ascii="Arial" w:hAnsi="Arial" w:cs="Arial"/>
          <w:sz w:val="24"/>
          <w:szCs w:val="24"/>
        </w:rPr>
        <w:t>Sapien</w:t>
      </w:r>
      <w:proofErr w:type="spellEnd"/>
      <w:r w:rsidRPr="00770F03">
        <w:rPr>
          <w:rFonts w:ascii="Arial" w:hAnsi="Arial" w:cs="Arial"/>
          <w:sz w:val="24"/>
          <w:szCs w:val="24"/>
        </w:rPr>
        <w:t xml:space="preserve"> Corral, en representación de Operadora de </w:t>
      </w:r>
      <w:proofErr w:type="spellStart"/>
      <w:r w:rsidRPr="00770F03">
        <w:rPr>
          <w:rFonts w:ascii="Arial" w:hAnsi="Arial" w:cs="Arial"/>
          <w:sz w:val="24"/>
          <w:szCs w:val="24"/>
        </w:rPr>
        <w:t>Sites</w:t>
      </w:r>
      <w:proofErr w:type="spellEnd"/>
      <w:r w:rsidRPr="00770F03">
        <w:rPr>
          <w:rFonts w:ascii="Arial" w:hAnsi="Arial" w:cs="Arial"/>
          <w:sz w:val="24"/>
          <w:szCs w:val="24"/>
        </w:rPr>
        <w:t xml:space="preserve"> Mexicanos S.A. de C.V., manifiesta que es de su interés continuar con el arrendamiento por 15 años más, solicitando la renovación del contrato de arrendamiento. </w:t>
      </w:r>
    </w:p>
    <w:p w:rsidR="001B2CF5" w:rsidRPr="00770F03" w:rsidRDefault="001B2CF5" w:rsidP="00D13EC6">
      <w:pPr>
        <w:spacing w:after="0" w:line="360" w:lineRule="auto"/>
        <w:jc w:val="both"/>
        <w:rPr>
          <w:rFonts w:ascii="Arial" w:hAnsi="Arial" w:cs="Arial"/>
          <w:sz w:val="24"/>
          <w:szCs w:val="24"/>
        </w:rPr>
      </w:pPr>
    </w:p>
    <w:p w:rsidR="001B2CF5" w:rsidRPr="00770F03" w:rsidRDefault="001B2CF5" w:rsidP="00D13EC6">
      <w:pPr>
        <w:spacing w:after="0" w:line="360" w:lineRule="auto"/>
        <w:jc w:val="both"/>
        <w:rPr>
          <w:rFonts w:ascii="Arial" w:hAnsi="Arial" w:cs="Arial"/>
          <w:sz w:val="24"/>
          <w:szCs w:val="24"/>
        </w:rPr>
      </w:pPr>
      <w:r>
        <w:rPr>
          <w:rFonts w:ascii="Arial" w:hAnsi="Arial" w:cs="Arial"/>
          <w:sz w:val="24"/>
          <w:szCs w:val="24"/>
        </w:rPr>
        <w:t>Derivado de lo anterior, m</w:t>
      </w:r>
      <w:r w:rsidRPr="00770F03">
        <w:rPr>
          <w:rFonts w:ascii="Arial" w:hAnsi="Arial" w:cs="Arial"/>
          <w:sz w:val="24"/>
          <w:szCs w:val="24"/>
        </w:rPr>
        <w:t xml:space="preserve">ediante oficio recibido el 28 de octubre de 2021, suscrito por el Lic. Fernando Álvarez Monje, se </w:t>
      </w:r>
      <w:r>
        <w:rPr>
          <w:rFonts w:ascii="Arial" w:hAnsi="Arial" w:cs="Arial"/>
          <w:sz w:val="24"/>
          <w:szCs w:val="24"/>
        </w:rPr>
        <w:t>dio</w:t>
      </w:r>
      <w:r w:rsidRPr="00770F03">
        <w:rPr>
          <w:rFonts w:ascii="Arial" w:hAnsi="Arial" w:cs="Arial"/>
          <w:sz w:val="24"/>
          <w:szCs w:val="24"/>
        </w:rPr>
        <w:t xml:space="preserve"> respuesta al escrito presentado por el C. Lic. </w:t>
      </w:r>
      <w:proofErr w:type="spellStart"/>
      <w:r w:rsidRPr="00770F03">
        <w:rPr>
          <w:rFonts w:ascii="Arial" w:hAnsi="Arial" w:cs="Arial"/>
          <w:sz w:val="24"/>
          <w:szCs w:val="24"/>
        </w:rPr>
        <w:t>Victor</w:t>
      </w:r>
      <w:proofErr w:type="spellEnd"/>
      <w:r w:rsidRPr="00770F03">
        <w:rPr>
          <w:rFonts w:ascii="Arial" w:hAnsi="Arial" w:cs="Arial"/>
          <w:sz w:val="24"/>
          <w:szCs w:val="24"/>
        </w:rPr>
        <w:t xml:space="preserve"> Hugo </w:t>
      </w:r>
      <w:proofErr w:type="spellStart"/>
      <w:r w:rsidRPr="00770F03">
        <w:rPr>
          <w:rFonts w:ascii="Arial" w:hAnsi="Arial" w:cs="Arial"/>
          <w:sz w:val="24"/>
          <w:szCs w:val="24"/>
        </w:rPr>
        <w:t>Sapien</w:t>
      </w:r>
      <w:proofErr w:type="spellEnd"/>
      <w:r w:rsidRPr="00770F03">
        <w:rPr>
          <w:rFonts w:ascii="Arial" w:hAnsi="Arial" w:cs="Arial"/>
          <w:sz w:val="24"/>
          <w:szCs w:val="24"/>
        </w:rPr>
        <w:t xml:space="preserve"> Corral, representante de Operadora de </w:t>
      </w:r>
      <w:proofErr w:type="spellStart"/>
      <w:r w:rsidRPr="00770F03">
        <w:rPr>
          <w:rFonts w:ascii="Arial" w:hAnsi="Arial" w:cs="Arial"/>
          <w:sz w:val="24"/>
          <w:szCs w:val="24"/>
        </w:rPr>
        <w:t>Sites</w:t>
      </w:r>
      <w:proofErr w:type="spellEnd"/>
      <w:r w:rsidRPr="00770F03">
        <w:rPr>
          <w:rFonts w:ascii="Arial" w:hAnsi="Arial" w:cs="Arial"/>
          <w:sz w:val="24"/>
          <w:szCs w:val="24"/>
        </w:rPr>
        <w:t xml:space="preserve"> Mexicanos S.A. de C.V., mediante el cual se hace de su conocimiento que la Comisión Estatal de Vivienda, Suelo e Infraestructura del Estado de Chihuahua, no llevará a cabo la renovación del contrato, siendo el interés vender la fracción de terreno que le fue otorgada en arrendamiento.  </w:t>
      </w:r>
    </w:p>
    <w:p w:rsidR="001B2CF5" w:rsidRPr="00770F03" w:rsidRDefault="001B2CF5" w:rsidP="00D13EC6">
      <w:pPr>
        <w:spacing w:after="0" w:line="360" w:lineRule="auto"/>
        <w:jc w:val="both"/>
        <w:rPr>
          <w:rFonts w:ascii="Arial" w:hAnsi="Arial" w:cs="Arial"/>
          <w:sz w:val="24"/>
          <w:szCs w:val="24"/>
        </w:rPr>
      </w:pPr>
    </w:p>
    <w:p w:rsidR="001B2CF5" w:rsidRPr="00770F03" w:rsidRDefault="001B2CF5" w:rsidP="00D13EC6">
      <w:pPr>
        <w:spacing w:after="0" w:line="360" w:lineRule="auto"/>
        <w:jc w:val="both"/>
        <w:rPr>
          <w:rFonts w:ascii="Arial" w:hAnsi="Arial" w:cs="Arial"/>
          <w:sz w:val="24"/>
          <w:szCs w:val="24"/>
        </w:rPr>
      </w:pPr>
      <w:r>
        <w:rPr>
          <w:rFonts w:ascii="Arial" w:hAnsi="Arial" w:cs="Arial"/>
          <w:sz w:val="24"/>
          <w:szCs w:val="24"/>
        </w:rPr>
        <w:lastRenderedPageBreak/>
        <w:t xml:space="preserve">Así, </w:t>
      </w:r>
      <w:r w:rsidRPr="00770F03">
        <w:rPr>
          <w:rFonts w:ascii="Arial" w:hAnsi="Arial" w:cs="Arial"/>
          <w:sz w:val="24"/>
          <w:szCs w:val="24"/>
        </w:rPr>
        <w:t xml:space="preserve">en fecha 04 de febrero de 2022, el C. Lic. </w:t>
      </w:r>
      <w:proofErr w:type="spellStart"/>
      <w:r w:rsidRPr="00770F03">
        <w:rPr>
          <w:rFonts w:ascii="Arial" w:hAnsi="Arial" w:cs="Arial"/>
          <w:sz w:val="24"/>
          <w:szCs w:val="24"/>
        </w:rPr>
        <w:t>Victor</w:t>
      </w:r>
      <w:proofErr w:type="spellEnd"/>
      <w:r w:rsidRPr="00770F03">
        <w:rPr>
          <w:rFonts w:ascii="Arial" w:hAnsi="Arial" w:cs="Arial"/>
          <w:sz w:val="24"/>
          <w:szCs w:val="24"/>
        </w:rPr>
        <w:t xml:space="preserve"> Hugo </w:t>
      </w:r>
      <w:proofErr w:type="spellStart"/>
      <w:r w:rsidRPr="00770F03">
        <w:rPr>
          <w:rFonts w:ascii="Arial" w:hAnsi="Arial" w:cs="Arial"/>
          <w:sz w:val="24"/>
          <w:szCs w:val="24"/>
        </w:rPr>
        <w:t>Sapi</w:t>
      </w:r>
      <w:r>
        <w:rPr>
          <w:rFonts w:ascii="Arial" w:hAnsi="Arial" w:cs="Arial"/>
          <w:sz w:val="24"/>
          <w:szCs w:val="24"/>
        </w:rPr>
        <w:t>é</w:t>
      </w:r>
      <w:r w:rsidRPr="00770F03">
        <w:rPr>
          <w:rFonts w:ascii="Arial" w:hAnsi="Arial" w:cs="Arial"/>
          <w:sz w:val="24"/>
          <w:szCs w:val="24"/>
        </w:rPr>
        <w:t>n</w:t>
      </w:r>
      <w:proofErr w:type="spellEnd"/>
      <w:r w:rsidRPr="00770F03">
        <w:rPr>
          <w:rFonts w:ascii="Arial" w:hAnsi="Arial" w:cs="Arial"/>
          <w:sz w:val="24"/>
          <w:szCs w:val="24"/>
        </w:rPr>
        <w:t xml:space="preserve"> Corral, en representación de Operadora de </w:t>
      </w:r>
      <w:proofErr w:type="spellStart"/>
      <w:r w:rsidRPr="00770F03">
        <w:rPr>
          <w:rFonts w:ascii="Arial" w:hAnsi="Arial" w:cs="Arial"/>
          <w:sz w:val="24"/>
          <w:szCs w:val="24"/>
        </w:rPr>
        <w:t>Sites</w:t>
      </w:r>
      <w:proofErr w:type="spellEnd"/>
      <w:r w:rsidRPr="00770F03">
        <w:rPr>
          <w:rFonts w:ascii="Arial" w:hAnsi="Arial" w:cs="Arial"/>
          <w:sz w:val="24"/>
          <w:szCs w:val="24"/>
        </w:rPr>
        <w:t xml:space="preserve"> Mexicanos S.A. de C.V., por oficio dirigido al Director General de la Comisión Estatal de Vivienda, Suelo e Infraestructura del Estado de Chihuahua, manifestó interés en llevar a cabo la compra de la fracción de terreno, con la finalidad de seguir usando el predio para la instalación de equipo de radiocomunicación. </w:t>
      </w:r>
    </w:p>
    <w:p w:rsidR="001B2CF5" w:rsidRPr="00770F03" w:rsidRDefault="001B2CF5" w:rsidP="00D13EC6">
      <w:pPr>
        <w:spacing w:after="0" w:line="360" w:lineRule="auto"/>
        <w:jc w:val="both"/>
        <w:rPr>
          <w:rFonts w:ascii="Arial" w:hAnsi="Arial" w:cs="Arial"/>
          <w:sz w:val="24"/>
          <w:szCs w:val="24"/>
        </w:rPr>
      </w:pPr>
    </w:p>
    <w:p w:rsidR="001B2CF5" w:rsidRPr="00770F03" w:rsidRDefault="001B2CF5" w:rsidP="00D13EC6">
      <w:pPr>
        <w:spacing w:after="0" w:line="360" w:lineRule="auto"/>
        <w:jc w:val="both"/>
        <w:rPr>
          <w:rFonts w:ascii="Arial" w:hAnsi="Arial" w:cs="Arial"/>
          <w:sz w:val="24"/>
          <w:szCs w:val="24"/>
        </w:rPr>
      </w:pPr>
      <w:r w:rsidRPr="00770F03">
        <w:rPr>
          <w:rFonts w:ascii="Arial" w:hAnsi="Arial" w:cs="Arial"/>
          <w:sz w:val="24"/>
          <w:szCs w:val="24"/>
        </w:rPr>
        <w:t>Por lo anterior, por medio de Memorándum 057/2022, de 07 de abril de 2022, la Dirección General solicitó a la Dirección de Asuntos Jurídicos, ambos de la Comisión Estatal de Vivienda, Suelo e infraestructura del Estado de Chihuahua, elaborar</w:t>
      </w:r>
      <w:r>
        <w:rPr>
          <w:rFonts w:ascii="Arial" w:hAnsi="Arial" w:cs="Arial"/>
          <w:sz w:val="24"/>
          <w:szCs w:val="24"/>
        </w:rPr>
        <w:t xml:space="preserve"> </w:t>
      </w:r>
      <w:r w:rsidRPr="00770F03">
        <w:rPr>
          <w:rFonts w:ascii="Arial" w:hAnsi="Arial" w:cs="Arial"/>
          <w:sz w:val="24"/>
          <w:szCs w:val="24"/>
        </w:rPr>
        <w:t>la factibil</w:t>
      </w:r>
      <w:r>
        <w:rPr>
          <w:rFonts w:ascii="Arial" w:hAnsi="Arial" w:cs="Arial"/>
          <w:sz w:val="24"/>
          <w:szCs w:val="24"/>
        </w:rPr>
        <w:t xml:space="preserve">idad legal </w:t>
      </w:r>
      <w:r w:rsidRPr="00770F03">
        <w:rPr>
          <w:rFonts w:ascii="Arial" w:hAnsi="Arial" w:cs="Arial"/>
          <w:sz w:val="24"/>
          <w:szCs w:val="24"/>
        </w:rPr>
        <w:t>correspondiente</w:t>
      </w:r>
      <w:r>
        <w:rPr>
          <w:rFonts w:ascii="Arial" w:hAnsi="Arial" w:cs="Arial"/>
          <w:sz w:val="24"/>
          <w:szCs w:val="24"/>
        </w:rPr>
        <w:t xml:space="preserve"> sobre la procedencia de la solicitud</w:t>
      </w:r>
      <w:r w:rsidRPr="00770F03">
        <w:rPr>
          <w:rFonts w:ascii="Arial" w:hAnsi="Arial" w:cs="Arial"/>
          <w:sz w:val="24"/>
          <w:szCs w:val="24"/>
        </w:rPr>
        <w:t>, misma que emitió dictamen el día 08 de abril de 2022, en el siguiente sentido:</w:t>
      </w:r>
    </w:p>
    <w:p w:rsidR="001B2CF5" w:rsidRPr="00770F03" w:rsidRDefault="001B2CF5" w:rsidP="00D13EC6">
      <w:pPr>
        <w:spacing w:after="0" w:line="360" w:lineRule="auto"/>
        <w:jc w:val="both"/>
        <w:rPr>
          <w:rFonts w:ascii="Arial" w:hAnsi="Arial" w:cs="Arial"/>
          <w:sz w:val="24"/>
          <w:szCs w:val="24"/>
        </w:rPr>
      </w:pPr>
      <w:r w:rsidRPr="00770F03">
        <w:rPr>
          <w:rFonts w:ascii="Arial" w:hAnsi="Arial" w:cs="Arial"/>
          <w:sz w:val="24"/>
          <w:szCs w:val="24"/>
        </w:rPr>
        <w:t xml:space="preserve"> </w:t>
      </w:r>
    </w:p>
    <w:p w:rsidR="001B2CF5" w:rsidRDefault="001B2CF5" w:rsidP="001B2CF5">
      <w:pPr>
        <w:spacing w:after="0" w:line="240" w:lineRule="auto"/>
        <w:ind w:left="567" w:right="567"/>
        <w:jc w:val="both"/>
        <w:rPr>
          <w:rFonts w:ascii="Arial" w:hAnsi="Arial" w:cs="Arial"/>
          <w:i/>
          <w:sz w:val="24"/>
          <w:szCs w:val="24"/>
        </w:rPr>
      </w:pPr>
      <w:r w:rsidRPr="00770F03">
        <w:rPr>
          <w:rFonts w:ascii="Arial" w:hAnsi="Arial" w:cs="Arial"/>
          <w:i/>
          <w:sz w:val="24"/>
          <w:szCs w:val="24"/>
        </w:rPr>
        <w:t>“PRIMERA.</w:t>
      </w:r>
      <w:r>
        <w:rPr>
          <w:rFonts w:ascii="Arial" w:hAnsi="Arial" w:cs="Arial"/>
          <w:i/>
          <w:sz w:val="24"/>
          <w:szCs w:val="24"/>
        </w:rPr>
        <w:t>-</w:t>
      </w:r>
      <w:r w:rsidRPr="00770F03">
        <w:rPr>
          <w:rFonts w:ascii="Arial" w:hAnsi="Arial" w:cs="Arial"/>
          <w:i/>
          <w:sz w:val="24"/>
          <w:szCs w:val="24"/>
        </w:rPr>
        <w:t xml:space="preserve"> Se estima procedente la desincorporación del dominio público, el lote de terreno ubicado en calle Rafael Delgado, sin número, colonia Ponce de León, de la Ciudad de Chihuahua, </w:t>
      </w:r>
      <w:proofErr w:type="spellStart"/>
      <w:r w:rsidRPr="00770F03">
        <w:rPr>
          <w:rFonts w:ascii="Arial" w:hAnsi="Arial" w:cs="Arial"/>
          <w:i/>
          <w:sz w:val="24"/>
          <w:szCs w:val="24"/>
        </w:rPr>
        <w:t>Chih</w:t>
      </w:r>
      <w:proofErr w:type="spellEnd"/>
      <w:r w:rsidRPr="00770F03">
        <w:rPr>
          <w:rFonts w:ascii="Arial" w:hAnsi="Arial" w:cs="Arial"/>
          <w:i/>
          <w:sz w:val="24"/>
          <w:szCs w:val="24"/>
        </w:rPr>
        <w:t xml:space="preserve">; previa autorización de los órganos competentes. </w:t>
      </w:r>
    </w:p>
    <w:p w:rsidR="001B2CF5" w:rsidRPr="00770F03" w:rsidRDefault="001B2CF5" w:rsidP="001B2CF5">
      <w:pPr>
        <w:spacing w:after="0" w:line="240" w:lineRule="auto"/>
        <w:ind w:left="567" w:right="567"/>
        <w:jc w:val="both"/>
        <w:rPr>
          <w:rFonts w:ascii="Arial" w:hAnsi="Arial" w:cs="Arial"/>
          <w:i/>
          <w:sz w:val="24"/>
          <w:szCs w:val="24"/>
        </w:rPr>
      </w:pPr>
    </w:p>
    <w:p w:rsidR="001B2CF5" w:rsidRPr="00770F03" w:rsidRDefault="001B2CF5" w:rsidP="001B2CF5">
      <w:pPr>
        <w:spacing w:after="0" w:line="240" w:lineRule="auto"/>
        <w:ind w:left="567" w:right="567"/>
        <w:jc w:val="both"/>
        <w:rPr>
          <w:rFonts w:ascii="Arial" w:hAnsi="Arial" w:cs="Arial"/>
          <w:i/>
          <w:sz w:val="24"/>
          <w:szCs w:val="24"/>
        </w:rPr>
      </w:pPr>
      <w:r w:rsidRPr="00770F03">
        <w:rPr>
          <w:rFonts w:ascii="Arial" w:hAnsi="Arial" w:cs="Arial"/>
          <w:i/>
          <w:sz w:val="24"/>
          <w:szCs w:val="24"/>
        </w:rPr>
        <w:t xml:space="preserve">SEGUNDA.- Una vez que el bien antes mencionado haya sido desincorporado del dominio público, se estará en posibilidad de realizar la enajenación mediante contrato de compraventa, cuyo recurso económico se tendrá que destinar al cumplimiento de los objetivos de la COESVI.” </w:t>
      </w:r>
    </w:p>
    <w:p w:rsidR="001B2CF5" w:rsidRPr="00770F03" w:rsidRDefault="001B2CF5" w:rsidP="001B2CF5">
      <w:pPr>
        <w:spacing w:after="0" w:line="240" w:lineRule="auto"/>
        <w:jc w:val="both"/>
        <w:rPr>
          <w:rFonts w:ascii="Arial" w:hAnsi="Arial" w:cs="Arial"/>
          <w:sz w:val="24"/>
          <w:szCs w:val="24"/>
        </w:rPr>
      </w:pPr>
    </w:p>
    <w:p w:rsidR="001B2CF5" w:rsidRPr="00770F03" w:rsidRDefault="001B2CF5" w:rsidP="00D13EC6">
      <w:pPr>
        <w:spacing w:after="0" w:line="360" w:lineRule="auto"/>
        <w:jc w:val="both"/>
        <w:rPr>
          <w:rFonts w:ascii="Arial" w:hAnsi="Arial" w:cs="Arial"/>
          <w:sz w:val="24"/>
          <w:szCs w:val="24"/>
        </w:rPr>
      </w:pPr>
      <w:r>
        <w:rPr>
          <w:rFonts w:ascii="Arial" w:hAnsi="Arial" w:cs="Arial"/>
          <w:sz w:val="24"/>
          <w:szCs w:val="24"/>
        </w:rPr>
        <w:t>Posteriormente</w:t>
      </w:r>
      <w:r w:rsidRPr="00770F03">
        <w:rPr>
          <w:rFonts w:ascii="Arial" w:hAnsi="Arial" w:cs="Arial"/>
          <w:sz w:val="24"/>
          <w:szCs w:val="24"/>
        </w:rPr>
        <w:t xml:space="preserve">, en fecha 19 de abril de 2022, fue sometida al Comité </w:t>
      </w:r>
      <w:r w:rsidRPr="00770F03">
        <w:rPr>
          <w:rFonts w:ascii="Arial" w:hAnsi="Arial" w:cs="Arial"/>
          <w:bCs/>
          <w:sz w:val="24"/>
          <w:szCs w:val="24"/>
        </w:rPr>
        <w:t xml:space="preserve">de Enajenaciones y Adquisiciones de Bienes Muebles e Inmuebles </w:t>
      </w:r>
      <w:r w:rsidRPr="00770F03">
        <w:rPr>
          <w:rFonts w:ascii="Arial" w:hAnsi="Arial" w:cs="Arial"/>
          <w:sz w:val="24"/>
          <w:szCs w:val="24"/>
        </w:rPr>
        <w:t>de la Comisión Estatal de Vivienda, Suelo e infraestructura del Estado de Chihuahua</w:t>
      </w:r>
      <w:r w:rsidRPr="00770F03">
        <w:rPr>
          <w:rFonts w:ascii="Arial" w:hAnsi="Arial" w:cs="Arial"/>
          <w:bCs/>
          <w:sz w:val="24"/>
          <w:szCs w:val="24"/>
        </w:rPr>
        <w:t xml:space="preserve">, </w:t>
      </w:r>
      <w:r w:rsidRPr="00770F03">
        <w:rPr>
          <w:rFonts w:ascii="Arial" w:hAnsi="Arial" w:cs="Arial"/>
          <w:sz w:val="24"/>
          <w:szCs w:val="24"/>
        </w:rPr>
        <w:t>la solicitud de enajenación</w:t>
      </w:r>
      <w:r w:rsidRPr="00770F03">
        <w:rPr>
          <w:rFonts w:ascii="Arial" w:hAnsi="Arial" w:cs="Arial"/>
          <w:bCs/>
          <w:sz w:val="24"/>
          <w:szCs w:val="24"/>
        </w:rPr>
        <w:t>, mismo que determinó autorizar la enajenación de la propiedad antes descrita, a título oneroso.</w:t>
      </w:r>
    </w:p>
    <w:p w:rsidR="001B2CF5" w:rsidRPr="00770F03" w:rsidRDefault="001B2CF5" w:rsidP="00D13EC6">
      <w:pPr>
        <w:spacing w:after="0" w:line="360" w:lineRule="auto"/>
        <w:jc w:val="both"/>
        <w:rPr>
          <w:rFonts w:ascii="Arial" w:hAnsi="Arial" w:cs="Arial"/>
          <w:b/>
          <w:sz w:val="24"/>
          <w:szCs w:val="24"/>
        </w:rPr>
      </w:pPr>
    </w:p>
    <w:p w:rsidR="001B2CF5" w:rsidRPr="00770F03" w:rsidRDefault="001B2CF5" w:rsidP="00D13EC6">
      <w:pPr>
        <w:spacing w:after="0" w:line="360" w:lineRule="auto"/>
        <w:jc w:val="both"/>
        <w:rPr>
          <w:rFonts w:ascii="Arial" w:hAnsi="Arial" w:cs="Arial"/>
          <w:sz w:val="24"/>
          <w:szCs w:val="24"/>
        </w:rPr>
      </w:pPr>
      <w:r w:rsidRPr="00770F03">
        <w:rPr>
          <w:rFonts w:ascii="Arial" w:hAnsi="Arial" w:cs="Arial"/>
          <w:sz w:val="24"/>
          <w:szCs w:val="24"/>
        </w:rPr>
        <w:lastRenderedPageBreak/>
        <w:t>De igual forma, en fecha 02 de mayo de 2022, se sometió a consideración del Comité de Patrimonio Inmobiliario la solicitud de enajenación</w:t>
      </w:r>
      <w:r>
        <w:rPr>
          <w:rFonts w:ascii="Arial" w:hAnsi="Arial" w:cs="Arial"/>
          <w:sz w:val="24"/>
          <w:szCs w:val="24"/>
        </w:rPr>
        <w:t>,</w:t>
      </w:r>
      <w:r w:rsidRPr="00770F03">
        <w:rPr>
          <w:rFonts w:ascii="Arial" w:hAnsi="Arial" w:cs="Arial"/>
          <w:sz w:val="24"/>
          <w:szCs w:val="24"/>
        </w:rPr>
        <w:t xml:space="preserve"> tomando en cuenta el avalúo </w:t>
      </w:r>
      <w:r>
        <w:rPr>
          <w:rFonts w:ascii="Arial" w:hAnsi="Arial" w:cs="Arial"/>
          <w:sz w:val="24"/>
          <w:szCs w:val="24"/>
        </w:rPr>
        <w:t xml:space="preserve">colegiado de fecha 27 de abril de 2022, mismo </w:t>
      </w:r>
      <w:r w:rsidRPr="00770F03">
        <w:rPr>
          <w:rFonts w:ascii="Arial" w:hAnsi="Arial" w:cs="Arial"/>
          <w:sz w:val="24"/>
          <w:szCs w:val="24"/>
        </w:rPr>
        <w:t xml:space="preserve">que arrojó un valor por la cantidad de $1,038,252.87 (un millón treinta y ocho mil doscientos cincuenta y dos pesos 87/100 m.n.). Lo anterior para dar cumplimiento a lo estipulado en el artículo 20, párrafo segundo, fracción III, de la Ley de Bienes del Estado de Chihuahua, siendo aprobada dicha enajenación en los siguientes términos:   </w:t>
      </w:r>
    </w:p>
    <w:p w:rsidR="001B2CF5" w:rsidRPr="00770F03" w:rsidRDefault="001B2CF5" w:rsidP="001B2CF5">
      <w:pPr>
        <w:spacing w:after="0" w:line="240" w:lineRule="auto"/>
        <w:jc w:val="both"/>
        <w:rPr>
          <w:rFonts w:ascii="Arial" w:hAnsi="Arial" w:cs="Arial"/>
          <w:sz w:val="24"/>
          <w:szCs w:val="24"/>
        </w:rPr>
      </w:pPr>
      <w:r w:rsidRPr="00770F03">
        <w:rPr>
          <w:rFonts w:ascii="Arial" w:hAnsi="Arial" w:cs="Arial"/>
          <w:sz w:val="24"/>
          <w:szCs w:val="24"/>
        </w:rPr>
        <w:t xml:space="preserve">  </w:t>
      </w:r>
    </w:p>
    <w:p w:rsidR="001B2CF5" w:rsidRPr="00770F03" w:rsidRDefault="001B2CF5" w:rsidP="001B2CF5">
      <w:pPr>
        <w:spacing w:after="0" w:line="240" w:lineRule="auto"/>
        <w:ind w:left="567" w:right="567"/>
        <w:jc w:val="both"/>
        <w:rPr>
          <w:rFonts w:ascii="Arial" w:hAnsi="Arial" w:cs="Arial"/>
          <w:i/>
          <w:sz w:val="24"/>
          <w:szCs w:val="24"/>
        </w:rPr>
      </w:pPr>
      <w:r w:rsidRPr="00770F03">
        <w:rPr>
          <w:rFonts w:ascii="Arial" w:hAnsi="Arial" w:cs="Arial"/>
          <w:i/>
          <w:sz w:val="24"/>
          <w:szCs w:val="24"/>
        </w:rPr>
        <w:t>“</w:t>
      </w:r>
      <w:r>
        <w:rPr>
          <w:rFonts w:ascii="Arial" w:hAnsi="Arial" w:cs="Arial"/>
          <w:i/>
          <w:sz w:val="24"/>
          <w:szCs w:val="24"/>
        </w:rPr>
        <w:t>A</w:t>
      </w:r>
      <w:r w:rsidRPr="00770F03">
        <w:rPr>
          <w:rFonts w:ascii="Arial" w:hAnsi="Arial" w:cs="Arial"/>
          <w:i/>
          <w:sz w:val="24"/>
          <w:szCs w:val="24"/>
        </w:rPr>
        <w:t xml:space="preserve">cuerdo: el Comité de Patrimonio Inmobiliario aprueba que se venda a la moral Operadora de </w:t>
      </w:r>
      <w:proofErr w:type="spellStart"/>
      <w:r w:rsidRPr="00770F03">
        <w:rPr>
          <w:rFonts w:ascii="Arial" w:hAnsi="Arial" w:cs="Arial"/>
          <w:i/>
          <w:sz w:val="24"/>
          <w:szCs w:val="24"/>
        </w:rPr>
        <w:t>Sites</w:t>
      </w:r>
      <w:proofErr w:type="spellEnd"/>
      <w:r w:rsidRPr="00770F03">
        <w:rPr>
          <w:rFonts w:ascii="Arial" w:hAnsi="Arial" w:cs="Arial"/>
          <w:i/>
          <w:sz w:val="24"/>
          <w:szCs w:val="24"/>
        </w:rPr>
        <w:t xml:space="preserve"> Mexicanos, S.A. de C.V., la superficie de 182.94 metros cuadrados que nos ocupa, con un valor de $1</w:t>
      </w:r>
      <w:proofErr w:type="gramStart"/>
      <w:r w:rsidRPr="00770F03">
        <w:rPr>
          <w:rFonts w:ascii="Arial" w:hAnsi="Arial" w:cs="Arial"/>
          <w:i/>
          <w:sz w:val="24"/>
          <w:szCs w:val="24"/>
        </w:rPr>
        <w:t>,038,252.87</w:t>
      </w:r>
      <w:proofErr w:type="gramEnd"/>
      <w:r w:rsidRPr="00770F03">
        <w:rPr>
          <w:rFonts w:ascii="Arial" w:hAnsi="Arial" w:cs="Arial"/>
          <w:i/>
          <w:sz w:val="24"/>
          <w:szCs w:val="24"/>
        </w:rPr>
        <w:t xml:space="preserve"> (un millón treinta y ocho mil doscientos cincuenta y dos pesos 87/100 m.n.). </w:t>
      </w:r>
      <w:r>
        <w:rPr>
          <w:rFonts w:ascii="Arial" w:hAnsi="Arial" w:cs="Arial"/>
          <w:i/>
          <w:sz w:val="24"/>
          <w:szCs w:val="24"/>
        </w:rPr>
        <w:t>L</w:t>
      </w:r>
      <w:r w:rsidRPr="00770F03">
        <w:rPr>
          <w:rFonts w:ascii="Arial" w:hAnsi="Arial" w:cs="Arial"/>
          <w:i/>
          <w:sz w:val="24"/>
          <w:szCs w:val="24"/>
        </w:rPr>
        <w:t xml:space="preserve">o anterior con el objeto de que la moral compradora siga usando el predio para las instalaciones de radiocomunicación.”.  </w:t>
      </w:r>
    </w:p>
    <w:p w:rsidR="001B2CF5" w:rsidRPr="00770F03" w:rsidRDefault="001B2CF5" w:rsidP="001B2CF5">
      <w:pPr>
        <w:spacing w:after="0" w:line="240" w:lineRule="auto"/>
        <w:ind w:right="567"/>
        <w:jc w:val="both"/>
        <w:rPr>
          <w:rFonts w:ascii="Arial" w:hAnsi="Arial" w:cs="Arial"/>
          <w:i/>
          <w:sz w:val="24"/>
          <w:szCs w:val="24"/>
        </w:rPr>
      </w:pPr>
    </w:p>
    <w:p w:rsidR="001B2CF5" w:rsidRPr="00770F03" w:rsidRDefault="001B2CF5" w:rsidP="00D13EC6">
      <w:pPr>
        <w:spacing w:after="0" w:line="360" w:lineRule="auto"/>
        <w:ind w:right="567"/>
        <w:jc w:val="both"/>
        <w:rPr>
          <w:rFonts w:ascii="Arial" w:hAnsi="Arial" w:cs="Arial"/>
          <w:i/>
          <w:sz w:val="24"/>
          <w:szCs w:val="24"/>
        </w:rPr>
      </w:pPr>
      <w:r w:rsidRPr="00770F03">
        <w:rPr>
          <w:rFonts w:ascii="Arial" w:hAnsi="Arial" w:cs="Arial"/>
          <w:sz w:val="24"/>
          <w:szCs w:val="24"/>
        </w:rPr>
        <w:t>En tal sentido, en fecha 11 de mayo de 2022,</w:t>
      </w:r>
      <w:r>
        <w:rPr>
          <w:rFonts w:ascii="Arial" w:hAnsi="Arial" w:cs="Arial"/>
          <w:sz w:val="24"/>
          <w:szCs w:val="24"/>
        </w:rPr>
        <w:t xml:space="preserve"> </w:t>
      </w:r>
      <w:r w:rsidRPr="00770F03">
        <w:rPr>
          <w:rFonts w:ascii="Arial" w:hAnsi="Arial" w:cs="Arial"/>
          <w:sz w:val="24"/>
          <w:szCs w:val="24"/>
        </w:rPr>
        <w:t xml:space="preserve">la Comisión Estatal de Vivienda, Suelo e Infraestructura del Estado de Chihuahua, en cumplimiento a lo establecido en el artículo 12, segundo párrafo, fracción XIX de la Ley de Vivienda del Estado de Chihuahua, procedió a someter a consideración de la Junta de Gobierno, la autorización para la desincorporación y enajenación de la fracción del bien inmueble en cuestión, </w:t>
      </w:r>
      <w:r>
        <w:rPr>
          <w:rFonts w:ascii="Arial" w:hAnsi="Arial" w:cs="Arial"/>
          <w:sz w:val="24"/>
          <w:szCs w:val="24"/>
        </w:rPr>
        <w:t xml:space="preserve">aprobándose por unanimidad de votos y </w:t>
      </w:r>
      <w:r w:rsidRPr="00770F03">
        <w:rPr>
          <w:rFonts w:ascii="Arial" w:hAnsi="Arial" w:cs="Arial"/>
          <w:sz w:val="24"/>
          <w:szCs w:val="24"/>
        </w:rPr>
        <w:t xml:space="preserve">habiendo recaído el siguiente acuerdo: </w:t>
      </w:r>
    </w:p>
    <w:p w:rsidR="001B2CF5" w:rsidRPr="00770F03" w:rsidRDefault="001B2CF5" w:rsidP="001B2CF5">
      <w:pPr>
        <w:spacing w:after="0" w:line="240" w:lineRule="auto"/>
        <w:jc w:val="both"/>
        <w:rPr>
          <w:rFonts w:ascii="Arial" w:hAnsi="Arial" w:cs="Arial"/>
          <w:color w:val="FF0000"/>
          <w:sz w:val="24"/>
          <w:szCs w:val="24"/>
        </w:rPr>
      </w:pPr>
    </w:p>
    <w:p w:rsidR="001B2CF5" w:rsidRPr="00770F03" w:rsidRDefault="001B2CF5" w:rsidP="001B2CF5">
      <w:pPr>
        <w:spacing w:after="0" w:line="240" w:lineRule="auto"/>
        <w:ind w:left="567" w:right="567"/>
        <w:jc w:val="both"/>
        <w:rPr>
          <w:rFonts w:ascii="Arial" w:hAnsi="Arial" w:cs="Arial"/>
          <w:i/>
          <w:sz w:val="24"/>
          <w:szCs w:val="24"/>
        </w:rPr>
      </w:pPr>
      <w:r w:rsidRPr="00770F03">
        <w:rPr>
          <w:rFonts w:ascii="Arial" w:hAnsi="Arial" w:cs="Arial"/>
          <w:i/>
          <w:sz w:val="24"/>
          <w:szCs w:val="24"/>
        </w:rPr>
        <w:t>“(…)</w:t>
      </w:r>
    </w:p>
    <w:p w:rsidR="00D13EC6" w:rsidRDefault="00D13EC6" w:rsidP="001B2CF5">
      <w:pPr>
        <w:spacing w:after="0" w:line="240" w:lineRule="auto"/>
        <w:ind w:left="567" w:right="567"/>
        <w:jc w:val="both"/>
        <w:rPr>
          <w:rFonts w:ascii="Arial" w:hAnsi="Arial" w:cs="Arial"/>
          <w:i/>
          <w:sz w:val="24"/>
          <w:szCs w:val="24"/>
        </w:rPr>
      </w:pPr>
    </w:p>
    <w:p w:rsidR="001B2CF5" w:rsidRDefault="001B2CF5" w:rsidP="001B2CF5">
      <w:pPr>
        <w:spacing w:after="0" w:line="240" w:lineRule="auto"/>
        <w:ind w:left="567" w:right="567"/>
        <w:jc w:val="both"/>
        <w:rPr>
          <w:rFonts w:ascii="Arial" w:hAnsi="Arial" w:cs="Arial"/>
          <w:i/>
          <w:sz w:val="24"/>
          <w:szCs w:val="24"/>
        </w:rPr>
      </w:pPr>
      <w:r w:rsidRPr="00770F03">
        <w:rPr>
          <w:rFonts w:ascii="Arial" w:hAnsi="Arial" w:cs="Arial"/>
          <w:i/>
          <w:sz w:val="24"/>
          <w:szCs w:val="24"/>
        </w:rPr>
        <w:t xml:space="preserve">se aprueba la enajenación del lote de terreno y construcciones, ubicado en la calle Rafael Delgado, del fraccionamiento José María Ponce de León, en esta Ciudad de Chihuahua, </w:t>
      </w:r>
      <w:proofErr w:type="spellStart"/>
      <w:r w:rsidRPr="00770F03">
        <w:rPr>
          <w:rFonts w:ascii="Arial" w:hAnsi="Arial" w:cs="Arial"/>
          <w:i/>
          <w:sz w:val="24"/>
          <w:szCs w:val="24"/>
        </w:rPr>
        <w:t>Chih</w:t>
      </w:r>
      <w:proofErr w:type="spellEnd"/>
      <w:r w:rsidRPr="00770F03">
        <w:rPr>
          <w:rFonts w:ascii="Arial" w:hAnsi="Arial" w:cs="Arial"/>
          <w:i/>
          <w:sz w:val="24"/>
          <w:szCs w:val="24"/>
        </w:rPr>
        <w:t>., con una superficie de 182.94 m2”.</w:t>
      </w:r>
    </w:p>
    <w:p w:rsidR="001B2CF5" w:rsidRDefault="001B2CF5" w:rsidP="001B2CF5">
      <w:pPr>
        <w:spacing w:after="0" w:line="240" w:lineRule="auto"/>
        <w:ind w:left="567" w:right="567"/>
        <w:jc w:val="both"/>
        <w:rPr>
          <w:rFonts w:ascii="Arial" w:hAnsi="Arial" w:cs="Arial"/>
          <w:i/>
          <w:sz w:val="24"/>
          <w:szCs w:val="24"/>
        </w:rPr>
      </w:pPr>
    </w:p>
    <w:p w:rsidR="00D13EC6" w:rsidRDefault="00D13EC6" w:rsidP="00D13EC6">
      <w:pPr>
        <w:spacing w:after="0" w:line="480" w:lineRule="auto"/>
        <w:ind w:right="567"/>
        <w:jc w:val="both"/>
        <w:rPr>
          <w:rFonts w:ascii="Arial" w:hAnsi="Arial" w:cs="Arial"/>
          <w:bCs/>
          <w:sz w:val="24"/>
          <w:szCs w:val="24"/>
        </w:rPr>
      </w:pPr>
    </w:p>
    <w:p w:rsidR="001B2CF5" w:rsidRPr="00770F03" w:rsidRDefault="001B2CF5" w:rsidP="00D13EC6">
      <w:pPr>
        <w:spacing w:after="0" w:line="480" w:lineRule="auto"/>
        <w:ind w:right="567"/>
        <w:jc w:val="both"/>
        <w:rPr>
          <w:rFonts w:ascii="Arial" w:hAnsi="Arial" w:cs="Arial"/>
          <w:i/>
          <w:sz w:val="24"/>
          <w:szCs w:val="24"/>
        </w:rPr>
      </w:pPr>
      <w:r w:rsidRPr="00770F03">
        <w:rPr>
          <w:rFonts w:ascii="Arial" w:hAnsi="Arial" w:cs="Arial"/>
          <w:bCs/>
          <w:sz w:val="24"/>
          <w:szCs w:val="24"/>
        </w:rPr>
        <w:lastRenderedPageBreak/>
        <w:t xml:space="preserve">Es importante subrayar que las autorizaciones antes señaladas se dan en atención a los objetivos de la Comisión Estatal de Vivienda, Suelo e Infraestructura del Estado de Chihuahua, de conformidad con el artículo 12 de la Ley de Vivienda del Estado de Chihuahua, que establece lo siguiente: </w:t>
      </w:r>
    </w:p>
    <w:p w:rsidR="001B2CF5" w:rsidRPr="00770F03" w:rsidRDefault="001B2CF5" w:rsidP="001B2CF5">
      <w:pPr>
        <w:spacing w:after="0" w:line="240" w:lineRule="auto"/>
        <w:jc w:val="both"/>
        <w:rPr>
          <w:rFonts w:ascii="Arial" w:hAnsi="Arial" w:cs="Arial"/>
          <w:bCs/>
          <w:sz w:val="24"/>
          <w:szCs w:val="24"/>
        </w:rPr>
      </w:pPr>
    </w:p>
    <w:p w:rsidR="001B2CF5" w:rsidRDefault="001B2CF5" w:rsidP="001B2CF5">
      <w:pPr>
        <w:spacing w:after="0"/>
        <w:ind w:left="567" w:right="567"/>
        <w:jc w:val="both"/>
        <w:rPr>
          <w:rFonts w:ascii="Arial" w:hAnsi="Arial" w:cs="Arial"/>
          <w:i/>
          <w:sz w:val="24"/>
          <w:szCs w:val="24"/>
        </w:rPr>
      </w:pPr>
    </w:p>
    <w:p w:rsidR="001B2CF5" w:rsidRPr="00770F03" w:rsidRDefault="001B2CF5" w:rsidP="001B2CF5">
      <w:pPr>
        <w:ind w:left="567" w:right="567"/>
        <w:jc w:val="both"/>
        <w:rPr>
          <w:rFonts w:ascii="Arial" w:hAnsi="Arial" w:cs="Arial"/>
          <w:i/>
          <w:sz w:val="24"/>
          <w:szCs w:val="24"/>
        </w:rPr>
      </w:pPr>
      <w:r w:rsidRPr="00770F03">
        <w:rPr>
          <w:rFonts w:ascii="Arial" w:hAnsi="Arial" w:cs="Arial"/>
          <w:i/>
          <w:sz w:val="24"/>
          <w:szCs w:val="24"/>
        </w:rPr>
        <w:t>“(…)</w:t>
      </w:r>
    </w:p>
    <w:p w:rsidR="001B2CF5" w:rsidRPr="00770F03" w:rsidRDefault="001B2CF5" w:rsidP="001B2CF5">
      <w:pPr>
        <w:ind w:left="567" w:right="567"/>
        <w:jc w:val="both"/>
        <w:rPr>
          <w:rFonts w:ascii="Arial" w:hAnsi="Arial" w:cs="Arial"/>
          <w:i/>
          <w:sz w:val="24"/>
          <w:szCs w:val="24"/>
        </w:rPr>
      </w:pPr>
      <w:r w:rsidRPr="00770F03">
        <w:rPr>
          <w:rFonts w:ascii="Arial" w:hAnsi="Arial" w:cs="Arial"/>
          <w:i/>
          <w:sz w:val="24"/>
          <w:szCs w:val="24"/>
        </w:rPr>
        <w:t>La Comisión Estatal de Vivienda, Suelo e Infraestructura del Estado de Chihuahua es un organismo público descentralizado, sectorizado a la Secretaría, con personalidad jurídica y patrimonio propios, el cual tiene por objeto:</w:t>
      </w:r>
    </w:p>
    <w:p w:rsidR="001B2CF5" w:rsidRPr="005D61A5" w:rsidRDefault="001B2CF5" w:rsidP="001B2CF5">
      <w:pPr>
        <w:pStyle w:val="Prrafodelista"/>
        <w:numPr>
          <w:ilvl w:val="0"/>
          <w:numId w:val="2"/>
        </w:numPr>
        <w:ind w:right="567"/>
        <w:jc w:val="both"/>
        <w:rPr>
          <w:rFonts w:ascii="Arial" w:hAnsi="Arial" w:cs="Arial"/>
          <w:i/>
        </w:rPr>
      </w:pPr>
      <w:r w:rsidRPr="005D61A5">
        <w:rPr>
          <w:rFonts w:ascii="Arial" w:hAnsi="Arial" w:cs="Arial"/>
          <w:i/>
        </w:rPr>
        <w:t>Comercializar los inmuebles producto de las acciones de suelo y vivienda que realice para cumplir con su objeto, teniendo la facultad de adquirir, enajenar, arrendar, permutar o realizar cualquier contrato traslativo de dominio o de uso sobre dichos inmuebles, de acuerdo con la autorización de su Junta de Gobierno.</w:t>
      </w:r>
      <w:r w:rsidRPr="00DA756C">
        <w:rPr>
          <w:rFonts w:ascii="Arial" w:hAnsi="Arial" w:cs="Arial"/>
          <w:bCs/>
          <w:i/>
        </w:rPr>
        <w:t>”</w:t>
      </w:r>
    </w:p>
    <w:p w:rsidR="001B2CF5" w:rsidRPr="00770F03" w:rsidRDefault="001B2CF5" w:rsidP="001B2CF5">
      <w:pPr>
        <w:spacing w:after="0" w:line="240" w:lineRule="auto"/>
        <w:jc w:val="both"/>
        <w:rPr>
          <w:rFonts w:ascii="Arial" w:hAnsi="Arial" w:cs="Arial"/>
          <w:sz w:val="24"/>
          <w:szCs w:val="24"/>
          <w:lang w:val="es-ES"/>
        </w:rPr>
      </w:pPr>
    </w:p>
    <w:p w:rsidR="001B2CF5" w:rsidRPr="00770F03" w:rsidRDefault="001B2CF5" w:rsidP="00D13EC6">
      <w:pPr>
        <w:spacing w:after="0" w:line="360" w:lineRule="auto"/>
        <w:jc w:val="both"/>
        <w:rPr>
          <w:rFonts w:ascii="Arial" w:eastAsia="Times New Roman" w:hAnsi="Arial" w:cs="Arial"/>
          <w:bCs/>
          <w:sz w:val="24"/>
          <w:szCs w:val="24"/>
          <w:lang w:val="es-ES" w:eastAsia="es-ES"/>
        </w:rPr>
      </w:pPr>
      <w:r w:rsidRPr="00770F03">
        <w:rPr>
          <w:rFonts w:ascii="Arial" w:eastAsia="Times New Roman" w:hAnsi="Arial" w:cs="Arial"/>
          <w:bCs/>
          <w:sz w:val="24"/>
          <w:szCs w:val="24"/>
          <w:lang w:val="es-ES" w:eastAsia="es-ES"/>
        </w:rPr>
        <w:t xml:space="preserve">Por lo anterior, </w:t>
      </w:r>
      <w:r>
        <w:rPr>
          <w:rFonts w:ascii="Arial" w:eastAsia="Times New Roman" w:hAnsi="Arial" w:cs="Arial"/>
          <w:bCs/>
          <w:sz w:val="24"/>
          <w:szCs w:val="24"/>
          <w:lang w:val="es-ES" w:eastAsia="es-ES"/>
        </w:rPr>
        <w:t>se tiene</w:t>
      </w:r>
      <w:r w:rsidRPr="00770F03">
        <w:rPr>
          <w:rFonts w:ascii="Arial" w:eastAsia="Times New Roman" w:hAnsi="Arial" w:cs="Arial"/>
          <w:bCs/>
          <w:sz w:val="24"/>
          <w:szCs w:val="24"/>
          <w:lang w:val="es-ES" w:eastAsia="es-ES"/>
        </w:rPr>
        <w:t xml:space="preserve"> que el objeto general de la Comisión Estatal de Vivienda, Suelo e Infraestructura del Estado de Chihuahua, es el de contribuir para que las familias del estado cuenten con vivienda digna y decorosa, s</w:t>
      </w:r>
      <w:r w:rsidRPr="00770F03">
        <w:rPr>
          <w:rFonts w:ascii="Arial" w:eastAsia="Times New Roman" w:hAnsi="Arial" w:cs="Arial"/>
          <w:sz w:val="24"/>
          <w:szCs w:val="24"/>
          <w:lang w:eastAsia="es-ES"/>
        </w:rPr>
        <w:t xml:space="preserve">in que pase desapercibido </w:t>
      </w:r>
      <w:r w:rsidRPr="00770F03">
        <w:rPr>
          <w:rFonts w:ascii="Arial" w:eastAsia="Times New Roman" w:hAnsi="Arial" w:cs="Arial"/>
          <w:sz w:val="24"/>
          <w:szCs w:val="24"/>
          <w:lang w:val="es-ES" w:eastAsia="es-ES"/>
        </w:rPr>
        <w:t>que para lograr dicho objeto se debe contar con mayores recursos económicos de los que actualmente tiene asignados y u</w:t>
      </w:r>
      <w:r w:rsidRPr="00770F03">
        <w:rPr>
          <w:rFonts w:ascii="Arial" w:eastAsia="Times New Roman" w:hAnsi="Arial" w:cs="Arial"/>
          <w:sz w:val="24"/>
          <w:szCs w:val="24"/>
          <w:lang w:eastAsia="es-ES"/>
        </w:rPr>
        <w:t xml:space="preserve">na de las formas de contar con mayores recursos financieros es a través de la celebración de contratos de compraventa sobre los inmuebles que se encuentren dentro del patrimonio </w:t>
      </w:r>
      <w:r w:rsidRPr="00770F03">
        <w:rPr>
          <w:rFonts w:ascii="Arial" w:eastAsia="Times New Roman" w:hAnsi="Arial" w:cs="Arial"/>
          <w:bCs/>
          <w:sz w:val="24"/>
          <w:szCs w:val="24"/>
          <w:lang w:val="es-ES" w:eastAsia="es-ES"/>
        </w:rPr>
        <w:t>de la Comisión Estatal de Vivienda, Suelo e Infraestructura del Estado de Chihuahua</w:t>
      </w:r>
      <w:r w:rsidRPr="00770F03">
        <w:rPr>
          <w:rFonts w:ascii="Arial" w:eastAsia="Times New Roman" w:hAnsi="Arial" w:cs="Arial"/>
          <w:sz w:val="24"/>
          <w:szCs w:val="24"/>
          <w:lang w:eastAsia="es-ES"/>
        </w:rPr>
        <w:t xml:space="preserve">, en el entendido de que </w:t>
      </w:r>
      <w:r w:rsidRPr="00770F03">
        <w:rPr>
          <w:rFonts w:ascii="Arial" w:eastAsia="Times New Roman" w:hAnsi="Arial" w:cs="Arial"/>
          <w:bCs/>
          <w:sz w:val="24"/>
          <w:szCs w:val="24"/>
          <w:lang w:val="es-ES" w:eastAsia="es-ES"/>
        </w:rPr>
        <w:t xml:space="preserve">el </w:t>
      </w:r>
      <w:r>
        <w:rPr>
          <w:rFonts w:ascii="Arial" w:eastAsia="Times New Roman" w:hAnsi="Arial" w:cs="Arial"/>
          <w:bCs/>
          <w:sz w:val="24"/>
          <w:szCs w:val="24"/>
          <w:lang w:val="es-ES" w:eastAsia="es-ES"/>
        </w:rPr>
        <w:t>recurso</w:t>
      </w:r>
      <w:r w:rsidRPr="00770F03">
        <w:rPr>
          <w:rFonts w:ascii="Arial" w:eastAsia="Times New Roman" w:hAnsi="Arial" w:cs="Arial"/>
          <w:bCs/>
          <w:sz w:val="24"/>
          <w:szCs w:val="24"/>
          <w:lang w:val="es-ES" w:eastAsia="es-ES"/>
        </w:rPr>
        <w:t xml:space="preserve"> económico </w:t>
      </w:r>
      <w:r>
        <w:rPr>
          <w:rFonts w:ascii="Arial" w:eastAsia="Times New Roman" w:hAnsi="Arial" w:cs="Arial"/>
          <w:bCs/>
          <w:sz w:val="24"/>
          <w:szCs w:val="24"/>
          <w:lang w:val="es-ES" w:eastAsia="es-ES"/>
        </w:rPr>
        <w:t xml:space="preserve"> que se obtenga</w:t>
      </w:r>
      <w:r w:rsidRPr="00770F03">
        <w:rPr>
          <w:rFonts w:ascii="Arial" w:eastAsia="Times New Roman" w:hAnsi="Arial" w:cs="Arial"/>
          <w:bCs/>
          <w:sz w:val="24"/>
          <w:szCs w:val="24"/>
          <w:lang w:val="es-ES" w:eastAsia="es-ES"/>
        </w:rPr>
        <w:t xml:space="preserve"> por dicha operación, debe ser destinado al cumplimiento de sus objetivos, atendiendo además </w:t>
      </w:r>
      <w:r>
        <w:rPr>
          <w:rFonts w:ascii="Arial" w:eastAsia="Times New Roman" w:hAnsi="Arial" w:cs="Arial"/>
          <w:bCs/>
          <w:sz w:val="24"/>
          <w:szCs w:val="24"/>
          <w:lang w:val="es-ES" w:eastAsia="es-ES"/>
        </w:rPr>
        <w:t>a lo establecido</w:t>
      </w:r>
      <w:r w:rsidRPr="00770F03">
        <w:rPr>
          <w:rFonts w:ascii="Arial" w:eastAsia="Times New Roman" w:hAnsi="Arial" w:cs="Arial"/>
          <w:bCs/>
          <w:sz w:val="24"/>
          <w:szCs w:val="24"/>
          <w:lang w:val="es-ES" w:eastAsia="es-ES"/>
        </w:rPr>
        <w:t xml:space="preserve"> en el artículo 20 de la Ley de Bienes del Estado de Chihuahua, el cual señala que cuando </w:t>
      </w:r>
      <w:r w:rsidRPr="00770F03">
        <w:rPr>
          <w:rFonts w:ascii="Arial" w:eastAsia="Times New Roman" w:hAnsi="Arial" w:cs="Arial"/>
          <w:color w:val="000000"/>
          <w:sz w:val="24"/>
          <w:szCs w:val="24"/>
          <w:lang w:eastAsia="es-ES"/>
        </w:rPr>
        <w:t xml:space="preserve">se realice la desincorporación del régimen del dominio público, </w:t>
      </w:r>
      <w:r w:rsidRPr="00770F03">
        <w:rPr>
          <w:rFonts w:ascii="Arial" w:eastAsia="Times New Roman" w:hAnsi="Arial" w:cs="Arial"/>
          <w:color w:val="000000"/>
          <w:sz w:val="24"/>
          <w:szCs w:val="24"/>
          <w:lang w:eastAsia="es-ES"/>
        </w:rPr>
        <w:lastRenderedPageBreak/>
        <w:t>el producto de la enajenación de los bienes, no podrá destinarse al pago de gasto corriente.</w:t>
      </w:r>
    </w:p>
    <w:p w:rsidR="001B2CF5" w:rsidRPr="00770F03" w:rsidRDefault="001B2CF5" w:rsidP="00D13EC6">
      <w:pPr>
        <w:spacing w:after="0" w:line="360" w:lineRule="auto"/>
        <w:jc w:val="both"/>
        <w:rPr>
          <w:rFonts w:ascii="Arial" w:hAnsi="Arial" w:cs="Arial"/>
          <w:sz w:val="24"/>
          <w:szCs w:val="24"/>
        </w:rPr>
      </w:pPr>
    </w:p>
    <w:p w:rsidR="001B2CF5" w:rsidRPr="00802E5D" w:rsidRDefault="001B2CF5" w:rsidP="00D13EC6">
      <w:pPr>
        <w:spacing w:after="0" w:line="360" w:lineRule="auto"/>
        <w:jc w:val="both"/>
        <w:rPr>
          <w:rFonts w:ascii="Arial" w:hAnsi="Arial" w:cs="Arial"/>
          <w:sz w:val="24"/>
          <w:szCs w:val="24"/>
        </w:rPr>
      </w:pPr>
      <w:r w:rsidRPr="00E20E1D">
        <w:rPr>
          <w:rFonts w:ascii="Arial" w:hAnsi="Arial" w:cs="Arial"/>
          <w:sz w:val="24"/>
          <w:szCs w:val="24"/>
        </w:rPr>
        <w:t>El Plan Estatal de Desarrollo</w:t>
      </w:r>
      <w:r w:rsidRPr="00802E5D">
        <w:rPr>
          <w:rFonts w:ascii="Arial" w:hAnsi="Arial" w:cs="Arial"/>
          <w:sz w:val="24"/>
          <w:szCs w:val="24"/>
        </w:rPr>
        <w:t xml:space="preserve"> 2022 – 2027, en el eje tres,</w:t>
      </w:r>
      <w:r w:rsidRPr="000C4B71">
        <w:rPr>
          <w:rFonts w:ascii="Arial" w:hAnsi="Arial" w:cs="Arial"/>
          <w:sz w:val="24"/>
          <w:szCs w:val="24"/>
        </w:rPr>
        <w:t xml:space="preserve"> denominado </w:t>
      </w:r>
      <w:r w:rsidRPr="00DA756C">
        <w:rPr>
          <w:rFonts w:ascii="Arial" w:hAnsi="Arial" w:cs="Arial"/>
          <w:i/>
          <w:sz w:val="24"/>
          <w:szCs w:val="24"/>
        </w:rPr>
        <w:t>“Ordenamiento territorial moderno y sustentable”</w:t>
      </w:r>
      <w:r w:rsidRPr="000C4B71">
        <w:rPr>
          <w:rFonts w:ascii="Arial" w:hAnsi="Arial" w:cs="Arial"/>
          <w:sz w:val="24"/>
          <w:szCs w:val="24"/>
        </w:rPr>
        <w:t xml:space="preserve">, en el tema de vivienda digna y de calidad, establece como </w:t>
      </w:r>
      <w:r w:rsidRPr="00DA756C">
        <w:rPr>
          <w:rFonts w:ascii="Arial" w:hAnsi="Arial" w:cs="Arial"/>
          <w:i/>
          <w:sz w:val="24"/>
          <w:szCs w:val="24"/>
        </w:rPr>
        <w:t>“Estrategia”</w:t>
      </w:r>
      <w:r w:rsidRPr="000C4B71">
        <w:rPr>
          <w:rFonts w:ascii="Arial" w:hAnsi="Arial" w:cs="Arial"/>
          <w:sz w:val="24"/>
          <w:szCs w:val="24"/>
        </w:rPr>
        <w:t xml:space="preserve"> f</w:t>
      </w:r>
      <w:r w:rsidRPr="00DA756C">
        <w:rPr>
          <w:rFonts w:ascii="Arial" w:hAnsi="Arial" w:cs="Arial"/>
          <w:sz w:val="24"/>
          <w:szCs w:val="24"/>
        </w:rPr>
        <w:t>acilitar el acceso a la vivienda digna y decorosa de las familias chihuahuenses, prioritariamente a aquellas en situación de pobreza, riesgo o vulnerabilidad o que no tengan acceso a esquemas de financiamiento convencional</w:t>
      </w:r>
      <w:r w:rsidRPr="00802E5D">
        <w:rPr>
          <w:rFonts w:ascii="Arial" w:hAnsi="Arial" w:cs="Arial"/>
          <w:sz w:val="24"/>
          <w:szCs w:val="24"/>
        </w:rPr>
        <w:t xml:space="preserve">; </w:t>
      </w:r>
      <w:r>
        <w:rPr>
          <w:rFonts w:ascii="Arial" w:hAnsi="Arial" w:cs="Arial"/>
          <w:sz w:val="24"/>
          <w:szCs w:val="24"/>
        </w:rPr>
        <w:t xml:space="preserve">así como </w:t>
      </w:r>
      <w:r w:rsidRPr="00802E5D">
        <w:rPr>
          <w:rFonts w:ascii="Arial" w:hAnsi="Arial" w:cs="Arial"/>
          <w:sz w:val="24"/>
          <w:szCs w:val="24"/>
        </w:rPr>
        <w:t xml:space="preserve">entre las </w:t>
      </w:r>
      <w:r w:rsidRPr="000C4B71">
        <w:rPr>
          <w:rFonts w:ascii="Arial" w:hAnsi="Arial" w:cs="Arial"/>
          <w:sz w:val="24"/>
          <w:szCs w:val="24"/>
        </w:rPr>
        <w:t>“</w:t>
      </w:r>
      <w:r w:rsidRPr="00DA756C">
        <w:rPr>
          <w:rFonts w:ascii="Arial" w:hAnsi="Arial" w:cs="Arial"/>
          <w:i/>
          <w:sz w:val="24"/>
          <w:szCs w:val="24"/>
        </w:rPr>
        <w:t>Líneas de Acción”</w:t>
      </w:r>
      <w:r w:rsidRPr="00802E5D">
        <w:rPr>
          <w:rFonts w:ascii="Arial" w:hAnsi="Arial" w:cs="Arial"/>
          <w:sz w:val="24"/>
          <w:szCs w:val="24"/>
        </w:rPr>
        <w:t xml:space="preserve">,  </w:t>
      </w:r>
      <w:r w:rsidRPr="00DA756C">
        <w:rPr>
          <w:rFonts w:ascii="Arial" w:hAnsi="Arial" w:cs="Arial"/>
          <w:sz w:val="24"/>
          <w:szCs w:val="24"/>
        </w:rPr>
        <w:t>implementar instrumentos financieros que faciliten el acceso a la vivienda que puedan incluir créditos, subsidios de los tres niveles de gobierno y apoyos de instituciones no gubernamentales, enfocados de manera prioritaria a población en situación de pobreza, riesgo o vulnerabilidad o que no tengan acceso a esquemas de financiamiento convencional e implementar programas para el mejoramiento, ampliación y/o rehabilitación de viviendas, así como del entorno urbano, de manera prioritaria en zonas en situación de pobreza, riesgo o vulnerabilidad, mediante el uso sustentable de recursos naturales priorizando el interés social, cultural y ambiental.</w:t>
      </w:r>
      <w:r w:rsidRPr="00802E5D">
        <w:rPr>
          <w:rFonts w:ascii="Arial" w:hAnsi="Arial" w:cs="Arial"/>
          <w:sz w:val="24"/>
          <w:szCs w:val="24"/>
        </w:rPr>
        <w:t xml:space="preserve">  </w:t>
      </w:r>
    </w:p>
    <w:p w:rsidR="001B2CF5" w:rsidRDefault="001B2CF5" w:rsidP="001B2CF5">
      <w:pPr>
        <w:spacing w:after="0" w:line="240" w:lineRule="auto"/>
        <w:jc w:val="both"/>
        <w:rPr>
          <w:rFonts w:ascii="Arial" w:hAnsi="Arial" w:cs="Arial"/>
          <w:sz w:val="24"/>
          <w:szCs w:val="24"/>
        </w:rPr>
      </w:pPr>
    </w:p>
    <w:p w:rsidR="00FD3ED6" w:rsidRDefault="001B2CF5" w:rsidP="00D13EC6">
      <w:pPr>
        <w:spacing w:after="0" w:line="360" w:lineRule="auto"/>
        <w:jc w:val="both"/>
        <w:rPr>
          <w:rFonts w:ascii="Arial" w:hAnsi="Arial" w:cs="Arial"/>
          <w:sz w:val="24"/>
          <w:szCs w:val="24"/>
        </w:rPr>
      </w:pPr>
      <w:r w:rsidRPr="00770F03">
        <w:rPr>
          <w:rFonts w:ascii="Arial" w:hAnsi="Arial" w:cs="Arial"/>
          <w:sz w:val="24"/>
          <w:szCs w:val="24"/>
        </w:rPr>
        <w:t xml:space="preserve">Finalmente, </w:t>
      </w:r>
      <w:r>
        <w:rPr>
          <w:rFonts w:ascii="Arial" w:hAnsi="Arial" w:cs="Arial"/>
          <w:sz w:val="24"/>
          <w:szCs w:val="24"/>
        </w:rPr>
        <w:t>se puede</w:t>
      </w:r>
      <w:r w:rsidRPr="00770F03">
        <w:rPr>
          <w:rFonts w:ascii="Arial" w:hAnsi="Arial" w:cs="Arial"/>
          <w:sz w:val="24"/>
          <w:szCs w:val="24"/>
        </w:rPr>
        <w:t xml:space="preserve"> concluir que la enajenación a título oneroso del inmueble que nos ocupa, a favor de la empresa Operadora de </w:t>
      </w:r>
      <w:proofErr w:type="spellStart"/>
      <w:r w:rsidRPr="00770F03">
        <w:rPr>
          <w:rFonts w:ascii="Arial" w:hAnsi="Arial" w:cs="Arial"/>
          <w:sz w:val="24"/>
          <w:szCs w:val="24"/>
        </w:rPr>
        <w:t>Sites</w:t>
      </w:r>
      <w:proofErr w:type="spellEnd"/>
      <w:r w:rsidRPr="00770F03">
        <w:rPr>
          <w:rFonts w:ascii="Arial" w:hAnsi="Arial" w:cs="Arial"/>
          <w:sz w:val="24"/>
          <w:szCs w:val="24"/>
        </w:rPr>
        <w:t xml:space="preserve"> Mexicanos, S.A. de C.V., tiene como antecedente el contrato de arrendamiento de fecha 01 de febrero de 2011 y el convenio modificatorio de fecha 15 de enero de 2021, así como el escrito de interés de la moral para adquirir el inmueble que se encontraba en arrendamiento</w:t>
      </w:r>
      <w:r>
        <w:rPr>
          <w:rFonts w:ascii="Arial" w:hAnsi="Arial" w:cs="Arial"/>
          <w:sz w:val="24"/>
          <w:szCs w:val="24"/>
        </w:rPr>
        <w:t>.</w:t>
      </w:r>
      <w:r w:rsidRPr="00770F03">
        <w:rPr>
          <w:rFonts w:ascii="Arial" w:hAnsi="Arial" w:cs="Arial"/>
          <w:sz w:val="24"/>
          <w:szCs w:val="24"/>
        </w:rPr>
        <w:t xml:space="preserve"> </w:t>
      </w:r>
    </w:p>
    <w:p w:rsidR="00D13EC6" w:rsidRDefault="00D13EC6" w:rsidP="00D13EC6">
      <w:pPr>
        <w:spacing w:after="0" w:line="360" w:lineRule="auto"/>
        <w:jc w:val="both"/>
        <w:rPr>
          <w:rFonts w:ascii="Arial" w:hAnsi="Arial" w:cs="Arial"/>
          <w:sz w:val="24"/>
          <w:szCs w:val="24"/>
        </w:rPr>
      </w:pPr>
    </w:p>
    <w:p w:rsidR="001B2CF5" w:rsidRDefault="001B2CF5" w:rsidP="00D13EC6">
      <w:pPr>
        <w:spacing w:after="0" w:line="360" w:lineRule="auto"/>
        <w:jc w:val="both"/>
        <w:rPr>
          <w:rFonts w:ascii="Arial" w:hAnsi="Arial" w:cs="Arial"/>
          <w:sz w:val="24"/>
          <w:szCs w:val="24"/>
        </w:rPr>
      </w:pPr>
      <w:r>
        <w:rPr>
          <w:rFonts w:ascii="Arial" w:hAnsi="Arial" w:cs="Arial"/>
          <w:sz w:val="24"/>
          <w:szCs w:val="24"/>
        </w:rPr>
        <w:t>De igual forma, se</w:t>
      </w:r>
      <w:r w:rsidRPr="00770F03">
        <w:rPr>
          <w:rFonts w:ascii="Arial" w:hAnsi="Arial" w:cs="Arial"/>
          <w:sz w:val="24"/>
          <w:szCs w:val="24"/>
        </w:rPr>
        <w:t xml:space="preserve"> toma en consideración que la fracción del lote de terreno sobre el cual se solicita la enajenación a título oneroso, es un porcentaje sumamente </w:t>
      </w:r>
      <w:r w:rsidRPr="00770F03">
        <w:rPr>
          <w:rFonts w:ascii="Arial" w:hAnsi="Arial" w:cs="Arial"/>
          <w:sz w:val="24"/>
          <w:szCs w:val="24"/>
        </w:rPr>
        <w:lastRenderedPageBreak/>
        <w:t xml:space="preserve">bajo respecto de la extensión total del inmueble, aunado a que de forma anual se cobraba por concepto de renta la suma de $79,475.76 (setenta y nueve mil cuatrocientos setenta y cinco pesos 76/100 m.n.), mientras que el </w:t>
      </w:r>
      <w:r>
        <w:rPr>
          <w:rFonts w:ascii="Arial" w:hAnsi="Arial" w:cs="Arial"/>
          <w:sz w:val="24"/>
          <w:szCs w:val="24"/>
        </w:rPr>
        <w:t>monto</w:t>
      </w:r>
      <w:r w:rsidRPr="00770F03">
        <w:rPr>
          <w:rFonts w:ascii="Arial" w:hAnsi="Arial" w:cs="Arial"/>
          <w:sz w:val="24"/>
          <w:szCs w:val="24"/>
        </w:rPr>
        <w:t xml:space="preserve"> que se obtendría por la enajenación a título oneroso sería por la cantidad de $1,038,252.87 (un millón treinta y ocho mil doscientos cincuenta y dos pesos 87/100 m.n.), cifra económica que sólo se obtendría al precio último de la renta que se cobraba</w:t>
      </w:r>
      <w:r>
        <w:rPr>
          <w:rFonts w:ascii="Arial" w:hAnsi="Arial" w:cs="Arial"/>
          <w:sz w:val="24"/>
          <w:szCs w:val="24"/>
        </w:rPr>
        <w:t>,</w:t>
      </w:r>
      <w:r w:rsidRPr="00770F03">
        <w:rPr>
          <w:rFonts w:ascii="Arial" w:hAnsi="Arial" w:cs="Arial"/>
          <w:sz w:val="24"/>
          <w:szCs w:val="24"/>
        </w:rPr>
        <w:t xml:space="preserve"> en un lapso temporal aproximado de 14 años. </w:t>
      </w:r>
    </w:p>
    <w:p w:rsidR="001B2CF5" w:rsidRDefault="001B2CF5" w:rsidP="00D13EC6">
      <w:pPr>
        <w:spacing w:after="0" w:line="360" w:lineRule="auto"/>
        <w:jc w:val="both"/>
        <w:rPr>
          <w:rFonts w:ascii="Arial" w:hAnsi="Arial" w:cs="Arial"/>
          <w:sz w:val="24"/>
          <w:szCs w:val="24"/>
        </w:rPr>
      </w:pPr>
    </w:p>
    <w:p w:rsidR="001B2CF5" w:rsidRPr="00770F03" w:rsidRDefault="001B2CF5" w:rsidP="00D13EC6">
      <w:pPr>
        <w:spacing w:after="0" w:line="360" w:lineRule="auto"/>
        <w:jc w:val="both"/>
        <w:rPr>
          <w:rFonts w:ascii="Arial" w:hAnsi="Arial" w:cs="Arial"/>
          <w:sz w:val="24"/>
          <w:szCs w:val="24"/>
        </w:rPr>
      </w:pPr>
      <w:r w:rsidRPr="00770F03">
        <w:rPr>
          <w:rFonts w:ascii="Arial" w:hAnsi="Arial" w:cs="Arial"/>
          <w:sz w:val="24"/>
          <w:szCs w:val="24"/>
        </w:rPr>
        <w:t>De pro</w:t>
      </w:r>
      <w:r w:rsidR="00FD3ED6">
        <w:rPr>
          <w:rFonts w:ascii="Arial" w:hAnsi="Arial" w:cs="Arial"/>
          <w:sz w:val="24"/>
          <w:szCs w:val="24"/>
        </w:rPr>
        <w:t xml:space="preserve">ceder la enajenación en cuestión </w:t>
      </w:r>
      <w:r w:rsidRPr="00770F03">
        <w:rPr>
          <w:rFonts w:ascii="Arial" w:hAnsi="Arial" w:cs="Arial"/>
          <w:sz w:val="24"/>
          <w:szCs w:val="24"/>
        </w:rPr>
        <w:t>el recurso económico deberá ser destinado a realizar acciones de vivienda en cumplimiento al objeto de la Comisión Estatal de Vivienda Suelo e Infraestructura del Estado de Chihuahua, es decir</w:t>
      </w:r>
      <w:r>
        <w:rPr>
          <w:rFonts w:ascii="Arial" w:hAnsi="Arial" w:cs="Arial"/>
          <w:sz w:val="24"/>
          <w:szCs w:val="24"/>
        </w:rPr>
        <w:t xml:space="preserve">, </w:t>
      </w:r>
      <w:r w:rsidRPr="00770F03">
        <w:rPr>
          <w:rFonts w:ascii="Arial" w:hAnsi="Arial" w:cs="Arial"/>
          <w:color w:val="000000"/>
          <w:sz w:val="24"/>
          <w:szCs w:val="24"/>
        </w:rPr>
        <w:t>el producto de la enajenación de los bienes no podrá destinarse al pago de gasto corriente.</w:t>
      </w:r>
    </w:p>
    <w:p w:rsidR="001B2CF5" w:rsidRPr="00770F03" w:rsidRDefault="001B2CF5" w:rsidP="00D13EC6">
      <w:pPr>
        <w:spacing w:after="0" w:line="360" w:lineRule="auto"/>
        <w:jc w:val="both"/>
        <w:rPr>
          <w:rFonts w:ascii="Arial" w:hAnsi="Arial" w:cs="Arial"/>
          <w:sz w:val="24"/>
          <w:szCs w:val="24"/>
        </w:rPr>
      </w:pPr>
    </w:p>
    <w:p w:rsidR="001B2CF5" w:rsidRPr="00770F03" w:rsidRDefault="001B2CF5" w:rsidP="00D13EC6">
      <w:pPr>
        <w:spacing w:after="0" w:line="360" w:lineRule="auto"/>
        <w:jc w:val="both"/>
        <w:rPr>
          <w:rFonts w:ascii="Arial" w:hAnsi="Arial" w:cs="Arial"/>
          <w:sz w:val="24"/>
          <w:szCs w:val="24"/>
        </w:rPr>
      </w:pPr>
      <w:r w:rsidRPr="00770F03">
        <w:rPr>
          <w:rFonts w:ascii="Arial" w:hAnsi="Arial" w:cs="Arial"/>
          <w:sz w:val="24"/>
          <w:szCs w:val="24"/>
        </w:rPr>
        <w:t xml:space="preserve">Por lo anteriormente expuesto y con fundamento en lo establecido en </w:t>
      </w:r>
      <w:r>
        <w:rPr>
          <w:rFonts w:ascii="Arial" w:hAnsi="Arial" w:cs="Arial"/>
          <w:sz w:val="24"/>
          <w:szCs w:val="24"/>
        </w:rPr>
        <w:t>los</w:t>
      </w:r>
      <w:r w:rsidRPr="00770F03">
        <w:rPr>
          <w:rFonts w:ascii="Arial" w:hAnsi="Arial" w:cs="Arial"/>
          <w:sz w:val="24"/>
          <w:szCs w:val="24"/>
        </w:rPr>
        <w:t xml:space="preserve"> artículo</w:t>
      </w:r>
      <w:r>
        <w:rPr>
          <w:rFonts w:ascii="Arial" w:hAnsi="Arial" w:cs="Arial"/>
          <w:sz w:val="24"/>
          <w:szCs w:val="24"/>
        </w:rPr>
        <w:t>s</w:t>
      </w:r>
      <w:r w:rsidRPr="00770F03">
        <w:rPr>
          <w:rFonts w:ascii="Arial" w:hAnsi="Arial" w:cs="Arial"/>
          <w:sz w:val="24"/>
          <w:szCs w:val="24"/>
        </w:rPr>
        <w:t xml:space="preserve"> 8 fracción I y 20 de la Ley de Bienes del Estado de Chihuahua, someto a consideración del H. Congreso del Estado, la solicitud de autorización para llevar a cabo la desincorporación y posterior enajenación del bien inmueble del dominio público del Estado, a través del siguiente proyecto de </w:t>
      </w:r>
    </w:p>
    <w:p w:rsidR="001B2CF5" w:rsidRPr="00770F03" w:rsidRDefault="001B2CF5" w:rsidP="00D13EC6">
      <w:pPr>
        <w:spacing w:after="0" w:line="360" w:lineRule="auto"/>
        <w:jc w:val="both"/>
        <w:rPr>
          <w:rFonts w:ascii="Arial" w:hAnsi="Arial" w:cs="Arial"/>
          <w:sz w:val="24"/>
          <w:szCs w:val="24"/>
        </w:rPr>
      </w:pPr>
    </w:p>
    <w:p w:rsidR="00E260EB" w:rsidRDefault="00E260EB" w:rsidP="00D13EC6">
      <w:pPr>
        <w:spacing w:after="0" w:line="360" w:lineRule="auto"/>
        <w:rPr>
          <w:rFonts w:ascii="Arial" w:hAnsi="Arial" w:cs="Arial"/>
          <w:b/>
          <w:sz w:val="24"/>
          <w:szCs w:val="24"/>
        </w:rPr>
      </w:pPr>
    </w:p>
    <w:p w:rsidR="001B2CF5" w:rsidRPr="00770F03" w:rsidRDefault="001B2CF5" w:rsidP="00D13EC6">
      <w:pPr>
        <w:spacing w:after="0" w:line="360" w:lineRule="auto"/>
        <w:jc w:val="center"/>
        <w:rPr>
          <w:rFonts w:ascii="Arial" w:hAnsi="Arial" w:cs="Arial"/>
          <w:b/>
          <w:sz w:val="24"/>
          <w:szCs w:val="24"/>
        </w:rPr>
      </w:pPr>
      <w:r w:rsidRPr="00770F03">
        <w:rPr>
          <w:rFonts w:ascii="Arial" w:hAnsi="Arial" w:cs="Arial"/>
          <w:b/>
          <w:sz w:val="24"/>
          <w:szCs w:val="24"/>
        </w:rPr>
        <w:t>DECRETO</w:t>
      </w:r>
    </w:p>
    <w:p w:rsidR="001B2CF5" w:rsidRDefault="001B2CF5" w:rsidP="00D13EC6">
      <w:pPr>
        <w:spacing w:after="0" w:line="360" w:lineRule="auto"/>
        <w:jc w:val="both"/>
        <w:rPr>
          <w:rFonts w:ascii="Arial" w:hAnsi="Arial" w:cs="Arial"/>
          <w:b/>
          <w:sz w:val="24"/>
          <w:szCs w:val="24"/>
        </w:rPr>
      </w:pPr>
    </w:p>
    <w:p w:rsidR="001B2CF5" w:rsidRDefault="001B2CF5" w:rsidP="00D13EC6">
      <w:pPr>
        <w:spacing w:after="0" w:line="360" w:lineRule="auto"/>
        <w:jc w:val="both"/>
        <w:rPr>
          <w:rFonts w:ascii="Arial" w:hAnsi="Arial" w:cs="Arial"/>
          <w:sz w:val="24"/>
          <w:szCs w:val="24"/>
        </w:rPr>
      </w:pPr>
      <w:r w:rsidRPr="00770F03">
        <w:rPr>
          <w:rFonts w:ascii="Arial" w:hAnsi="Arial" w:cs="Arial"/>
          <w:b/>
          <w:sz w:val="24"/>
          <w:szCs w:val="24"/>
        </w:rPr>
        <w:t>ARTÍCULO PRIMERO.-</w:t>
      </w:r>
      <w:r w:rsidRPr="00DA756C">
        <w:rPr>
          <w:rFonts w:ascii="Arial" w:hAnsi="Arial" w:cs="Arial"/>
          <w:sz w:val="24"/>
          <w:szCs w:val="24"/>
        </w:rPr>
        <w:t xml:space="preserve"> </w:t>
      </w:r>
      <w:r>
        <w:rPr>
          <w:rFonts w:ascii="Arial" w:hAnsi="Arial" w:cs="Arial"/>
          <w:sz w:val="24"/>
          <w:szCs w:val="24"/>
        </w:rPr>
        <w:t>S</w:t>
      </w:r>
      <w:r w:rsidRPr="00770F03">
        <w:rPr>
          <w:rFonts w:ascii="Arial" w:hAnsi="Arial" w:cs="Arial"/>
          <w:sz w:val="24"/>
          <w:szCs w:val="24"/>
        </w:rPr>
        <w:t xml:space="preserve">e autoriza al Poder Ejecutivo del Estado, a través del organismo descentralizado de la Administración Pública Paraestatal del Estado de Chihuahua, denominado Comisión Estatal de Vivienda, Suelo e Infraestructura del Estado de Chihuahua, la desincorporación del inmueble identificado como lote de </w:t>
      </w:r>
      <w:r w:rsidRPr="00770F03">
        <w:rPr>
          <w:rFonts w:ascii="Arial" w:hAnsi="Arial" w:cs="Arial"/>
          <w:sz w:val="24"/>
          <w:szCs w:val="24"/>
        </w:rPr>
        <w:lastRenderedPageBreak/>
        <w:t>terreno, con una superficie de 182.9</w:t>
      </w:r>
      <w:r>
        <w:rPr>
          <w:rFonts w:ascii="Arial" w:hAnsi="Arial" w:cs="Arial"/>
          <w:sz w:val="24"/>
          <w:szCs w:val="24"/>
        </w:rPr>
        <w:t>40</w:t>
      </w:r>
      <w:r w:rsidRPr="00770F03">
        <w:rPr>
          <w:rFonts w:ascii="Arial" w:hAnsi="Arial" w:cs="Arial"/>
          <w:sz w:val="24"/>
          <w:szCs w:val="24"/>
        </w:rPr>
        <w:t xml:space="preserve"> metros cuadrados, ubicado en la fracción II, de la fracción I, hoy calle Rafael Delgado, sin número, fraccionamiento José María Ponce de León, de la ciudad, municipio y estado de Chihuahua, con el siguiente cuadro de construcción:  </w:t>
      </w:r>
    </w:p>
    <w:p w:rsidR="00E260EB" w:rsidRDefault="00E260EB" w:rsidP="001B2CF5">
      <w:pPr>
        <w:spacing w:after="0" w:line="240" w:lineRule="auto"/>
        <w:jc w:val="both"/>
        <w:rPr>
          <w:rFonts w:ascii="Arial" w:hAnsi="Arial" w:cs="Arial"/>
          <w:sz w:val="24"/>
          <w:szCs w:val="24"/>
        </w:rPr>
      </w:pPr>
    </w:p>
    <w:p w:rsidR="00D13EC6" w:rsidRDefault="00D13EC6" w:rsidP="001B2CF5">
      <w:pPr>
        <w:spacing w:after="0" w:line="240" w:lineRule="auto"/>
        <w:jc w:val="both"/>
        <w:rPr>
          <w:rFonts w:ascii="Arial" w:hAnsi="Arial" w:cs="Arial"/>
          <w:sz w:val="24"/>
          <w:szCs w:val="24"/>
        </w:rPr>
      </w:pPr>
    </w:p>
    <w:tbl>
      <w:tblPr>
        <w:tblStyle w:val="Tablaconcuadrcula"/>
        <w:tblW w:w="9111" w:type="dxa"/>
        <w:tblLayout w:type="fixed"/>
        <w:tblLook w:val="04A0" w:firstRow="1" w:lastRow="0" w:firstColumn="1" w:lastColumn="0" w:noHBand="0" w:noVBand="1"/>
      </w:tblPr>
      <w:tblGrid>
        <w:gridCol w:w="704"/>
        <w:gridCol w:w="567"/>
        <w:gridCol w:w="2126"/>
        <w:gridCol w:w="1418"/>
        <w:gridCol w:w="709"/>
        <w:gridCol w:w="1842"/>
        <w:gridCol w:w="1702"/>
        <w:gridCol w:w="43"/>
      </w:tblGrid>
      <w:tr w:rsidR="00E260EB" w:rsidRPr="00F525F4" w:rsidTr="007C5894">
        <w:tc>
          <w:tcPr>
            <w:tcW w:w="9111" w:type="dxa"/>
            <w:gridSpan w:val="8"/>
          </w:tcPr>
          <w:p w:rsidR="00E260EB" w:rsidRPr="00E260EB" w:rsidRDefault="00E260EB" w:rsidP="007C5894">
            <w:pPr>
              <w:spacing w:after="160" w:line="259" w:lineRule="auto"/>
              <w:jc w:val="center"/>
              <w:rPr>
                <w:rFonts w:ascii="Arial" w:hAnsi="Arial" w:cs="Arial"/>
                <w:b/>
                <w:bCs/>
              </w:rPr>
            </w:pPr>
            <w:r w:rsidRPr="00E260EB">
              <w:rPr>
                <w:rFonts w:ascii="Arial" w:hAnsi="Arial" w:cs="Arial"/>
                <w:b/>
                <w:bCs/>
              </w:rPr>
              <w:t>CUADRO DE CONSTRUCCI</w:t>
            </w:r>
            <w:r w:rsidRPr="00E260EB">
              <w:rPr>
                <w:rFonts w:ascii="Arial" w:hAnsi="Arial" w:cs="Arial" w:hint="eastAsia"/>
                <w:b/>
                <w:bCs/>
              </w:rPr>
              <w:t>Ó</w:t>
            </w:r>
            <w:r w:rsidRPr="00E260EB">
              <w:rPr>
                <w:rFonts w:ascii="Arial" w:hAnsi="Arial" w:cs="Arial"/>
                <w:b/>
                <w:bCs/>
              </w:rPr>
              <w:t>N</w:t>
            </w:r>
          </w:p>
        </w:tc>
      </w:tr>
      <w:tr w:rsidR="00E260EB" w:rsidRPr="00F525F4" w:rsidTr="007C5894">
        <w:trPr>
          <w:gridAfter w:val="1"/>
          <w:wAfter w:w="43" w:type="dxa"/>
        </w:trPr>
        <w:tc>
          <w:tcPr>
            <w:tcW w:w="1271" w:type="dxa"/>
            <w:gridSpan w:val="2"/>
            <w:shd w:val="clear" w:color="auto" w:fill="auto"/>
          </w:tcPr>
          <w:p w:rsidR="00E260EB" w:rsidRPr="00116886" w:rsidRDefault="00E260EB" w:rsidP="00D13EC6">
            <w:pPr>
              <w:spacing w:after="160" w:line="360" w:lineRule="auto"/>
              <w:jc w:val="center"/>
              <w:rPr>
                <w:rFonts w:ascii="Arial" w:hAnsi="Arial" w:cs="Arial"/>
              </w:rPr>
            </w:pPr>
            <w:r w:rsidRPr="00116886">
              <w:rPr>
                <w:rFonts w:ascii="Arial" w:hAnsi="Arial" w:cs="Arial"/>
              </w:rPr>
              <w:t xml:space="preserve"> LADO</w:t>
            </w:r>
          </w:p>
        </w:tc>
        <w:tc>
          <w:tcPr>
            <w:tcW w:w="2126" w:type="dxa"/>
            <w:vMerge w:val="restart"/>
            <w:shd w:val="clear" w:color="auto" w:fill="auto"/>
          </w:tcPr>
          <w:p w:rsidR="00E260EB" w:rsidRPr="00116886" w:rsidRDefault="00E260EB" w:rsidP="00D13EC6">
            <w:pPr>
              <w:spacing w:after="160" w:line="360" w:lineRule="auto"/>
              <w:jc w:val="center"/>
              <w:rPr>
                <w:rFonts w:ascii="Arial" w:hAnsi="Arial" w:cs="Arial"/>
              </w:rPr>
            </w:pPr>
          </w:p>
          <w:p w:rsidR="00E260EB" w:rsidRPr="00116886" w:rsidRDefault="00E260EB" w:rsidP="00D13EC6">
            <w:pPr>
              <w:spacing w:after="160" w:line="360" w:lineRule="auto"/>
              <w:jc w:val="center"/>
              <w:rPr>
                <w:rFonts w:ascii="Arial" w:hAnsi="Arial" w:cs="Arial"/>
              </w:rPr>
            </w:pPr>
            <w:r w:rsidRPr="00116886">
              <w:rPr>
                <w:rFonts w:ascii="Arial" w:hAnsi="Arial" w:cs="Arial"/>
              </w:rPr>
              <w:t>RUMBO</w:t>
            </w:r>
          </w:p>
        </w:tc>
        <w:tc>
          <w:tcPr>
            <w:tcW w:w="1418" w:type="dxa"/>
            <w:vMerge w:val="restart"/>
            <w:shd w:val="clear" w:color="auto" w:fill="auto"/>
          </w:tcPr>
          <w:p w:rsidR="00E260EB" w:rsidRPr="00E260EB" w:rsidRDefault="00E260EB" w:rsidP="00D13EC6">
            <w:pPr>
              <w:spacing w:after="160" w:line="360" w:lineRule="auto"/>
              <w:jc w:val="center"/>
              <w:rPr>
                <w:rFonts w:ascii="Arial" w:hAnsi="Arial" w:cs="Arial"/>
              </w:rPr>
            </w:pPr>
          </w:p>
          <w:p w:rsidR="00E260EB" w:rsidRPr="00E260EB" w:rsidRDefault="00E260EB" w:rsidP="00D13EC6">
            <w:pPr>
              <w:spacing w:after="160" w:line="360" w:lineRule="auto"/>
              <w:jc w:val="center"/>
              <w:rPr>
                <w:rFonts w:ascii="Arial" w:hAnsi="Arial" w:cs="Arial"/>
              </w:rPr>
            </w:pPr>
            <w:r w:rsidRPr="00E260EB">
              <w:rPr>
                <w:rFonts w:ascii="Arial" w:hAnsi="Arial" w:cs="Arial"/>
              </w:rPr>
              <w:t>DISTANCIA</w:t>
            </w:r>
          </w:p>
        </w:tc>
        <w:tc>
          <w:tcPr>
            <w:tcW w:w="709" w:type="dxa"/>
            <w:vMerge w:val="restart"/>
            <w:shd w:val="clear" w:color="auto" w:fill="auto"/>
          </w:tcPr>
          <w:p w:rsidR="00E260EB" w:rsidRPr="00E260EB" w:rsidRDefault="00E260EB" w:rsidP="00D13EC6">
            <w:pPr>
              <w:spacing w:after="160" w:line="360" w:lineRule="auto"/>
              <w:jc w:val="center"/>
              <w:rPr>
                <w:rFonts w:ascii="Arial" w:hAnsi="Arial" w:cs="Arial"/>
              </w:rPr>
            </w:pPr>
          </w:p>
          <w:p w:rsidR="00E260EB" w:rsidRPr="00E260EB" w:rsidRDefault="00E260EB" w:rsidP="00D13EC6">
            <w:pPr>
              <w:spacing w:after="160" w:line="360" w:lineRule="auto"/>
              <w:jc w:val="center"/>
              <w:rPr>
                <w:rFonts w:ascii="Arial" w:hAnsi="Arial" w:cs="Arial"/>
              </w:rPr>
            </w:pPr>
            <w:r w:rsidRPr="00E260EB">
              <w:rPr>
                <w:rFonts w:ascii="Arial" w:hAnsi="Arial" w:cs="Arial"/>
              </w:rPr>
              <w:t>V</w:t>
            </w:r>
          </w:p>
        </w:tc>
        <w:tc>
          <w:tcPr>
            <w:tcW w:w="3544" w:type="dxa"/>
            <w:gridSpan w:val="2"/>
          </w:tcPr>
          <w:p w:rsidR="00E260EB" w:rsidRPr="00E260EB" w:rsidRDefault="00E260EB" w:rsidP="00D13EC6">
            <w:pPr>
              <w:spacing w:after="160" w:line="360" w:lineRule="auto"/>
              <w:jc w:val="center"/>
              <w:rPr>
                <w:rFonts w:ascii="Arial" w:hAnsi="Arial" w:cs="Arial"/>
              </w:rPr>
            </w:pPr>
            <w:r w:rsidRPr="00E260EB">
              <w:rPr>
                <w:rFonts w:ascii="Arial" w:hAnsi="Arial" w:cs="Arial"/>
              </w:rPr>
              <w:t>COORDENADAS</w:t>
            </w:r>
          </w:p>
        </w:tc>
      </w:tr>
      <w:tr w:rsidR="00E260EB" w:rsidRPr="00F525F4" w:rsidTr="007C5894">
        <w:trPr>
          <w:gridAfter w:val="1"/>
          <w:wAfter w:w="43" w:type="dxa"/>
        </w:trPr>
        <w:tc>
          <w:tcPr>
            <w:tcW w:w="704"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EST</w:t>
            </w:r>
          </w:p>
        </w:tc>
        <w:tc>
          <w:tcPr>
            <w:tcW w:w="567"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PV</w:t>
            </w:r>
          </w:p>
        </w:tc>
        <w:tc>
          <w:tcPr>
            <w:tcW w:w="2126" w:type="dxa"/>
            <w:vMerge/>
            <w:shd w:val="clear" w:color="auto" w:fill="auto"/>
          </w:tcPr>
          <w:p w:rsidR="00E260EB" w:rsidRPr="00F525F4" w:rsidRDefault="00E260EB" w:rsidP="00D13EC6">
            <w:pPr>
              <w:spacing w:line="360" w:lineRule="auto"/>
              <w:jc w:val="center"/>
              <w:rPr>
                <w:rFonts w:ascii="Arial" w:hAnsi="Arial" w:cs="Arial"/>
              </w:rPr>
            </w:pPr>
          </w:p>
        </w:tc>
        <w:tc>
          <w:tcPr>
            <w:tcW w:w="1418" w:type="dxa"/>
            <w:vMerge/>
            <w:shd w:val="clear" w:color="auto" w:fill="auto"/>
          </w:tcPr>
          <w:p w:rsidR="00E260EB" w:rsidRPr="00E260EB" w:rsidRDefault="00E260EB" w:rsidP="00D13EC6">
            <w:pPr>
              <w:spacing w:line="360" w:lineRule="auto"/>
              <w:jc w:val="both"/>
              <w:rPr>
                <w:rFonts w:ascii="Arial" w:hAnsi="Arial" w:cs="Arial"/>
              </w:rPr>
            </w:pPr>
          </w:p>
        </w:tc>
        <w:tc>
          <w:tcPr>
            <w:tcW w:w="709" w:type="dxa"/>
            <w:vMerge/>
            <w:shd w:val="clear" w:color="auto" w:fill="auto"/>
          </w:tcPr>
          <w:p w:rsidR="00E260EB" w:rsidRPr="00E260EB" w:rsidRDefault="00E260EB" w:rsidP="00D13EC6">
            <w:pPr>
              <w:spacing w:line="360" w:lineRule="auto"/>
              <w:jc w:val="center"/>
              <w:rPr>
                <w:rFonts w:ascii="Arial" w:hAnsi="Arial" w:cs="Arial"/>
              </w:rPr>
            </w:pPr>
          </w:p>
        </w:tc>
        <w:tc>
          <w:tcPr>
            <w:tcW w:w="1842" w:type="dxa"/>
          </w:tcPr>
          <w:p w:rsidR="00E260EB" w:rsidRPr="00E260EB" w:rsidRDefault="00E260EB" w:rsidP="00D13EC6">
            <w:pPr>
              <w:spacing w:line="360" w:lineRule="auto"/>
              <w:jc w:val="center"/>
              <w:rPr>
                <w:rFonts w:ascii="Arial" w:hAnsi="Arial" w:cs="Arial"/>
              </w:rPr>
            </w:pPr>
            <w:r w:rsidRPr="00E260EB">
              <w:rPr>
                <w:rFonts w:ascii="Arial" w:hAnsi="Arial" w:cs="Arial"/>
              </w:rPr>
              <w:t>Y</w:t>
            </w:r>
          </w:p>
        </w:tc>
        <w:tc>
          <w:tcPr>
            <w:tcW w:w="1702" w:type="dxa"/>
          </w:tcPr>
          <w:p w:rsidR="00E260EB" w:rsidRPr="00F525F4" w:rsidRDefault="00E260EB" w:rsidP="00D13EC6">
            <w:pPr>
              <w:spacing w:line="360" w:lineRule="auto"/>
              <w:jc w:val="center"/>
              <w:rPr>
                <w:rFonts w:ascii="Arial" w:hAnsi="Arial" w:cs="Arial"/>
              </w:rPr>
            </w:pPr>
            <w:r w:rsidRPr="00F525F4">
              <w:rPr>
                <w:rFonts w:ascii="Arial" w:hAnsi="Arial" w:cs="Arial"/>
              </w:rPr>
              <w:t>X</w:t>
            </w:r>
          </w:p>
        </w:tc>
      </w:tr>
      <w:tr w:rsidR="00E260EB" w:rsidRPr="00F525F4" w:rsidTr="007C5894">
        <w:trPr>
          <w:gridAfter w:val="1"/>
          <w:wAfter w:w="43" w:type="dxa"/>
        </w:trPr>
        <w:tc>
          <w:tcPr>
            <w:tcW w:w="704" w:type="dxa"/>
            <w:shd w:val="clear" w:color="auto" w:fill="auto"/>
          </w:tcPr>
          <w:p w:rsidR="00E260EB" w:rsidRPr="00F525F4" w:rsidRDefault="00E260EB" w:rsidP="00D13EC6">
            <w:pPr>
              <w:spacing w:line="360" w:lineRule="auto"/>
              <w:jc w:val="center"/>
              <w:rPr>
                <w:rFonts w:ascii="Arial" w:hAnsi="Arial" w:cs="Arial"/>
              </w:rPr>
            </w:pPr>
          </w:p>
        </w:tc>
        <w:tc>
          <w:tcPr>
            <w:tcW w:w="567" w:type="dxa"/>
            <w:shd w:val="clear" w:color="auto" w:fill="auto"/>
          </w:tcPr>
          <w:p w:rsidR="00E260EB" w:rsidRPr="00F525F4" w:rsidRDefault="00E260EB" w:rsidP="00D13EC6">
            <w:pPr>
              <w:spacing w:line="360" w:lineRule="auto"/>
              <w:jc w:val="center"/>
              <w:rPr>
                <w:rFonts w:ascii="Arial" w:hAnsi="Arial" w:cs="Arial"/>
              </w:rPr>
            </w:pPr>
          </w:p>
        </w:tc>
        <w:tc>
          <w:tcPr>
            <w:tcW w:w="2126" w:type="dxa"/>
            <w:shd w:val="clear" w:color="auto" w:fill="auto"/>
          </w:tcPr>
          <w:p w:rsidR="00E260EB" w:rsidRPr="00F525F4" w:rsidRDefault="00E260EB" w:rsidP="00D13EC6">
            <w:pPr>
              <w:spacing w:line="360" w:lineRule="auto"/>
              <w:jc w:val="center"/>
              <w:rPr>
                <w:rFonts w:ascii="Arial" w:hAnsi="Arial" w:cs="Arial"/>
              </w:rPr>
            </w:pPr>
          </w:p>
        </w:tc>
        <w:tc>
          <w:tcPr>
            <w:tcW w:w="1418" w:type="dxa"/>
            <w:shd w:val="clear" w:color="auto" w:fill="auto"/>
          </w:tcPr>
          <w:p w:rsidR="00E260EB" w:rsidRPr="00E260EB" w:rsidRDefault="00E260EB" w:rsidP="00D13EC6">
            <w:pPr>
              <w:spacing w:line="360" w:lineRule="auto"/>
              <w:jc w:val="both"/>
              <w:rPr>
                <w:rFonts w:ascii="Arial" w:hAnsi="Arial" w:cs="Arial"/>
              </w:rPr>
            </w:pPr>
          </w:p>
        </w:tc>
        <w:tc>
          <w:tcPr>
            <w:tcW w:w="709" w:type="dxa"/>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1</w:t>
            </w:r>
          </w:p>
        </w:tc>
        <w:tc>
          <w:tcPr>
            <w:tcW w:w="1842" w:type="dxa"/>
          </w:tcPr>
          <w:p w:rsidR="00E260EB" w:rsidRPr="00E260EB" w:rsidRDefault="00E260EB" w:rsidP="00D13EC6">
            <w:pPr>
              <w:spacing w:line="360" w:lineRule="auto"/>
              <w:jc w:val="both"/>
              <w:rPr>
                <w:rFonts w:ascii="Arial" w:hAnsi="Arial" w:cs="Arial"/>
              </w:rPr>
            </w:pPr>
            <w:r w:rsidRPr="00E260EB">
              <w:rPr>
                <w:rFonts w:ascii="Arial" w:hAnsi="Arial" w:cs="Arial"/>
              </w:rPr>
              <w:t>3,178,537.0595</w:t>
            </w:r>
          </w:p>
        </w:tc>
        <w:tc>
          <w:tcPr>
            <w:tcW w:w="1702" w:type="dxa"/>
          </w:tcPr>
          <w:p w:rsidR="00E260EB" w:rsidRPr="00F525F4" w:rsidRDefault="00E260EB" w:rsidP="00D13EC6">
            <w:pPr>
              <w:spacing w:line="360" w:lineRule="auto"/>
              <w:jc w:val="center"/>
              <w:rPr>
                <w:rFonts w:ascii="Arial" w:hAnsi="Arial" w:cs="Arial"/>
              </w:rPr>
            </w:pPr>
            <w:r w:rsidRPr="00F525F4">
              <w:rPr>
                <w:rFonts w:ascii="Arial" w:hAnsi="Arial" w:cs="Arial"/>
              </w:rPr>
              <w:t>391,419.1342</w:t>
            </w:r>
          </w:p>
        </w:tc>
      </w:tr>
      <w:tr w:rsidR="00E260EB" w:rsidRPr="00F525F4" w:rsidTr="007C5894">
        <w:trPr>
          <w:gridAfter w:val="1"/>
          <w:wAfter w:w="43" w:type="dxa"/>
        </w:trPr>
        <w:tc>
          <w:tcPr>
            <w:tcW w:w="704"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1</w:t>
            </w:r>
          </w:p>
        </w:tc>
        <w:tc>
          <w:tcPr>
            <w:tcW w:w="567"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2</w:t>
            </w:r>
          </w:p>
        </w:tc>
        <w:tc>
          <w:tcPr>
            <w:tcW w:w="2126" w:type="dxa"/>
            <w:shd w:val="clear" w:color="auto" w:fill="auto"/>
          </w:tcPr>
          <w:p w:rsidR="00E260EB" w:rsidRPr="00F525F4" w:rsidRDefault="00E260EB" w:rsidP="00D13EC6">
            <w:pPr>
              <w:spacing w:line="360" w:lineRule="auto"/>
              <w:jc w:val="center"/>
              <w:rPr>
                <w:rFonts w:ascii="Arial" w:hAnsi="Arial" w:cs="Arial"/>
              </w:rPr>
            </w:pPr>
            <w:r>
              <w:rPr>
                <w:rFonts w:ascii="Arial" w:hAnsi="Arial" w:cs="Arial"/>
              </w:rPr>
              <w:t>S 22°</w:t>
            </w:r>
            <w:r w:rsidRPr="00F525F4">
              <w:rPr>
                <w:rFonts w:ascii="Arial" w:hAnsi="Arial" w:cs="Arial"/>
              </w:rPr>
              <w:t>52'24.00” E</w:t>
            </w:r>
          </w:p>
        </w:tc>
        <w:tc>
          <w:tcPr>
            <w:tcW w:w="1418" w:type="dxa"/>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9.301</w:t>
            </w:r>
          </w:p>
        </w:tc>
        <w:tc>
          <w:tcPr>
            <w:tcW w:w="709" w:type="dxa"/>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2</w:t>
            </w:r>
          </w:p>
        </w:tc>
        <w:tc>
          <w:tcPr>
            <w:tcW w:w="1842" w:type="dxa"/>
          </w:tcPr>
          <w:p w:rsidR="00E260EB" w:rsidRPr="00E260EB" w:rsidRDefault="00E260EB" w:rsidP="00D13EC6">
            <w:pPr>
              <w:spacing w:line="360" w:lineRule="auto"/>
              <w:jc w:val="both"/>
              <w:rPr>
                <w:rFonts w:ascii="Arial" w:hAnsi="Arial" w:cs="Arial"/>
              </w:rPr>
            </w:pPr>
            <w:r w:rsidRPr="00E260EB">
              <w:rPr>
                <w:rFonts w:ascii="Arial" w:hAnsi="Arial" w:cs="Arial"/>
              </w:rPr>
              <w:t>3,178,528.4897</w:t>
            </w:r>
          </w:p>
        </w:tc>
        <w:tc>
          <w:tcPr>
            <w:tcW w:w="1702" w:type="dxa"/>
          </w:tcPr>
          <w:p w:rsidR="00E260EB" w:rsidRPr="00F525F4" w:rsidRDefault="00E260EB" w:rsidP="00D13EC6">
            <w:pPr>
              <w:spacing w:line="360" w:lineRule="auto"/>
              <w:jc w:val="center"/>
              <w:rPr>
                <w:rFonts w:ascii="Arial" w:hAnsi="Arial" w:cs="Arial"/>
              </w:rPr>
            </w:pPr>
            <w:r w:rsidRPr="00F525F4">
              <w:rPr>
                <w:rFonts w:ascii="Arial" w:hAnsi="Arial" w:cs="Arial"/>
              </w:rPr>
              <w:t>391,422.7495</w:t>
            </w:r>
          </w:p>
        </w:tc>
      </w:tr>
      <w:tr w:rsidR="00E260EB" w:rsidRPr="00F525F4" w:rsidTr="007C5894">
        <w:trPr>
          <w:gridAfter w:val="1"/>
          <w:wAfter w:w="43" w:type="dxa"/>
        </w:trPr>
        <w:tc>
          <w:tcPr>
            <w:tcW w:w="704"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2</w:t>
            </w:r>
          </w:p>
        </w:tc>
        <w:tc>
          <w:tcPr>
            <w:tcW w:w="567"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3</w:t>
            </w:r>
          </w:p>
        </w:tc>
        <w:tc>
          <w:tcPr>
            <w:tcW w:w="2126" w:type="dxa"/>
            <w:shd w:val="clear" w:color="auto" w:fill="auto"/>
          </w:tcPr>
          <w:p w:rsidR="00E260EB" w:rsidRPr="00F525F4" w:rsidRDefault="00E260EB" w:rsidP="00D13EC6">
            <w:pPr>
              <w:spacing w:line="360" w:lineRule="auto"/>
              <w:jc w:val="center"/>
              <w:rPr>
                <w:rFonts w:ascii="Arial" w:hAnsi="Arial" w:cs="Arial"/>
              </w:rPr>
            </w:pPr>
            <w:r>
              <w:rPr>
                <w:rFonts w:ascii="Arial" w:hAnsi="Arial" w:cs="Arial"/>
              </w:rPr>
              <w:t>S 67°</w:t>
            </w:r>
            <w:r w:rsidRPr="00F525F4">
              <w:rPr>
                <w:rFonts w:ascii="Arial" w:hAnsi="Arial" w:cs="Arial"/>
              </w:rPr>
              <w:t>33'39.36” W</w:t>
            </w:r>
          </w:p>
        </w:tc>
        <w:tc>
          <w:tcPr>
            <w:tcW w:w="1418" w:type="dxa"/>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19.704</w:t>
            </w:r>
          </w:p>
        </w:tc>
        <w:tc>
          <w:tcPr>
            <w:tcW w:w="709" w:type="dxa"/>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3</w:t>
            </w:r>
          </w:p>
        </w:tc>
        <w:tc>
          <w:tcPr>
            <w:tcW w:w="1842" w:type="dxa"/>
          </w:tcPr>
          <w:p w:rsidR="00E260EB" w:rsidRPr="00E260EB" w:rsidRDefault="00E260EB" w:rsidP="00D13EC6">
            <w:pPr>
              <w:spacing w:line="360" w:lineRule="auto"/>
              <w:jc w:val="both"/>
              <w:rPr>
                <w:rFonts w:ascii="Arial" w:hAnsi="Arial" w:cs="Arial"/>
              </w:rPr>
            </w:pPr>
            <w:r w:rsidRPr="00E260EB">
              <w:rPr>
                <w:rFonts w:ascii="Arial" w:hAnsi="Arial" w:cs="Arial"/>
              </w:rPr>
              <w:t>3,178,520.9687</w:t>
            </w:r>
          </w:p>
        </w:tc>
        <w:tc>
          <w:tcPr>
            <w:tcW w:w="1702" w:type="dxa"/>
          </w:tcPr>
          <w:p w:rsidR="00E260EB" w:rsidRPr="00F525F4" w:rsidRDefault="00E260EB" w:rsidP="00D13EC6">
            <w:pPr>
              <w:spacing w:line="360" w:lineRule="auto"/>
              <w:jc w:val="center"/>
              <w:rPr>
                <w:rFonts w:ascii="Arial" w:hAnsi="Arial" w:cs="Arial"/>
              </w:rPr>
            </w:pPr>
            <w:r w:rsidRPr="00F525F4">
              <w:rPr>
                <w:rFonts w:ascii="Arial" w:hAnsi="Arial" w:cs="Arial"/>
              </w:rPr>
              <w:t>391,404.5375</w:t>
            </w:r>
          </w:p>
        </w:tc>
      </w:tr>
      <w:tr w:rsidR="00E260EB" w:rsidRPr="00F525F4" w:rsidTr="007C5894">
        <w:trPr>
          <w:gridAfter w:val="1"/>
          <w:wAfter w:w="43" w:type="dxa"/>
        </w:trPr>
        <w:tc>
          <w:tcPr>
            <w:tcW w:w="704"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3</w:t>
            </w:r>
          </w:p>
        </w:tc>
        <w:tc>
          <w:tcPr>
            <w:tcW w:w="567"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4</w:t>
            </w:r>
          </w:p>
        </w:tc>
        <w:tc>
          <w:tcPr>
            <w:tcW w:w="2126" w:type="dxa"/>
            <w:shd w:val="clear" w:color="auto" w:fill="auto"/>
          </w:tcPr>
          <w:p w:rsidR="00E260EB" w:rsidRPr="00F525F4" w:rsidRDefault="00E260EB" w:rsidP="00D13EC6">
            <w:pPr>
              <w:spacing w:line="360" w:lineRule="auto"/>
              <w:jc w:val="center"/>
              <w:rPr>
                <w:rFonts w:ascii="Arial" w:hAnsi="Arial" w:cs="Arial"/>
              </w:rPr>
            </w:pPr>
            <w:r>
              <w:rPr>
                <w:rFonts w:ascii="Arial" w:hAnsi="Arial" w:cs="Arial"/>
              </w:rPr>
              <w:t>N 22°</w:t>
            </w:r>
            <w:r w:rsidRPr="00F525F4">
              <w:rPr>
                <w:rFonts w:ascii="Arial" w:hAnsi="Arial" w:cs="Arial"/>
              </w:rPr>
              <w:t>26'20.64” W</w:t>
            </w:r>
          </w:p>
        </w:tc>
        <w:tc>
          <w:tcPr>
            <w:tcW w:w="1418" w:type="dxa"/>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9.301</w:t>
            </w:r>
          </w:p>
        </w:tc>
        <w:tc>
          <w:tcPr>
            <w:tcW w:w="709" w:type="dxa"/>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4</w:t>
            </w:r>
          </w:p>
        </w:tc>
        <w:tc>
          <w:tcPr>
            <w:tcW w:w="1842" w:type="dxa"/>
          </w:tcPr>
          <w:p w:rsidR="00E260EB" w:rsidRPr="00E260EB" w:rsidRDefault="00E260EB" w:rsidP="00D13EC6">
            <w:pPr>
              <w:spacing w:line="360" w:lineRule="auto"/>
              <w:jc w:val="both"/>
              <w:rPr>
                <w:rFonts w:ascii="Arial" w:hAnsi="Arial" w:cs="Arial"/>
              </w:rPr>
            </w:pPr>
            <w:r w:rsidRPr="00E260EB">
              <w:rPr>
                <w:rFonts w:ascii="Arial" w:hAnsi="Arial" w:cs="Arial"/>
              </w:rPr>
              <w:t>3,178,529.5655</w:t>
            </w:r>
          </w:p>
        </w:tc>
        <w:tc>
          <w:tcPr>
            <w:tcW w:w="1702" w:type="dxa"/>
          </w:tcPr>
          <w:p w:rsidR="00E260EB" w:rsidRPr="00F525F4" w:rsidRDefault="00E260EB" w:rsidP="00D13EC6">
            <w:pPr>
              <w:spacing w:line="360" w:lineRule="auto"/>
              <w:jc w:val="center"/>
              <w:rPr>
                <w:rFonts w:ascii="Arial" w:hAnsi="Arial" w:cs="Arial"/>
              </w:rPr>
            </w:pPr>
            <w:r w:rsidRPr="00F525F4">
              <w:rPr>
                <w:rFonts w:ascii="Arial" w:hAnsi="Arial" w:cs="Arial"/>
              </w:rPr>
              <w:t>391,400.9873</w:t>
            </w:r>
          </w:p>
        </w:tc>
      </w:tr>
      <w:tr w:rsidR="00E260EB" w:rsidRPr="00F525F4" w:rsidTr="007C5894">
        <w:trPr>
          <w:gridAfter w:val="1"/>
          <w:wAfter w:w="43" w:type="dxa"/>
        </w:trPr>
        <w:tc>
          <w:tcPr>
            <w:tcW w:w="704"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4</w:t>
            </w:r>
          </w:p>
        </w:tc>
        <w:tc>
          <w:tcPr>
            <w:tcW w:w="567" w:type="dxa"/>
            <w:shd w:val="clear" w:color="auto" w:fill="auto"/>
          </w:tcPr>
          <w:p w:rsidR="00E260EB" w:rsidRPr="00F525F4" w:rsidRDefault="00E260EB" w:rsidP="00D13EC6">
            <w:pPr>
              <w:spacing w:line="360" w:lineRule="auto"/>
              <w:jc w:val="center"/>
              <w:rPr>
                <w:rFonts w:ascii="Arial" w:hAnsi="Arial" w:cs="Arial"/>
              </w:rPr>
            </w:pPr>
            <w:r w:rsidRPr="00F525F4">
              <w:rPr>
                <w:rFonts w:ascii="Arial" w:hAnsi="Arial" w:cs="Arial"/>
              </w:rPr>
              <w:t>1</w:t>
            </w:r>
          </w:p>
        </w:tc>
        <w:tc>
          <w:tcPr>
            <w:tcW w:w="2126" w:type="dxa"/>
            <w:shd w:val="clear" w:color="auto" w:fill="auto"/>
          </w:tcPr>
          <w:p w:rsidR="00E260EB" w:rsidRPr="00F525F4" w:rsidRDefault="00E260EB" w:rsidP="00D13EC6">
            <w:pPr>
              <w:spacing w:line="360" w:lineRule="auto"/>
              <w:jc w:val="center"/>
              <w:rPr>
                <w:rFonts w:ascii="Arial" w:hAnsi="Arial" w:cs="Arial"/>
              </w:rPr>
            </w:pPr>
            <w:r>
              <w:rPr>
                <w:rFonts w:ascii="Arial" w:hAnsi="Arial" w:cs="Arial"/>
              </w:rPr>
              <w:t>N 67°</w:t>
            </w:r>
            <w:r w:rsidRPr="00F525F4">
              <w:rPr>
                <w:rFonts w:ascii="Arial" w:hAnsi="Arial" w:cs="Arial"/>
              </w:rPr>
              <w:t>33'39.36” E</w:t>
            </w:r>
          </w:p>
        </w:tc>
        <w:tc>
          <w:tcPr>
            <w:tcW w:w="1418" w:type="dxa"/>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19.633</w:t>
            </w:r>
          </w:p>
        </w:tc>
        <w:tc>
          <w:tcPr>
            <w:tcW w:w="709" w:type="dxa"/>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1</w:t>
            </w:r>
          </w:p>
        </w:tc>
        <w:tc>
          <w:tcPr>
            <w:tcW w:w="1842" w:type="dxa"/>
          </w:tcPr>
          <w:p w:rsidR="00E260EB" w:rsidRPr="00E260EB" w:rsidRDefault="00E260EB" w:rsidP="00D13EC6">
            <w:pPr>
              <w:spacing w:line="360" w:lineRule="auto"/>
              <w:jc w:val="both"/>
              <w:rPr>
                <w:rFonts w:ascii="Arial" w:hAnsi="Arial" w:cs="Arial"/>
              </w:rPr>
            </w:pPr>
            <w:r w:rsidRPr="00E260EB">
              <w:rPr>
                <w:rFonts w:ascii="Arial" w:hAnsi="Arial" w:cs="Arial"/>
              </w:rPr>
              <w:t>3,178,537.0595</w:t>
            </w:r>
          </w:p>
        </w:tc>
        <w:tc>
          <w:tcPr>
            <w:tcW w:w="1702" w:type="dxa"/>
          </w:tcPr>
          <w:p w:rsidR="00E260EB" w:rsidRPr="00F525F4" w:rsidRDefault="00E260EB" w:rsidP="00D13EC6">
            <w:pPr>
              <w:spacing w:line="360" w:lineRule="auto"/>
              <w:jc w:val="center"/>
              <w:rPr>
                <w:rFonts w:ascii="Arial" w:hAnsi="Arial" w:cs="Arial"/>
              </w:rPr>
            </w:pPr>
            <w:r w:rsidRPr="00F525F4">
              <w:rPr>
                <w:rFonts w:ascii="Arial" w:hAnsi="Arial" w:cs="Arial"/>
              </w:rPr>
              <w:t>391,419.1342</w:t>
            </w:r>
          </w:p>
        </w:tc>
      </w:tr>
      <w:tr w:rsidR="00E260EB" w:rsidRPr="00F525F4" w:rsidTr="007C5894">
        <w:tc>
          <w:tcPr>
            <w:tcW w:w="9111" w:type="dxa"/>
            <w:gridSpan w:val="8"/>
            <w:shd w:val="clear" w:color="auto" w:fill="auto"/>
          </w:tcPr>
          <w:p w:rsidR="00E260EB" w:rsidRPr="00E260EB" w:rsidRDefault="00E260EB" w:rsidP="00D13EC6">
            <w:pPr>
              <w:spacing w:line="360" w:lineRule="auto"/>
              <w:jc w:val="center"/>
              <w:rPr>
                <w:rFonts w:ascii="Arial" w:hAnsi="Arial" w:cs="Arial"/>
              </w:rPr>
            </w:pPr>
            <w:r w:rsidRPr="00E260EB">
              <w:rPr>
                <w:rFonts w:ascii="Arial" w:hAnsi="Arial" w:cs="Arial"/>
              </w:rPr>
              <w:t>SUPERFICIE = 182.94 m2</w:t>
            </w:r>
          </w:p>
        </w:tc>
      </w:tr>
    </w:tbl>
    <w:p w:rsidR="001B2CF5" w:rsidRPr="00770F03" w:rsidRDefault="001B2CF5" w:rsidP="001B2CF5">
      <w:pPr>
        <w:spacing w:after="0" w:line="240" w:lineRule="auto"/>
        <w:rPr>
          <w:rFonts w:ascii="Arial" w:hAnsi="Arial" w:cs="Arial"/>
          <w:b/>
          <w:sz w:val="24"/>
          <w:szCs w:val="24"/>
        </w:rPr>
      </w:pPr>
    </w:p>
    <w:p w:rsidR="00D13EC6" w:rsidRDefault="00D13EC6" w:rsidP="00D13EC6">
      <w:pPr>
        <w:spacing w:after="0" w:line="360" w:lineRule="auto"/>
        <w:jc w:val="both"/>
        <w:rPr>
          <w:rFonts w:ascii="Arial" w:hAnsi="Arial" w:cs="Arial"/>
          <w:b/>
          <w:sz w:val="24"/>
          <w:szCs w:val="24"/>
        </w:rPr>
      </w:pPr>
    </w:p>
    <w:p w:rsidR="00D13EC6" w:rsidRDefault="001B2CF5" w:rsidP="00D13EC6">
      <w:pPr>
        <w:spacing w:after="0" w:line="360" w:lineRule="auto"/>
        <w:jc w:val="both"/>
        <w:rPr>
          <w:rFonts w:ascii="Arial" w:hAnsi="Arial" w:cs="Arial"/>
          <w:b/>
          <w:sz w:val="24"/>
          <w:szCs w:val="24"/>
        </w:rPr>
      </w:pPr>
      <w:r w:rsidRPr="00770F03">
        <w:rPr>
          <w:rFonts w:ascii="Arial" w:hAnsi="Arial" w:cs="Arial"/>
          <w:b/>
          <w:sz w:val="24"/>
          <w:szCs w:val="24"/>
        </w:rPr>
        <w:t xml:space="preserve">ARTÍCULO </w:t>
      </w:r>
      <w:r w:rsidR="00FD3ED6" w:rsidRPr="00770F03">
        <w:rPr>
          <w:rFonts w:ascii="Arial" w:hAnsi="Arial" w:cs="Arial"/>
          <w:b/>
          <w:sz w:val="24"/>
          <w:szCs w:val="24"/>
        </w:rPr>
        <w:t>SEGUNDO.</w:t>
      </w:r>
      <w:r w:rsidR="00FD3ED6">
        <w:rPr>
          <w:rFonts w:ascii="Arial" w:hAnsi="Arial" w:cs="Arial"/>
          <w:b/>
          <w:sz w:val="24"/>
          <w:szCs w:val="24"/>
        </w:rPr>
        <w:t xml:space="preserve"> -</w:t>
      </w:r>
      <w:r w:rsidRPr="00770F03">
        <w:rPr>
          <w:rFonts w:ascii="Arial" w:hAnsi="Arial" w:cs="Arial"/>
          <w:b/>
          <w:sz w:val="24"/>
          <w:szCs w:val="24"/>
        </w:rPr>
        <w:t xml:space="preserve"> </w:t>
      </w:r>
      <w:r>
        <w:rPr>
          <w:rFonts w:ascii="Arial" w:hAnsi="Arial" w:cs="Arial"/>
          <w:sz w:val="24"/>
          <w:szCs w:val="24"/>
        </w:rPr>
        <w:t>S</w:t>
      </w:r>
      <w:r w:rsidRPr="00DA756C">
        <w:rPr>
          <w:rFonts w:ascii="Arial" w:hAnsi="Arial" w:cs="Arial"/>
          <w:sz w:val="24"/>
          <w:szCs w:val="24"/>
        </w:rPr>
        <w:t>e autoriza la enajenaci</w:t>
      </w:r>
      <w:r w:rsidRPr="00DA756C">
        <w:rPr>
          <w:rFonts w:ascii="Arial" w:hAnsi="Arial" w:cs="Arial" w:hint="eastAsia"/>
          <w:sz w:val="24"/>
          <w:szCs w:val="24"/>
        </w:rPr>
        <w:t>ó</w:t>
      </w:r>
      <w:r w:rsidRPr="00DA756C">
        <w:rPr>
          <w:rFonts w:ascii="Arial" w:hAnsi="Arial" w:cs="Arial"/>
          <w:sz w:val="24"/>
          <w:szCs w:val="24"/>
        </w:rPr>
        <w:t>n a t</w:t>
      </w:r>
      <w:r w:rsidRPr="00DA756C">
        <w:rPr>
          <w:rFonts w:ascii="Arial" w:hAnsi="Arial" w:cs="Arial" w:hint="eastAsia"/>
          <w:sz w:val="24"/>
          <w:szCs w:val="24"/>
        </w:rPr>
        <w:t>í</w:t>
      </w:r>
      <w:r w:rsidRPr="00DA756C">
        <w:rPr>
          <w:rFonts w:ascii="Arial" w:hAnsi="Arial" w:cs="Arial"/>
          <w:sz w:val="24"/>
          <w:szCs w:val="24"/>
        </w:rPr>
        <w:t>tulo oneroso</w:t>
      </w:r>
      <w:r w:rsidRPr="00770F03">
        <w:rPr>
          <w:rFonts w:ascii="Arial" w:hAnsi="Arial" w:cs="Arial"/>
          <w:b/>
          <w:sz w:val="24"/>
          <w:szCs w:val="24"/>
        </w:rPr>
        <w:t xml:space="preserve"> </w:t>
      </w:r>
      <w:r w:rsidRPr="002E496B">
        <w:rPr>
          <w:rFonts w:ascii="Arial" w:hAnsi="Arial" w:cs="Arial"/>
          <w:sz w:val="24"/>
          <w:szCs w:val="24"/>
        </w:rPr>
        <w:t>a</w:t>
      </w:r>
      <w:r w:rsidRPr="00770F03">
        <w:rPr>
          <w:rFonts w:ascii="Arial" w:hAnsi="Arial" w:cs="Arial"/>
          <w:sz w:val="24"/>
          <w:szCs w:val="24"/>
        </w:rPr>
        <w:t xml:space="preserve"> favor de la persona moral Operadora de </w:t>
      </w:r>
      <w:proofErr w:type="spellStart"/>
      <w:r w:rsidRPr="00770F03">
        <w:rPr>
          <w:rFonts w:ascii="Arial" w:hAnsi="Arial" w:cs="Arial"/>
          <w:sz w:val="24"/>
          <w:szCs w:val="24"/>
        </w:rPr>
        <w:t>Sites</w:t>
      </w:r>
      <w:proofErr w:type="spellEnd"/>
      <w:r w:rsidRPr="00770F03">
        <w:rPr>
          <w:rFonts w:ascii="Arial" w:hAnsi="Arial" w:cs="Arial"/>
          <w:sz w:val="24"/>
          <w:szCs w:val="24"/>
        </w:rPr>
        <w:t xml:space="preserve"> Mexicanos, S.A. de C.V., respecto del inmueble identificado como lote de terreno, con una superficie de 182.9</w:t>
      </w:r>
      <w:r>
        <w:rPr>
          <w:rFonts w:ascii="Arial" w:hAnsi="Arial" w:cs="Arial"/>
          <w:sz w:val="24"/>
          <w:szCs w:val="24"/>
        </w:rPr>
        <w:t>40</w:t>
      </w:r>
      <w:r w:rsidRPr="00770F03">
        <w:rPr>
          <w:rFonts w:ascii="Arial" w:hAnsi="Arial" w:cs="Arial"/>
          <w:sz w:val="24"/>
          <w:szCs w:val="24"/>
        </w:rPr>
        <w:t xml:space="preserve"> metros cuadrados, ubicado en la fracción II, de la fracción I, hoy calle Rafael Delgado, sin número, fraccionamiento José María Ponce de León, de la ciudad, municipio y estado de Chihuahua, con el cuadro de construcción del </w:t>
      </w:r>
      <w:r>
        <w:rPr>
          <w:rFonts w:ascii="Arial" w:hAnsi="Arial" w:cs="Arial"/>
          <w:sz w:val="24"/>
          <w:szCs w:val="24"/>
        </w:rPr>
        <w:t>numeral</w:t>
      </w:r>
      <w:r w:rsidRPr="00770F03">
        <w:rPr>
          <w:rFonts w:ascii="Arial" w:hAnsi="Arial" w:cs="Arial"/>
          <w:sz w:val="24"/>
          <w:szCs w:val="24"/>
        </w:rPr>
        <w:t xml:space="preserve"> anterior.</w:t>
      </w:r>
    </w:p>
    <w:p w:rsidR="00D13EC6" w:rsidRDefault="00D13EC6" w:rsidP="00D13EC6">
      <w:pPr>
        <w:spacing w:after="0" w:line="360" w:lineRule="auto"/>
        <w:rPr>
          <w:rFonts w:ascii="Arial" w:hAnsi="Arial" w:cs="Arial"/>
          <w:b/>
          <w:sz w:val="24"/>
          <w:szCs w:val="24"/>
        </w:rPr>
      </w:pPr>
    </w:p>
    <w:p w:rsidR="001B2CF5" w:rsidRPr="00770F03" w:rsidRDefault="001B2CF5" w:rsidP="00D13EC6">
      <w:pPr>
        <w:spacing w:after="0" w:line="360" w:lineRule="auto"/>
        <w:jc w:val="center"/>
        <w:rPr>
          <w:rFonts w:ascii="Arial" w:hAnsi="Arial" w:cs="Arial"/>
          <w:b/>
          <w:sz w:val="24"/>
          <w:szCs w:val="24"/>
        </w:rPr>
      </w:pPr>
      <w:r w:rsidRPr="00770F03">
        <w:rPr>
          <w:rFonts w:ascii="Arial" w:hAnsi="Arial" w:cs="Arial"/>
          <w:b/>
          <w:sz w:val="24"/>
          <w:szCs w:val="24"/>
        </w:rPr>
        <w:t>TRANSITORIO</w:t>
      </w:r>
    </w:p>
    <w:p w:rsidR="001B2CF5" w:rsidRPr="00770F03" w:rsidRDefault="001B2CF5" w:rsidP="00D13EC6">
      <w:pPr>
        <w:spacing w:after="0" w:line="360" w:lineRule="auto"/>
        <w:jc w:val="both"/>
        <w:rPr>
          <w:rFonts w:ascii="Arial" w:hAnsi="Arial" w:cs="Arial"/>
          <w:sz w:val="24"/>
          <w:szCs w:val="24"/>
        </w:rPr>
      </w:pPr>
    </w:p>
    <w:p w:rsidR="00D13EC6" w:rsidRDefault="00FD3ED6" w:rsidP="00D13EC6">
      <w:pPr>
        <w:spacing w:after="0" w:line="360" w:lineRule="auto"/>
        <w:jc w:val="both"/>
        <w:rPr>
          <w:rFonts w:ascii="Arial" w:hAnsi="Arial" w:cs="Arial"/>
          <w:sz w:val="24"/>
          <w:szCs w:val="24"/>
        </w:rPr>
      </w:pPr>
      <w:r w:rsidRPr="00770F03">
        <w:rPr>
          <w:rFonts w:ascii="Arial" w:hAnsi="Arial" w:cs="Arial"/>
          <w:b/>
          <w:sz w:val="24"/>
          <w:szCs w:val="24"/>
        </w:rPr>
        <w:t>ÚNICO. -</w:t>
      </w:r>
      <w:r w:rsidR="001B2CF5" w:rsidRPr="00770F03">
        <w:rPr>
          <w:rFonts w:ascii="Arial" w:hAnsi="Arial" w:cs="Arial"/>
          <w:sz w:val="24"/>
          <w:szCs w:val="24"/>
        </w:rPr>
        <w:t xml:space="preserve"> El presente Decreto entrará en vigor al día siguiente de su publicación en el Periódico Oficial del Estado. </w:t>
      </w:r>
    </w:p>
    <w:p w:rsidR="001B2CF5" w:rsidRPr="00770F03" w:rsidRDefault="001B2CF5" w:rsidP="00D13EC6">
      <w:pPr>
        <w:spacing w:after="0" w:line="360" w:lineRule="auto"/>
        <w:jc w:val="both"/>
        <w:rPr>
          <w:rFonts w:ascii="Arial" w:hAnsi="Arial" w:cs="Arial"/>
          <w:sz w:val="24"/>
          <w:szCs w:val="24"/>
        </w:rPr>
      </w:pPr>
      <w:r w:rsidRPr="00770F03">
        <w:rPr>
          <w:rFonts w:ascii="Arial" w:hAnsi="Arial" w:cs="Arial"/>
          <w:sz w:val="24"/>
          <w:szCs w:val="24"/>
        </w:rPr>
        <w:lastRenderedPageBreak/>
        <w:t xml:space="preserve">Dado en la residencia del Poder Ejecutivo, en la Ciudad de Chihuahua, </w:t>
      </w:r>
      <w:proofErr w:type="spellStart"/>
      <w:r w:rsidRPr="00770F03">
        <w:rPr>
          <w:rFonts w:ascii="Arial" w:hAnsi="Arial" w:cs="Arial"/>
          <w:sz w:val="24"/>
          <w:szCs w:val="24"/>
        </w:rPr>
        <w:t>Chih</w:t>
      </w:r>
      <w:proofErr w:type="spellEnd"/>
      <w:r w:rsidRPr="00770F03">
        <w:rPr>
          <w:rFonts w:ascii="Arial" w:hAnsi="Arial" w:cs="Arial"/>
          <w:sz w:val="24"/>
          <w:szCs w:val="24"/>
        </w:rPr>
        <w:t xml:space="preserve">., a los </w:t>
      </w:r>
      <w:r w:rsidR="004527F3" w:rsidRPr="004527F3">
        <w:rPr>
          <w:rFonts w:ascii="Arial" w:hAnsi="Arial" w:cs="Arial"/>
          <w:sz w:val="24"/>
          <w:szCs w:val="24"/>
        </w:rPr>
        <w:t>veintiséis</w:t>
      </w:r>
      <w:r w:rsidRPr="00770F03">
        <w:rPr>
          <w:rFonts w:ascii="Arial" w:hAnsi="Arial" w:cs="Arial"/>
          <w:sz w:val="24"/>
          <w:szCs w:val="24"/>
        </w:rPr>
        <w:t xml:space="preserve"> días del mes </w:t>
      </w:r>
      <w:r w:rsidR="002E496B">
        <w:rPr>
          <w:rFonts w:ascii="Arial" w:hAnsi="Arial" w:cs="Arial"/>
          <w:sz w:val="24"/>
          <w:szCs w:val="24"/>
        </w:rPr>
        <w:t xml:space="preserve">de </w:t>
      </w:r>
      <w:r w:rsidR="00F70839" w:rsidRPr="004527F3">
        <w:rPr>
          <w:rFonts w:ascii="Arial" w:hAnsi="Arial" w:cs="Arial"/>
          <w:sz w:val="24"/>
          <w:szCs w:val="24"/>
        </w:rPr>
        <w:t>abril</w:t>
      </w:r>
      <w:r w:rsidR="00F70839" w:rsidRPr="00F70839">
        <w:rPr>
          <w:rFonts w:ascii="Arial" w:hAnsi="Arial" w:cs="Arial"/>
          <w:b/>
          <w:sz w:val="24"/>
          <w:szCs w:val="24"/>
        </w:rPr>
        <w:t xml:space="preserve"> </w:t>
      </w:r>
      <w:r w:rsidRPr="00770F03">
        <w:rPr>
          <w:rFonts w:ascii="Arial" w:hAnsi="Arial" w:cs="Arial"/>
          <w:sz w:val="24"/>
          <w:szCs w:val="24"/>
        </w:rPr>
        <w:t>de</w:t>
      </w:r>
      <w:r w:rsidR="002E496B">
        <w:rPr>
          <w:rFonts w:ascii="Arial" w:hAnsi="Arial" w:cs="Arial"/>
          <w:sz w:val="24"/>
          <w:szCs w:val="24"/>
        </w:rPr>
        <w:t>l año</w:t>
      </w:r>
      <w:r w:rsidRPr="00770F03">
        <w:rPr>
          <w:rFonts w:ascii="Arial" w:hAnsi="Arial" w:cs="Arial"/>
          <w:sz w:val="24"/>
          <w:szCs w:val="24"/>
        </w:rPr>
        <w:t xml:space="preserve"> </w:t>
      </w:r>
      <w:r w:rsidRPr="004527F3">
        <w:rPr>
          <w:rFonts w:ascii="Arial" w:hAnsi="Arial" w:cs="Arial"/>
          <w:sz w:val="24"/>
          <w:szCs w:val="24"/>
        </w:rPr>
        <w:t>dos mil veintitrés</w:t>
      </w:r>
      <w:r w:rsidRPr="00770F03">
        <w:rPr>
          <w:rFonts w:ascii="Arial" w:hAnsi="Arial" w:cs="Arial"/>
          <w:sz w:val="24"/>
          <w:szCs w:val="24"/>
        </w:rPr>
        <w:t xml:space="preserve">. </w:t>
      </w:r>
    </w:p>
    <w:p w:rsidR="001B2CF5" w:rsidRPr="00770F03" w:rsidRDefault="001B2CF5" w:rsidP="00D13EC6">
      <w:pPr>
        <w:spacing w:after="0" w:line="360" w:lineRule="auto"/>
        <w:jc w:val="both"/>
        <w:rPr>
          <w:rFonts w:ascii="Arial" w:hAnsi="Arial" w:cs="Arial"/>
          <w:sz w:val="24"/>
          <w:szCs w:val="24"/>
        </w:rPr>
      </w:pPr>
    </w:p>
    <w:p w:rsidR="001B2CF5" w:rsidRPr="00770F03" w:rsidRDefault="001B2CF5" w:rsidP="001B2CF5">
      <w:pPr>
        <w:spacing w:after="0" w:line="240" w:lineRule="auto"/>
        <w:jc w:val="both"/>
        <w:rPr>
          <w:rFonts w:ascii="Arial" w:hAnsi="Arial" w:cs="Arial"/>
          <w:sz w:val="24"/>
          <w:szCs w:val="24"/>
        </w:rPr>
      </w:pPr>
    </w:p>
    <w:p w:rsidR="001B2CF5" w:rsidRPr="00770F03" w:rsidRDefault="001B2CF5" w:rsidP="001B2CF5">
      <w:pPr>
        <w:spacing w:after="0" w:line="240" w:lineRule="auto"/>
        <w:jc w:val="center"/>
        <w:rPr>
          <w:rFonts w:ascii="Arial" w:hAnsi="Arial" w:cs="Arial"/>
          <w:sz w:val="24"/>
          <w:szCs w:val="24"/>
        </w:rPr>
      </w:pPr>
    </w:p>
    <w:p w:rsidR="001B2CF5" w:rsidRDefault="001B2CF5" w:rsidP="001B2CF5">
      <w:pPr>
        <w:spacing w:after="0" w:line="240" w:lineRule="auto"/>
        <w:jc w:val="center"/>
        <w:rPr>
          <w:rFonts w:ascii="Arial" w:hAnsi="Arial" w:cs="Arial"/>
          <w:sz w:val="24"/>
          <w:szCs w:val="24"/>
        </w:rPr>
      </w:pPr>
    </w:p>
    <w:p w:rsidR="001B2CF5" w:rsidRPr="00770F03" w:rsidRDefault="001B2CF5" w:rsidP="001B2CF5">
      <w:pPr>
        <w:spacing w:after="0" w:line="240" w:lineRule="auto"/>
        <w:jc w:val="center"/>
        <w:rPr>
          <w:rFonts w:ascii="Arial" w:hAnsi="Arial" w:cs="Arial"/>
          <w:sz w:val="24"/>
          <w:szCs w:val="24"/>
        </w:rPr>
      </w:pPr>
    </w:p>
    <w:p w:rsidR="001B2CF5" w:rsidRPr="00770F03" w:rsidRDefault="001B2CF5" w:rsidP="001B2CF5">
      <w:pPr>
        <w:spacing w:after="0" w:line="240" w:lineRule="auto"/>
        <w:jc w:val="center"/>
        <w:rPr>
          <w:rFonts w:ascii="Arial" w:hAnsi="Arial" w:cs="Arial"/>
          <w:sz w:val="24"/>
          <w:szCs w:val="24"/>
        </w:rPr>
      </w:pPr>
    </w:p>
    <w:p w:rsidR="001B2CF5" w:rsidRPr="00DA756C" w:rsidRDefault="001B2CF5" w:rsidP="001B2CF5">
      <w:pPr>
        <w:spacing w:after="0" w:line="240" w:lineRule="auto"/>
        <w:jc w:val="center"/>
        <w:rPr>
          <w:rFonts w:ascii="Arial" w:hAnsi="Arial" w:cs="Arial"/>
          <w:b/>
          <w:sz w:val="24"/>
          <w:szCs w:val="24"/>
        </w:rPr>
      </w:pPr>
      <w:r w:rsidRPr="00DA756C">
        <w:rPr>
          <w:rFonts w:ascii="Arial" w:hAnsi="Arial" w:cs="Arial"/>
          <w:b/>
          <w:sz w:val="24"/>
          <w:szCs w:val="24"/>
        </w:rPr>
        <w:t>MT</w:t>
      </w:r>
      <w:r w:rsidR="002E496B">
        <w:rPr>
          <w:rFonts w:ascii="Arial" w:hAnsi="Arial" w:cs="Arial"/>
          <w:b/>
          <w:sz w:val="24"/>
          <w:szCs w:val="24"/>
        </w:rPr>
        <w:t>RA. MARÍA EUGENIA CAMPOS GALVÁN</w:t>
      </w:r>
    </w:p>
    <w:p w:rsidR="001B2CF5" w:rsidRPr="00DA756C" w:rsidRDefault="001B2CF5" w:rsidP="001B2CF5">
      <w:pPr>
        <w:spacing w:after="0" w:line="240" w:lineRule="auto"/>
        <w:jc w:val="center"/>
        <w:rPr>
          <w:rFonts w:ascii="Arial" w:hAnsi="Arial" w:cs="Arial"/>
          <w:b/>
          <w:sz w:val="24"/>
          <w:szCs w:val="24"/>
        </w:rPr>
      </w:pPr>
      <w:r w:rsidRPr="00DA756C">
        <w:rPr>
          <w:rFonts w:ascii="Arial" w:hAnsi="Arial" w:cs="Arial"/>
          <w:b/>
          <w:sz w:val="24"/>
          <w:szCs w:val="24"/>
        </w:rPr>
        <w:t>GOBERNADORA</w:t>
      </w:r>
      <w:r w:rsidR="001C6D50">
        <w:rPr>
          <w:rFonts w:ascii="Arial" w:hAnsi="Arial" w:cs="Arial"/>
          <w:b/>
          <w:sz w:val="24"/>
          <w:szCs w:val="24"/>
        </w:rPr>
        <w:t xml:space="preserve"> CONSTITUCIONAL DEL ESTADO CHIH</w:t>
      </w:r>
      <w:r w:rsidRPr="00DA756C">
        <w:rPr>
          <w:rFonts w:ascii="Arial" w:hAnsi="Arial" w:cs="Arial"/>
          <w:b/>
          <w:sz w:val="24"/>
          <w:szCs w:val="24"/>
        </w:rPr>
        <w:t>U</w:t>
      </w:r>
      <w:r w:rsidR="001C6D50">
        <w:rPr>
          <w:rFonts w:ascii="Arial" w:hAnsi="Arial" w:cs="Arial"/>
          <w:b/>
          <w:sz w:val="24"/>
          <w:szCs w:val="24"/>
        </w:rPr>
        <w:t>A</w:t>
      </w:r>
      <w:bookmarkStart w:id="0" w:name="_GoBack"/>
      <w:bookmarkEnd w:id="0"/>
      <w:r w:rsidRPr="00DA756C">
        <w:rPr>
          <w:rFonts w:ascii="Arial" w:hAnsi="Arial" w:cs="Arial"/>
          <w:b/>
          <w:sz w:val="24"/>
          <w:szCs w:val="24"/>
        </w:rPr>
        <w:t>HUA.</w:t>
      </w: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r w:rsidRPr="00DA756C">
        <w:rPr>
          <w:rFonts w:ascii="Arial" w:hAnsi="Arial" w:cs="Arial"/>
          <w:b/>
          <w:sz w:val="24"/>
          <w:szCs w:val="24"/>
        </w:rPr>
        <w:t>L</w:t>
      </w:r>
      <w:r w:rsidR="002E496B">
        <w:rPr>
          <w:rFonts w:ascii="Arial" w:hAnsi="Arial" w:cs="Arial"/>
          <w:b/>
          <w:sz w:val="24"/>
          <w:szCs w:val="24"/>
        </w:rPr>
        <w:t>IC. SANTIAGO DE LA PEÑA GRAJEDA</w:t>
      </w:r>
    </w:p>
    <w:p w:rsidR="001B2CF5" w:rsidRPr="00DA756C" w:rsidRDefault="001B2CF5" w:rsidP="001B2CF5">
      <w:pPr>
        <w:spacing w:after="0" w:line="240" w:lineRule="auto"/>
        <w:jc w:val="center"/>
        <w:rPr>
          <w:rFonts w:ascii="Arial" w:hAnsi="Arial" w:cs="Arial"/>
          <w:b/>
          <w:sz w:val="24"/>
          <w:szCs w:val="24"/>
        </w:rPr>
      </w:pPr>
      <w:r w:rsidRPr="00DA756C">
        <w:rPr>
          <w:rFonts w:ascii="Arial" w:hAnsi="Arial" w:cs="Arial"/>
          <w:b/>
          <w:sz w:val="24"/>
          <w:szCs w:val="24"/>
        </w:rPr>
        <w:t>SECRETARIO GENERAL DE GOBIERNO.</w:t>
      </w: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r w:rsidRPr="00DA756C">
        <w:rPr>
          <w:rFonts w:ascii="Arial" w:hAnsi="Arial" w:cs="Arial"/>
          <w:b/>
          <w:sz w:val="24"/>
          <w:szCs w:val="24"/>
        </w:rPr>
        <w:t>M.D.</w:t>
      </w:r>
      <w:r w:rsidR="002E496B">
        <w:rPr>
          <w:rFonts w:ascii="Arial" w:hAnsi="Arial" w:cs="Arial"/>
          <w:b/>
          <w:sz w:val="24"/>
          <w:szCs w:val="24"/>
        </w:rPr>
        <w:t>U. GABRIEL MARTÍN VALDÉZ JUÁREZ</w:t>
      </w:r>
    </w:p>
    <w:p w:rsidR="001B2CF5" w:rsidRPr="00DA756C" w:rsidRDefault="001B2CF5" w:rsidP="001B2CF5">
      <w:pPr>
        <w:spacing w:after="0" w:line="240" w:lineRule="auto"/>
        <w:jc w:val="center"/>
        <w:rPr>
          <w:rFonts w:ascii="Arial" w:hAnsi="Arial" w:cs="Arial"/>
          <w:b/>
          <w:sz w:val="24"/>
          <w:szCs w:val="24"/>
        </w:rPr>
      </w:pPr>
      <w:r w:rsidRPr="00DA756C">
        <w:rPr>
          <w:rFonts w:ascii="Arial" w:hAnsi="Arial" w:cs="Arial"/>
          <w:b/>
          <w:sz w:val="24"/>
          <w:szCs w:val="24"/>
        </w:rPr>
        <w:t>SECRETARIO DE DESARROLLO URBANO Y ECOLOGÍA.</w:t>
      </w: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p>
    <w:p w:rsidR="001B2CF5" w:rsidRPr="00DA756C" w:rsidRDefault="001B2CF5" w:rsidP="001B2CF5">
      <w:pPr>
        <w:spacing w:after="0" w:line="240" w:lineRule="auto"/>
        <w:jc w:val="center"/>
        <w:rPr>
          <w:rFonts w:ascii="Arial" w:hAnsi="Arial" w:cs="Arial"/>
          <w:b/>
          <w:sz w:val="24"/>
          <w:szCs w:val="24"/>
        </w:rPr>
      </w:pPr>
      <w:r w:rsidRPr="00DA756C">
        <w:rPr>
          <w:rFonts w:ascii="Arial" w:hAnsi="Arial" w:cs="Arial"/>
          <w:b/>
          <w:sz w:val="24"/>
          <w:szCs w:val="24"/>
        </w:rPr>
        <w:t xml:space="preserve">LIC. </w:t>
      </w:r>
      <w:r w:rsidR="002E496B">
        <w:rPr>
          <w:rFonts w:ascii="Arial" w:hAnsi="Arial" w:cs="Arial"/>
          <w:b/>
          <w:sz w:val="24"/>
          <w:szCs w:val="24"/>
        </w:rPr>
        <w:t>FERNANDO ÁLVAREZ MONJE</w:t>
      </w:r>
    </w:p>
    <w:p w:rsidR="001B2CF5" w:rsidRPr="00DA756C" w:rsidRDefault="001B2CF5" w:rsidP="001B2CF5">
      <w:pPr>
        <w:spacing w:after="0" w:line="240" w:lineRule="auto"/>
        <w:jc w:val="center"/>
        <w:rPr>
          <w:rFonts w:ascii="Arial" w:hAnsi="Arial" w:cs="Arial"/>
          <w:b/>
          <w:sz w:val="24"/>
          <w:szCs w:val="24"/>
        </w:rPr>
      </w:pPr>
      <w:r w:rsidRPr="00DA756C">
        <w:rPr>
          <w:rFonts w:ascii="Arial" w:hAnsi="Arial" w:cs="Arial"/>
          <w:b/>
          <w:sz w:val="24"/>
          <w:szCs w:val="24"/>
        </w:rPr>
        <w:t>DIRECTOR GENERAL DE LA COMISIÓN ESTATAL DE VIVIENDA, SUELO</w:t>
      </w:r>
    </w:p>
    <w:p w:rsidR="001B2CF5" w:rsidRPr="00DA756C" w:rsidRDefault="001B2CF5" w:rsidP="001B2CF5">
      <w:pPr>
        <w:spacing w:after="0" w:line="240" w:lineRule="auto"/>
        <w:jc w:val="center"/>
        <w:rPr>
          <w:rFonts w:ascii="Arial" w:hAnsi="Arial" w:cs="Arial"/>
          <w:b/>
          <w:sz w:val="24"/>
          <w:szCs w:val="24"/>
        </w:rPr>
      </w:pPr>
      <w:r w:rsidRPr="00DA756C">
        <w:rPr>
          <w:rFonts w:ascii="Arial" w:hAnsi="Arial" w:cs="Arial"/>
          <w:b/>
          <w:sz w:val="24"/>
          <w:szCs w:val="24"/>
        </w:rPr>
        <w:t>E INFRAESTRUCTURA DEL ESTADO DE CHIHUAHUA.</w:t>
      </w:r>
    </w:p>
    <w:p w:rsidR="001B2CF5" w:rsidRDefault="001B2CF5" w:rsidP="001B2CF5">
      <w:pPr>
        <w:spacing w:after="0" w:line="240" w:lineRule="auto"/>
        <w:jc w:val="both"/>
        <w:rPr>
          <w:rFonts w:ascii="Arial" w:hAnsi="Arial" w:cs="Arial"/>
          <w:color w:val="808080" w:themeColor="background1" w:themeShade="80"/>
          <w:sz w:val="21"/>
          <w:szCs w:val="21"/>
        </w:rPr>
      </w:pPr>
    </w:p>
    <w:p w:rsidR="001B2CF5" w:rsidRDefault="001B2CF5" w:rsidP="001B2CF5">
      <w:pPr>
        <w:spacing w:after="0" w:line="240" w:lineRule="auto"/>
        <w:jc w:val="both"/>
        <w:rPr>
          <w:rFonts w:ascii="Arial" w:hAnsi="Arial" w:cs="Arial"/>
          <w:color w:val="808080" w:themeColor="background1" w:themeShade="80"/>
          <w:sz w:val="21"/>
          <w:szCs w:val="21"/>
        </w:rPr>
      </w:pPr>
    </w:p>
    <w:p w:rsidR="001B2CF5" w:rsidRDefault="001B2CF5" w:rsidP="001B2CF5">
      <w:pPr>
        <w:spacing w:after="0" w:line="240" w:lineRule="auto"/>
        <w:jc w:val="both"/>
        <w:rPr>
          <w:rFonts w:ascii="Arial" w:hAnsi="Arial" w:cs="Arial"/>
          <w:color w:val="808080" w:themeColor="background1" w:themeShade="80"/>
          <w:sz w:val="21"/>
          <w:szCs w:val="21"/>
        </w:rPr>
      </w:pPr>
    </w:p>
    <w:p w:rsidR="001B2CF5" w:rsidRPr="004527F3" w:rsidRDefault="00A200FF" w:rsidP="002A7B33">
      <w:pPr>
        <w:jc w:val="both"/>
        <w:rPr>
          <w:sz w:val="16"/>
          <w:szCs w:val="16"/>
        </w:rPr>
      </w:pPr>
      <w:r>
        <w:rPr>
          <w:rFonts w:ascii="Arial" w:hAnsi="Arial" w:cs="Arial"/>
          <w:color w:val="808080" w:themeColor="background1" w:themeShade="80"/>
          <w:sz w:val="16"/>
          <w:szCs w:val="16"/>
        </w:rPr>
        <w:t>La presente hoja de</w:t>
      </w:r>
      <w:r w:rsidR="001B2CF5" w:rsidRPr="004527F3">
        <w:rPr>
          <w:rFonts w:ascii="Arial" w:hAnsi="Arial" w:cs="Arial"/>
          <w:color w:val="808080" w:themeColor="background1" w:themeShade="80"/>
          <w:sz w:val="16"/>
          <w:szCs w:val="16"/>
        </w:rPr>
        <w:t xml:space="preserve"> firma</w:t>
      </w:r>
      <w:r>
        <w:rPr>
          <w:rFonts w:ascii="Arial" w:hAnsi="Arial" w:cs="Arial"/>
          <w:color w:val="808080" w:themeColor="background1" w:themeShade="80"/>
          <w:sz w:val="16"/>
          <w:szCs w:val="16"/>
        </w:rPr>
        <w:t xml:space="preserve">s </w:t>
      </w:r>
      <w:r w:rsidR="002E496B">
        <w:rPr>
          <w:rFonts w:ascii="Arial" w:hAnsi="Arial" w:cs="Arial"/>
          <w:color w:val="808080" w:themeColor="background1" w:themeShade="80"/>
          <w:sz w:val="16"/>
          <w:szCs w:val="16"/>
        </w:rPr>
        <w:t>forma</w:t>
      </w:r>
      <w:r>
        <w:rPr>
          <w:rFonts w:ascii="Arial" w:hAnsi="Arial" w:cs="Arial"/>
          <w:color w:val="808080" w:themeColor="background1" w:themeShade="80"/>
          <w:sz w:val="16"/>
          <w:szCs w:val="16"/>
        </w:rPr>
        <w:t xml:space="preserve"> parte de </w:t>
      </w:r>
      <w:r w:rsidR="001B2CF5" w:rsidRPr="004527F3">
        <w:rPr>
          <w:rFonts w:ascii="Arial" w:hAnsi="Arial" w:cs="Arial"/>
          <w:color w:val="808080" w:themeColor="background1" w:themeShade="80"/>
          <w:sz w:val="16"/>
          <w:szCs w:val="16"/>
        </w:rPr>
        <w:t xml:space="preserve">la iniciativa de Decreto ante el H. Congreso del Estado, para la desincorporación y posterior enajenación </w:t>
      </w:r>
      <w:r w:rsidR="004527F3">
        <w:rPr>
          <w:rFonts w:ascii="Arial" w:hAnsi="Arial" w:cs="Arial"/>
          <w:color w:val="808080" w:themeColor="background1" w:themeShade="80"/>
          <w:sz w:val="16"/>
          <w:szCs w:val="16"/>
        </w:rPr>
        <w:t xml:space="preserve">a título oneroso </w:t>
      </w:r>
      <w:r w:rsidR="001B2CF5" w:rsidRPr="004527F3">
        <w:rPr>
          <w:rFonts w:ascii="Arial" w:hAnsi="Arial" w:cs="Arial"/>
          <w:color w:val="808080" w:themeColor="background1" w:themeShade="80"/>
          <w:sz w:val="16"/>
          <w:szCs w:val="16"/>
        </w:rPr>
        <w:t>de</w:t>
      </w:r>
      <w:r w:rsidR="004527F3">
        <w:rPr>
          <w:rFonts w:ascii="Arial" w:hAnsi="Arial" w:cs="Arial"/>
          <w:color w:val="808080" w:themeColor="background1" w:themeShade="80"/>
          <w:sz w:val="16"/>
          <w:szCs w:val="16"/>
        </w:rPr>
        <w:t>l</w:t>
      </w:r>
      <w:r w:rsidR="001B2CF5" w:rsidRPr="004527F3">
        <w:rPr>
          <w:rFonts w:ascii="Arial" w:hAnsi="Arial" w:cs="Arial"/>
          <w:color w:val="808080" w:themeColor="background1" w:themeShade="80"/>
          <w:sz w:val="16"/>
          <w:szCs w:val="16"/>
        </w:rPr>
        <w:t xml:space="preserve"> inmueble ubicado en calle Rafael Delgado, de esta Ciudad de Chihuahua, con superficie de 182.9</w:t>
      </w:r>
      <w:r w:rsidR="00E260EB" w:rsidRPr="004527F3">
        <w:rPr>
          <w:rFonts w:ascii="Arial" w:hAnsi="Arial" w:cs="Arial"/>
          <w:color w:val="808080" w:themeColor="background1" w:themeShade="80"/>
          <w:sz w:val="16"/>
          <w:szCs w:val="16"/>
        </w:rPr>
        <w:t>4</w:t>
      </w:r>
      <w:r w:rsidR="001B2CF5" w:rsidRPr="004527F3">
        <w:rPr>
          <w:rFonts w:ascii="Arial" w:hAnsi="Arial" w:cs="Arial"/>
          <w:color w:val="808080" w:themeColor="background1" w:themeShade="80"/>
          <w:sz w:val="16"/>
          <w:szCs w:val="16"/>
        </w:rPr>
        <w:t xml:space="preserve"> metros cuadrados, propiedad de la Comisión Estatal de Vivienda, Suelo e Infraestru</w:t>
      </w:r>
      <w:r w:rsidR="00D13EC6" w:rsidRPr="004527F3">
        <w:rPr>
          <w:rFonts w:ascii="Arial" w:hAnsi="Arial" w:cs="Arial"/>
          <w:color w:val="808080" w:themeColor="background1" w:themeShade="80"/>
          <w:sz w:val="16"/>
          <w:szCs w:val="16"/>
        </w:rPr>
        <w:t>ctura del Estado de Chihuahua.</w:t>
      </w:r>
    </w:p>
    <w:sectPr w:rsidR="001B2CF5" w:rsidRPr="004527F3" w:rsidSect="00D13EC6">
      <w:footerReference w:type="default" r:id="rId8"/>
      <w:pgSz w:w="12240" w:h="15840"/>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F7" w:rsidRDefault="000611F7" w:rsidP="00FD3ED6">
      <w:pPr>
        <w:spacing w:after="0" w:line="240" w:lineRule="auto"/>
      </w:pPr>
      <w:r>
        <w:separator/>
      </w:r>
    </w:p>
  </w:endnote>
  <w:endnote w:type="continuationSeparator" w:id="0">
    <w:p w:rsidR="000611F7" w:rsidRDefault="000611F7" w:rsidP="00FD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949291"/>
      <w:docPartObj>
        <w:docPartGallery w:val="Page Numbers (Bottom of Page)"/>
        <w:docPartUnique/>
      </w:docPartObj>
    </w:sdtPr>
    <w:sdtEndPr/>
    <w:sdtContent>
      <w:p w:rsidR="00FD3ED6" w:rsidRDefault="00FD3ED6">
        <w:pPr>
          <w:pStyle w:val="Piedepgina"/>
          <w:jc w:val="right"/>
        </w:pPr>
        <w:r>
          <w:fldChar w:fldCharType="begin"/>
        </w:r>
        <w:r>
          <w:instrText>PAGE   \* MERGEFORMAT</w:instrText>
        </w:r>
        <w:r>
          <w:fldChar w:fldCharType="separate"/>
        </w:r>
        <w:r w:rsidR="001C6D50" w:rsidRPr="001C6D50">
          <w:rPr>
            <w:noProof/>
            <w:lang w:val="es-ES"/>
          </w:rPr>
          <w:t>12</w:t>
        </w:r>
        <w:r>
          <w:fldChar w:fldCharType="end"/>
        </w:r>
      </w:p>
    </w:sdtContent>
  </w:sdt>
  <w:p w:rsidR="00FD3ED6" w:rsidRDefault="00FD3E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F7" w:rsidRDefault="000611F7" w:rsidP="00FD3ED6">
      <w:pPr>
        <w:spacing w:after="0" w:line="240" w:lineRule="auto"/>
      </w:pPr>
      <w:r>
        <w:separator/>
      </w:r>
    </w:p>
  </w:footnote>
  <w:footnote w:type="continuationSeparator" w:id="0">
    <w:p w:rsidR="000611F7" w:rsidRDefault="000611F7" w:rsidP="00FD3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F4A09"/>
    <w:multiLevelType w:val="hybridMultilevel"/>
    <w:tmpl w:val="69E6F282"/>
    <w:lvl w:ilvl="0" w:tplc="C5BC6412">
      <w:start w:val="19"/>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77DA4450"/>
    <w:multiLevelType w:val="hybridMultilevel"/>
    <w:tmpl w:val="E168170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F5"/>
    <w:rsid w:val="000611F7"/>
    <w:rsid w:val="00062F75"/>
    <w:rsid w:val="000A3A11"/>
    <w:rsid w:val="001658FE"/>
    <w:rsid w:val="001926C6"/>
    <w:rsid w:val="001A1332"/>
    <w:rsid w:val="001B2CF5"/>
    <w:rsid w:val="001C6D50"/>
    <w:rsid w:val="001E3BA8"/>
    <w:rsid w:val="0025506A"/>
    <w:rsid w:val="002A7B33"/>
    <w:rsid w:val="002E496B"/>
    <w:rsid w:val="004527F3"/>
    <w:rsid w:val="006666AB"/>
    <w:rsid w:val="006B62E9"/>
    <w:rsid w:val="006D26B6"/>
    <w:rsid w:val="00A200FF"/>
    <w:rsid w:val="00D13EC6"/>
    <w:rsid w:val="00E260EB"/>
    <w:rsid w:val="00F35E0F"/>
    <w:rsid w:val="00F70839"/>
    <w:rsid w:val="00FC2521"/>
    <w:rsid w:val="00FD00E6"/>
    <w:rsid w:val="00FD3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B2C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2CF5"/>
    <w:rPr>
      <w:sz w:val="20"/>
      <w:szCs w:val="20"/>
    </w:rPr>
  </w:style>
  <w:style w:type="character" w:styleId="Refdecomentario">
    <w:name w:val="annotation reference"/>
    <w:basedOn w:val="Fuentedeprrafopredeter"/>
    <w:uiPriority w:val="99"/>
    <w:semiHidden/>
    <w:unhideWhenUsed/>
    <w:rsid w:val="001B2CF5"/>
    <w:rPr>
      <w:sz w:val="16"/>
      <w:szCs w:val="16"/>
    </w:rPr>
  </w:style>
  <w:style w:type="paragraph" w:styleId="Textodeglobo">
    <w:name w:val="Balloon Text"/>
    <w:basedOn w:val="Normal"/>
    <w:link w:val="TextodegloboCar"/>
    <w:uiPriority w:val="99"/>
    <w:semiHidden/>
    <w:unhideWhenUsed/>
    <w:rsid w:val="001B2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CF5"/>
    <w:rPr>
      <w:rFonts w:ascii="Segoe UI" w:hAnsi="Segoe UI" w:cs="Segoe UI"/>
      <w:sz w:val="18"/>
      <w:szCs w:val="18"/>
    </w:rPr>
  </w:style>
  <w:style w:type="paragraph" w:styleId="Prrafodelista">
    <w:name w:val="List Paragraph"/>
    <w:basedOn w:val="Normal"/>
    <w:uiPriority w:val="34"/>
    <w:qFormat/>
    <w:rsid w:val="001B2CF5"/>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1B2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D3E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ED6"/>
  </w:style>
  <w:style w:type="paragraph" w:styleId="Piedepgina">
    <w:name w:val="footer"/>
    <w:basedOn w:val="Normal"/>
    <w:link w:val="PiedepginaCar"/>
    <w:uiPriority w:val="99"/>
    <w:unhideWhenUsed/>
    <w:rsid w:val="00FD3E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E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B2C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2CF5"/>
    <w:rPr>
      <w:sz w:val="20"/>
      <w:szCs w:val="20"/>
    </w:rPr>
  </w:style>
  <w:style w:type="character" w:styleId="Refdecomentario">
    <w:name w:val="annotation reference"/>
    <w:basedOn w:val="Fuentedeprrafopredeter"/>
    <w:uiPriority w:val="99"/>
    <w:semiHidden/>
    <w:unhideWhenUsed/>
    <w:rsid w:val="001B2CF5"/>
    <w:rPr>
      <w:sz w:val="16"/>
      <w:szCs w:val="16"/>
    </w:rPr>
  </w:style>
  <w:style w:type="paragraph" w:styleId="Textodeglobo">
    <w:name w:val="Balloon Text"/>
    <w:basedOn w:val="Normal"/>
    <w:link w:val="TextodegloboCar"/>
    <w:uiPriority w:val="99"/>
    <w:semiHidden/>
    <w:unhideWhenUsed/>
    <w:rsid w:val="001B2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CF5"/>
    <w:rPr>
      <w:rFonts w:ascii="Segoe UI" w:hAnsi="Segoe UI" w:cs="Segoe UI"/>
      <w:sz w:val="18"/>
      <w:szCs w:val="18"/>
    </w:rPr>
  </w:style>
  <w:style w:type="paragraph" w:styleId="Prrafodelista">
    <w:name w:val="List Paragraph"/>
    <w:basedOn w:val="Normal"/>
    <w:uiPriority w:val="34"/>
    <w:qFormat/>
    <w:rsid w:val="001B2CF5"/>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1B2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D3E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ED6"/>
  </w:style>
  <w:style w:type="paragraph" w:styleId="Piedepgina">
    <w:name w:val="footer"/>
    <w:basedOn w:val="Normal"/>
    <w:link w:val="PiedepginaCar"/>
    <w:uiPriority w:val="99"/>
    <w:unhideWhenUsed/>
    <w:rsid w:val="00FD3E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2944</Words>
  <Characters>16198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Ricardo Miranda Rivera</dc:creator>
  <cp:lastModifiedBy>D</cp:lastModifiedBy>
  <cp:revision>8</cp:revision>
  <cp:lastPrinted>2023-04-26T22:46:00Z</cp:lastPrinted>
  <dcterms:created xsi:type="dcterms:W3CDTF">2023-04-26T21:21:00Z</dcterms:created>
  <dcterms:modified xsi:type="dcterms:W3CDTF">2023-04-26T22:53:00Z</dcterms:modified>
</cp:coreProperties>
</file>