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67631" w14:textId="77777777" w:rsidR="000612B4" w:rsidRDefault="000612B4" w:rsidP="003A2E08">
      <w:pPr>
        <w:spacing w:line="360" w:lineRule="auto"/>
        <w:ind w:left="-142" w:right="-142"/>
        <w:rPr>
          <w:rFonts w:ascii="Arial" w:hAnsi="Arial" w:cs="Arial"/>
          <w:b/>
          <w:lang w:val="es-ES_tradnl"/>
        </w:rPr>
      </w:pPr>
    </w:p>
    <w:p w14:paraId="6900F377" w14:textId="77777777" w:rsidR="00617D0A" w:rsidRPr="000612B4" w:rsidRDefault="00617D0A" w:rsidP="003A2E08">
      <w:pPr>
        <w:spacing w:line="360" w:lineRule="auto"/>
        <w:ind w:left="-142" w:right="-142"/>
        <w:rPr>
          <w:rFonts w:ascii="Arial" w:hAnsi="Arial" w:cs="Arial"/>
          <w:b/>
          <w:lang w:val="es-ES_tradnl"/>
        </w:rPr>
      </w:pPr>
      <w:r w:rsidRPr="000612B4">
        <w:rPr>
          <w:rFonts w:ascii="Arial" w:hAnsi="Arial" w:cs="Arial"/>
          <w:b/>
          <w:lang w:val="es-ES_tradnl"/>
        </w:rPr>
        <w:t xml:space="preserve">H. </w:t>
      </w:r>
      <w:r w:rsidR="00B84BF5" w:rsidRPr="000612B4">
        <w:rPr>
          <w:rFonts w:ascii="Arial" w:hAnsi="Arial" w:cs="Arial"/>
          <w:b/>
          <w:lang w:val="es-ES_tradnl"/>
        </w:rPr>
        <w:t xml:space="preserve">CONGRESO DEL ESTADO </w:t>
      </w:r>
      <w:r w:rsidR="00A933C4" w:rsidRPr="000612B4">
        <w:rPr>
          <w:rFonts w:ascii="Arial" w:hAnsi="Arial" w:cs="Arial"/>
          <w:b/>
          <w:lang w:val="es-ES_tradnl"/>
        </w:rPr>
        <w:t>DE CHIHUAHUA</w:t>
      </w:r>
    </w:p>
    <w:p w14:paraId="648908E0" w14:textId="77777777" w:rsidR="003A42F9" w:rsidRDefault="008A187B" w:rsidP="003A42F9">
      <w:pPr>
        <w:spacing w:line="360" w:lineRule="auto"/>
        <w:ind w:left="-142" w:right="-142"/>
        <w:jc w:val="both"/>
        <w:rPr>
          <w:rFonts w:ascii="Arial" w:hAnsi="Arial" w:cs="Arial"/>
          <w:b/>
          <w:lang w:val="es-ES_tradnl"/>
        </w:rPr>
      </w:pPr>
      <w:r w:rsidRPr="000612B4">
        <w:rPr>
          <w:rFonts w:ascii="Arial" w:hAnsi="Arial" w:cs="Arial"/>
          <w:b/>
          <w:lang w:val="es-ES_tradnl"/>
        </w:rPr>
        <w:t xml:space="preserve">PRESENTE. </w:t>
      </w:r>
      <w:r w:rsidR="009E7534" w:rsidRPr="000612B4">
        <w:rPr>
          <w:rFonts w:ascii="Arial" w:hAnsi="Arial" w:cs="Arial"/>
          <w:b/>
          <w:lang w:val="es-ES_tradnl"/>
        </w:rPr>
        <w:t>–</w:t>
      </w:r>
      <w:r w:rsidR="004D30F5" w:rsidRPr="000612B4">
        <w:rPr>
          <w:rFonts w:ascii="Arial" w:hAnsi="Arial" w:cs="Arial"/>
          <w:b/>
          <w:lang w:val="es-ES_tradnl"/>
        </w:rPr>
        <w:t xml:space="preserve"> </w:t>
      </w:r>
    </w:p>
    <w:p w14:paraId="782661BF" w14:textId="77777777" w:rsidR="003A42F9" w:rsidRPr="00FC4C8C" w:rsidRDefault="003A42F9" w:rsidP="003A42F9">
      <w:pPr>
        <w:spacing w:line="360" w:lineRule="auto"/>
        <w:ind w:left="-142" w:right="-142"/>
        <w:jc w:val="both"/>
        <w:rPr>
          <w:rFonts w:ascii="Century Gothic" w:hAnsi="Century Gothic" w:cs="Arial"/>
          <w:b/>
          <w:lang w:val="es-ES_tradnl"/>
        </w:rPr>
      </w:pPr>
    </w:p>
    <w:p w14:paraId="7380DD8F" w14:textId="2BF9C037" w:rsidR="000612B4" w:rsidRDefault="004C363E" w:rsidP="00846B72">
      <w:pPr>
        <w:spacing w:line="360" w:lineRule="auto"/>
        <w:jc w:val="both"/>
        <w:rPr>
          <w:rFonts w:ascii="Century Gothic" w:hAnsi="Century Gothic"/>
        </w:rPr>
      </w:pPr>
      <w:r>
        <w:rPr>
          <w:rFonts w:ascii="Century Gothic" w:hAnsi="Century Gothic"/>
          <w:lang w:val="es-ES_tradnl"/>
        </w:rPr>
        <w:t>Quienes suscribimos</w:t>
      </w:r>
      <w:r w:rsidR="000612B4" w:rsidRPr="00846B72">
        <w:rPr>
          <w:rFonts w:ascii="Century Gothic" w:hAnsi="Century Gothic"/>
        </w:rPr>
        <w:t xml:space="preserve">, </w:t>
      </w:r>
      <w:r w:rsidRPr="00846B72">
        <w:rPr>
          <w:rFonts w:ascii="Century Gothic" w:hAnsi="Century Gothic"/>
          <w:b/>
        </w:rPr>
        <w:t>Magdalena Renteria Pérez</w:t>
      </w:r>
      <w:r w:rsidR="000612B4" w:rsidRPr="00846B72">
        <w:rPr>
          <w:rFonts w:ascii="Century Gothic" w:hAnsi="Century Gothic"/>
        </w:rPr>
        <w:t>,</w:t>
      </w:r>
      <w:r w:rsidRPr="004C363E">
        <w:rPr>
          <w:rFonts w:ascii="Century Gothic" w:hAnsi="Century Gothic" w:cs="Arial"/>
          <w:b/>
        </w:rPr>
        <w:t xml:space="preserve"> </w:t>
      </w:r>
      <w:r>
        <w:rPr>
          <w:rFonts w:ascii="Century Gothic" w:hAnsi="Century Gothic" w:cs="Arial"/>
          <w:b/>
        </w:rPr>
        <w:t xml:space="preserve">Edin Cuauhtémoc Estrada Sotelo , Benjamín Carrera Chávez, Leticia Ortega Máynez, Óscar Daniel Avitia Arellanes, Rosana Díaz Reyes, María Antonieta Pérez Reyes, David Óscar Castrejón Rivas e Ilse América García Soto, </w:t>
      </w:r>
      <w:r>
        <w:rPr>
          <w:rFonts w:ascii="Century Gothic" w:hAnsi="Century Gothic"/>
        </w:rPr>
        <w:t xml:space="preserve"> en nuestro carácter  de Diputados</w:t>
      </w:r>
      <w:r w:rsidR="000612B4" w:rsidRPr="00846B72">
        <w:rPr>
          <w:rFonts w:ascii="Century Gothic" w:hAnsi="Century Gothic"/>
        </w:rPr>
        <w:t xml:space="preserve"> de la Sexagésima Séptima Legislatura del Honorable Congreso del Estado integrante del Grupo Parlamentario del Partido MORENA,  </w:t>
      </w:r>
      <w:r w:rsidR="003A42F9" w:rsidRPr="00846B72">
        <w:rPr>
          <w:rFonts w:ascii="Century Gothic" w:eastAsia="Montserrat" w:hAnsi="Century Gothic"/>
        </w:rPr>
        <w:t>con fundamento en lo dispuesto por los artículos 167, fracción I, y 169, todos de la Ley Orgánica del Poder Legislativo del Estado de Chihuahua; artículo 2, fracción IX, del Reglamento Interior y de Prácticas Parlamentarias del Poder L</w:t>
      </w:r>
      <w:r w:rsidR="00C77A01" w:rsidRPr="00846B72">
        <w:rPr>
          <w:rFonts w:ascii="Century Gothic" w:eastAsia="Montserrat" w:hAnsi="Century Gothic"/>
        </w:rPr>
        <w:t>egislativo; comparezco ante esta</w:t>
      </w:r>
      <w:r w:rsidR="003A42F9" w:rsidRPr="00846B72">
        <w:rPr>
          <w:rFonts w:ascii="Century Gothic" w:eastAsia="Montserrat" w:hAnsi="Century Gothic"/>
        </w:rPr>
        <w:t xml:space="preserve"> Honorable Soberanía, a fin de presentar </w:t>
      </w:r>
      <w:r w:rsidR="003A42F9" w:rsidRPr="00846B72">
        <w:rPr>
          <w:rFonts w:ascii="Century Gothic" w:eastAsia="Montserrat" w:hAnsi="Century Gothic"/>
          <w:b/>
        </w:rPr>
        <w:t>Proposición con carácter de Punto de Acuerdo a efec</w:t>
      </w:r>
      <w:r w:rsidR="00C77A01" w:rsidRPr="00846B72">
        <w:rPr>
          <w:rFonts w:ascii="Century Gothic" w:eastAsia="Montserrat" w:hAnsi="Century Gothic"/>
          <w:b/>
        </w:rPr>
        <w:t xml:space="preserve">to de que se exhorte </w:t>
      </w:r>
      <w:r w:rsidR="003B60FE">
        <w:rPr>
          <w:rFonts w:ascii="Century Gothic" w:eastAsia="Montserrat" w:hAnsi="Century Gothic"/>
          <w:b/>
        </w:rPr>
        <w:t xml:space="preserve">a la Titular del Poder Ejecutivo Estatal para que, en el marco de sus funciones, tenga a bien ampliar la cobertura del derecho humano </w:t>
      </w:r>
      <w:r w:rsidR="004E053E">
        <w:rPr>
          <w:rFonts w:ascii="Century Gothic" w:eastAsia="Montserrat" w:hAnsi="Century Gothic"/>
          <w:b/>
        </w:rPr>
        <w:t xml:space="preserve">a la transparencia y </w:t>
      </w:r>
      <w:r w:rsidR="003B60FE">
        <w:rPr>
          <w:rFonts w:ascii="Century Gothic" w:eastAsia="Montserrat" w:hAnsi="Century Gothic"/>
          <w:b/>
        </w:rPr>
        <w:t xml:space="preserve">al acceso a la información pública de los ciudadanos del estado de Chihuahua realizando conferencias de prensa matutinas de lunes a viernes donde informe los temas relevantes de su ejercicio gubernamental. Así mismo, exhortar a los titulares de las Secretarias General de Gobierno, Hacienda, Desarrollo Humano y Bien Común, Salud, Cultura, Comunicaciones y Obras Públicas, Turismo, Pueblos y Comunidades </w:t>
      </w:r>
      <w:r w:rsidR="000234EC">
        <w:rPr>
          <w:rFonts w:ascii="Century Gothic" w:eastAsia="Montserrat" w:hAnsi="Century Gothic"/>
          <w:b/>
        </w:rPr>
        <w:t>Indígenas</w:t>
      </w:r>
      <w:r w:rsidR="003B60FE">
        <w:rPr>
          <w:rFonts w:ascii="Century Gothic" w:eastAsia="Montserrat" w:hAnsi="Century Gothic"/>
          <w:b/>
        </w:rPr>
        <w:t>, Seguridad Pública y a la Fiscalía General del Estado para que, de buena fe, acudan a esta soberanía</w:t>
      </w:r>
      <w:r w:rsidR="000234EC">
        <w:rPr>
          <w:rFonts w:ascii="Century Gothic" w:eastAsia="Montserrat" w:hAnsi="Century Gothic"/>
          <w:b/>
        </w:rPr>
        <w:t xml:space="preserve">, ambos </w:t>
      </w:r>
      <w:r w:rsidR="003B60FE">
        <w:rPr>
          <w:rFonts w:ascii="Century Gothic" w:eastAsia="Montserrat" w:hAnsi="Century Gothic"/>
          <w:b/>
        </w:rPr>
        <w:t xml:space="preserve"> </w:t>
      </w:r>
      <w:r w:rsidR="000234EC">
        <w:rPr>
          <w:rFonts w:ascii="Century Gothic" w:eastAsia="Montserrat" w:hAnsi="Century Gothic"/>
          <w:b/>
        </w:rPr>
        <w:t>con el fin de  expandir el ejercicio del derecho humano</w:t>
      </w:r>
      <w:r w:rsidR="004E053E">
        <w:rPr>
          <w:rFonts w:ascii="Century Gothic" w:eastAsia="Montserrat" w:hAnsi="Century Gothic"/>
          <w:b/>
        </w:rPr>
        <w:t xml:space="preserve"> a la transparencia y al</w:t>
      </w:r>
      <w:r w:rsidR="000234EC">
        <w:rPr>
          <w:rFonts w:ascii="Century Gothic" w:eastAsia="Montserrat" w:hAnsi="Century Gothic"/>
          <w:b/>
        </w:rPr>
        <w:t xml:space="preserve"> acceso a la información pública  de la comunidad chihuahuense</w:t>
      </w:r>
      <w:r w:rsidR="003B60FE">
        <w:rPr>
          <w:rFonts w:ascii="Century Gothic" w:eastAsia="Montserrat" w:hAnsi="Century Gothic"/>
          <w:b/>
        </w:rPr>
        <w:t xml:space="preserve">, </w:t>
      </w:r>
      <w:r w:rsidR="003B60FE" w:rsidRPr="003B60FE">
        <w:rPr>
          <w:rFonts w:ascii="Century Gothic" w:eastAsia="Montserrat" w:hAnsi="Century Gothic"/>
        </w:rPr>
        <w:t>lo anterior a tener de la siguiente exposición de motivos</w:t>
      </w:r>
      <w:r w:rsidR="003B60FE">
        <w:rPr>
          <w:rFonts w:ascii="Century Gothic" w:hAnsi="Century Gothic"/>
        </w:rPr>
        <w:t>:</w:t>
      </w:r>
    </w:p>
    <w:p w14:paraId="52ADD702" w14:textId="77777777" w:rsidR="003B60FE" w:rsidRPr="003B60FE" w:rsidRDefault="003B60FE" w:rsidP="00846B72">
      <w:pPr>
        <w:spacing w:line="360" w:lineRule="auto"/>
        <w:jc w:val="both"/>
        <w:rPr>
          <w:rFonts w:ascii="Century Gothic" w:hAnsi="Century Gothic"/>
        </w:rPr>
      </w:pPr>
    </w:p>
    <w:p w14:paraId="31C0BCD9" w14:textId="77777777" w:rsidR="00B879B4" w:rsidRPr="000612B4" w:rsidRDefault="00B879B4" w:rsidP="003A2E08">
      <w:pPr>
        <w:spacing w:line="360" w:lineRule="auto"/>
        <w:ind w:left="-142" w:right="-142"/>
        <w:jc w:val="both"/>
        <w:rPr>
          <w:rFonts w:ascii="Arial" w:hAnsi="Arial" w:cs="Arial"/>
          <w:lang w:val="es-ES_tradnl"/>
        </w:rPr>
      </w:pPr>
    </w:p>
    <w:p w14:paraId="4A199B16" w14:textId="77777777" w:rsidR="00A314E2" w:rsidRPr="000612B4" w:rsidRDefault="00357452" w:rsidP="003A2E08">
      <w:pPr>
        <w:spacing w:line="360" w:lineRule="auto"/>
        <w:ind w:left="-142" w:right="-142"/>
        <w:jc w:val="center"/>
        <w:rPr>
          <w:rFonts w:ascii="Arial" w:hAnsi="Arial" w:cs="Arial"/>
          <w:b/>
          <w:lang w:val="es-ES_tradnl"/>
        </w:rPr>
      </w:pPr>
      <w:r w:rsidRPr="000612B4">
        <w:rPr>
          <w:rFonts w:ascii="Arial" w:hAnsi="Arial" w:cs="Arial"/>
          <w:b/>
          <w:lang w:val="es-ES_tradnl"/>
        </w:rPr>
        <w:t>EXPOSICIÓN DE MOTIVOS</w:t>
      </w:r>
    </w:p>
    <w:p w14:paraId="535F750E" w14:textId="77777777" w:rsidR="00EE7289" w:rsidRPr="00FC4C8C" w:rsidRDefault="00EE7289" w:rsidP="003A2E08">
      <w:pPr>
        <w:spacing w:line="360" w:lineRule="auto"/>
        <w:ind w:left="-142" w:right="-142"/>
        <w:jc w:val="center"/>
        <w:rPr>
          <w:rFonts w:ascii="Century Gothic" w:hAnsi="Century Gothic" w:cs="Arial"/>
          <w:b/>
          <w:lang w:val="es-ES_tradnl"/>
        </w:rPr>
      </w:pPr>
    </w:p>
    <w:p w14:paraId="2E75379B" w14:textId="77777777" w:rsidR="0084002E" w:rsidRPr="00811278" w:rsidRDefault="0084002E" w:rsidP="0084002E">
      <w:pPr>
        <w:rPr>
          <w:rFonts w:ascii="Arial" w:hAnsi="Arial" w:cs="Arial"/>
        </w:rPr>
      </w:pPr>
    </w:p>
    <w:p w14:paraId="61E2F3B9" w14:textId="0343CA09" w:rsidR="0063127A" w:rsidRDefault="009D03C1" w:rsidP="00165ACC">
      <w:pPr>
        <w:spacing w:line="360" w:lineRule="auto"/>
        <w:jc w:val="both"/>
        <w:rPr>
          <w:rFonts w:ascii="Century Gothic" w:hAnsi="Century Gothic"/>
        </w:rPr>
      </w:pPr>
      <w:r>
        <w:rPr>
          <w:rFonts w:ascii="Century Gothic" w:hAnsi="Century Gothic"/>
        </w:rPr>
        <w:t>Durante los años trágicos de la era neoliberal se le hizo creer al pueblo mexicano que era imposible pensar un país donde el acceso a salarios dignos, el control de la inflación, la soberanía energética y la dignificación de la política nacional serían imposibles.</w:t>
      </w:r>
    </w:p>
    <w:p w14:paraId="52A59A8D" w14:textId="77777777" w:rsidR="00A619AA" w:rsidRDefault="00A619AA" w:rsidP="00165ACC">
      <w:pPr>
        <w:spacing w:line="360" w:lineRule="auto"/>
        <w:jc w:val="both"/>
        <w:rPr>
          <w:rFonts w:ascii="Century Gothic" w:hAnsi="Century Gothic"/>
        </w:rPr>
      </w:pPr>
    </w:p>
    <w:p w14:paraId="18A168F2" w14:textId="1410FF06" w:rsidR="009D03C1" w:rsidRDefault="009D03C1" w:rsidP="00165ACC">
      <w:pPr>
        <w:spacing w:line="360" w:lineRule="auto"/>
        <w:jc w:val="both"/>
        <w:rPr>
          <w:rFonts w:ascii="Century Gothic" w:hAnsi="Century Gothic"/>
        </w:rPr>
      </w:pPr>
      <w:r>
        <w:rPr>
          <w:rFonts w:ascii="Century Gothic" w:hAnsi="Century Gothic"/>
        </w:rPr>
        <w:t>Si bien es necesario reconocer que al gobierno de la cuarta transformación le faltan algunos elementos para lograr un cambio radical en la estructura política, social y económica del país, hay un avance significativo en cada uno de los rubros.</w:t>
      </w:r>
    </w:p>
    <w:p w14:paraId="36270411" w14:textId="77777777" w:rsidR="00A619AA" w:rsidRDefault="00A619AA" w:rsidP="00165ACC">
      <w:pPr>
        <w:spacing w:line="360" w:lineRule="auto"/>
        <w:jc w:val="both"/>
        <w:rPr>
          <w:rFonts w:ascii="Century Gothic" w:hAnsi="Century Gothic"/>
        </w:rPr>
      </w:pPr>
    </w:p>
    <w:p w14:paraId="54FD4A1C" w14:textId="2DDDEA58" w:rsidR="009D03C1" w:rsidRDefault="009D03C1" w:rsidP="00165ACC">
      <w:pPr>
        <w:spacing w:line="360" w:lineRule="auto"/>
        <w:jc w:val="both"/>
        <w:rPr>
          <w:rFonts w:ascii="Century Gothic" w:hAnsi="Century Gothic"/>
        </w:rPr>
      </w:pPr>
      <w:r>
        <w:rPr>
          <w:rFonts w:ascii="Century Gothic" w:hAnsi="Century Gothic"/>
        </w:rPr>
        <w:t>Sin embargo, uno de los más grandes milagros de la cuarta transformación es ver, leer y escuchar a quienes gobernaron el país bajo el signo de la opacidad defender a muerte la transparencia y el acceso a la información.</w:t>
      </w:r>
    </w:p>
    <w:p w14:paraId="11D3C8C9" w14:textId="77777777" w:rsidR="00A619AA" w:rsidRDefault="00A619AA" w:rsidP="00165ACC">
      <w:pPr>
        <w:spacing w:line="360" w:lineRule="auto"/>
        <w:jc w:val="both"/>
        <w:rPr>
          <w:rFonts w:ascii="Century Gothic" w:hAnsi="Century Gothic"/>
        </w:rPr>
      </w:pPr>
    </w:p>
    <w:p w14:paraId="0071EEAC" w14:textId="60BDCE5D" w:rsidR="009D03C1" w:rsidRDefault="009D03C1" w:rsidP="00165ACC">
      <w:pPr>
        <w:spacing w:line="360" w:lineRule="auto"/>
        <w:jc w:val="both"/>
        <w:rPr>
          <w:rFonts w:ascii="Century Gothic" w:hAnsi="Century Gothic"/>
        </w:rPr>
      </w:pPr>
      <w:r>
        <w:rPr>
          <w:rFonts w:ascii="Century Gothic" w:hAnsi="Century Gothic"/>
        </w:rPr>
        <w:t>El año 2023 para los militantes de Acci</w:t>
      </w:r>
      <w:r w:rsidR="00A619AA">
        <w:rPr>
          <w:rFonts w:ascii="Century Gothic" w:hAnsi="Century Gothic"/>
        </w:rPr>
        <w:t>ón Nacional y sus aliados</w:t>
      </w:r>
      <w:r w:rsidR="00FB5815">
        <w:rPr>
          <w:rFonts w:ascii="Century Gothic" w:hAnsi="Century Gothic"/>
        </w:rPr>
        <w:t>,</w:t>
      </w:r>
      <w:r w:rsidR="00A619AA">
        <w:rPr>
          <w:rFonts w:ascii="Century Gothic" w:hAnsi="Century Gothic"/>
        </w:rPr>
        <w:t xml:space="preserve"> pasará</w:t>
      </w:r>
      <w:r>
        <w:rPr>
          <w:rFonts w:ascii="Century Gothic" w:hAnsi="Century Gothic"/>
        </w:rPr>
        <w:t xml:space="preserve"> a la historia como aquel en el que se posicionaron como los apóstoles de la trasparencia y el acceso a la información</w:t>
      </w:r>
      <w:r w:rsidR="007B3E0C">
        <w:rPr>
          <w:rFonts w:ascii="Century Gothic" w:hAnsi="Century Gothic"/>
        </w:rPr>
        <w:t>.</w:t>
      </w:r>
    </w:p>
    <w:p w14:paraId="04CA7AE0" w14:textId="77777777" w:rsidR="00A619AA" w:rsidRDefault="00A619AA" w:rsidP="00165ACC">
      <w:pPr>
        <w:spacing w:line="360" w:lineRule="auto"/>
        <w:jc w:val="both"/>
        <w:rPr>
          <w:rFonts w:ascii="Century Gothic" w:hAnsi="Century Gothic"/>
        </w:rPr>
      </w:pPr>
    </w:p>
    <w:p w14:paraId="1ADDC190" w14:textId="77777777" w:rsidR="00FB5815" w:rsidRDefault="007B3E0C" w:rsidP="00165ACC">
      <w:pPr>
        <w:spacing w:line="360" w:lineRule="auto"/>
        <w:jc w:val="both"/>
        <w:rPr>
          <w:rFonts w:ascii="Century Gothic" w:hAnsi="Century Gothic"/>
        </w:rPr>
      </w:pPr>
      <w:r>
        <w:rPr>
          <w:rFonts w:ascii="Century Gothic" w:hAnsi="Century Gothic"/>
        </w:rPr>
        <w:t>La heroica defensa de la tribuna en el Senado de la Republica</w:t>
      </w:r>
      <w:r w:rsidR="00A619AA">
        <w:rPr>
          <w:rFonts w:ascii="Century Gothic" w:hAnsi="Century Gothic"/>
        </w:rPr>
        <w:t xml:space="preserve"> la semana pasada</w:t>
      </w:r>
      <w:r>
        <w:rPr>
          <w:rFonts w:ascii="Century Gothic" w:hAnsi="Century Gothic"/>
        </w:rPr>
        <w:t>. La vehemencia con la que legisladoras y legisladores han desfilado por esta tribuna son baluartes de la democracia mexicana que sin duda pasaran a la historia. El problema es, ¿pasarán porque son d</w:t>
      </w:r>
      <w:r w:rsidR="00FB5815">
        <w:rPr>
          <w:rFonts w:ascii="Century Gothic" w:hAnsi="Century Gothic"/>
        </w:rPr>
        <w:t>efensas honestas y sinceras?, ¿E</w:t>
      </w:r>
      <w:r>
        <w:rPr>
          <w:rFonts w:ascii="Century Gothic" w:hAnsi="Century Gothic"/>
        </w:rPr>
        <w:t xml:space="preserve">stamos ante un modelo de oposición democrática que defiende el derecho humano a la transparencia de forma real? </w:t>
      </w:r>
    </w:p>
    <w:p w14:paraId="25C8D52E" w14:textId="0D27EC31" w:rsidR="007B3E0C" w:rsidRDefault="007B3E0C" w:rsidP="00165ACC">
      <w:pPr>
        <w:spacing w:line="360" w:lineRule="auto"/>
        <w:jc w:val="both"/>
        <w:rPr>
          <w:rFonts w:ascii="Century Gothic" w:hAnsi="Century Gothic"/>
        </w:rPr>
      </w:pPr>
      <w:r>
        <w:rPr>
          <w:rFonts w:ascii="Century Gothic" w:hAnsi="Century Gothic"/>
        </w:rPr>
        <w:lastRenderedPageBreak/>
        <w:t xml:space="preserve">Sin embargo también cabe la posibilidad de que estemos ante una pésima puesta en escena, donde las contradicciones de sus actores y actrices tendrán repercusiones en la opinión pública, la cual ya no </w:t>
      </w:r>
      <w:r w:rsidR="00FB5815">
        <w:rPr>
          <w:rFonts w:ascii="Century Gothic" w:hAnsi="Century Gothic"/>
        </w:rPr>
        <w:t>perdona</w:t>
      </w:r>
      <w:r>
        <w:rPr>
          <w:rFonts w:ascii="Century Gothic" w:hAnsi="Century Gothic"/>
        </w:rPr>
        <w:t xml:space="preserve"> ni tolera mentiras.</w:t>
      </w:r>
    </w:p>
    <w:p w14:paraId="0A8029D7" w14:textId="77777777" w:rsidR="007B3E0C" w:rsidRDefault="007B3E0C" w:rsidP="00165ACC">
      <w:pPr>
        <w:spacing w:line="360" w:lineRule="auto"/>
        <w:jc w:val="both"/>
        <w:rPr>
          <w:rFonts w:ascii="Century Gothic" w:hAnsi="Century Gothic"/>
        </w:rPr>
      </w:pPr>
    </w:p>
    <w:p w14:paraId="71D1C74A" w14:textId="0FABDACD" w:rsidR="007B3E0C" w:rsidRDefault="007B3E0C" w:rsidP="00165ACC">
      <w:pPr>
        <w:spacing w:line="360" w:lineRule="auto"/>
        <w:jc w:val="both"/>
        <w:rPr>
          <w:rFonts w:ascii="Century Gothic" w:hAnsi="Century Gothic"/>
        </w:rPr>
      </w:pPr>
      <w:r>
        <w:rPr>
          <w:rFonts w:ascii="Century Gothic" w:hAnsi="Century Gothic"/>
        </w:rPr>
        <w:t>Ahora bien, hagamos algunas puntualizaciones. El derecho humano a la transparencia y acceso a la información  es uno de cuarta generación, lo cual implica que su ejercicio pleno se encuentra en un proceso de perfeccionamiento constante. A diferencia de otros derechos humanos, la curva de aprendizaje permite, tanto a los Estados-Nación, como a los miembros de la sociedad, implementar diversas medidas para que sea un derecho funcional y no letra muerta.</w:t>
      </w:r>
    </w:p>
    <w:p w14:paraId="422B3C0F" w14:textId="77777777" w:rsidR="007B3E0C" w:rsidRDefault="007B3E0C" w:rsidP="00165ACC">
      <w:pPr>
        <w:spacing w:line="360" w:lineRule="auto"/>
        <w:jc w:val="both"/>
        <w:rPr>
          <w:rFonts w:ascii="Century Gothic" w:hAnsi="Century Gothic"/>
        </w:rPr>
      </w:pPr>
    </w:p>
    <w:p w14:paraId="4EF5ABA9" w14:textId="0CAA4716" w:rsidR="007B3E0C" w:rsidRDefault="007B3E0C" w:rsidP="00165ACC">
      <w:pPr>
        <w:spacing w:line="360" w:lineRule="auto"/>
        <w:jc w:val="both"/>
        <w:rPr>
          <w:rFonts w:ascii="Century Gothic" w:hAnsi="Century Gothic"/>
        </w:rPr>
      </w:pPr>
      <w:r>
        <w:rPr>
          <w:rFonts w:ascii="Century Gothic" w:hAnsi="Century Gothic"/>
        </w:rPr>
        <w:t>En el caso particular de nuestro país, la creación del INAI obedeció a la moda político-administrativa qu</w:t>
      </w:r>
      <w:r w:rsidR="00FB5815">
        <w:rPr>
          <w:rFonts w:ascii="Century Gothic" w:hAnsi="Century Gothic"/>
        </w:rPr>
        <w:t>e la llamada gobernanza  impulsó</w:t>
      </w:r>
      <w:r>
        <w:rPr>
          <w:rFonts w:ascii="Century Gothic" w:hAnsi="Century Gothic"/>
        </w:rPr>
        <w:t xml:space="preserve"> en todo el mundo, es decir, a la construcción de entes supuestamente ciudadanos que realizarían funciones de co-gobierno en ámbitos cuya obligación es netamente estatal.</w:t>
      </w:r>
    </w:p>
    <w:p w14:paraId="28D46E2F" w14:textId="77777777" w:rsidR="007B3E0C" w:rsidRDefault="007B3E0C" w:rsidP="00165ACC">
      <w:pPr>
        <w:spacing w:line="360" w:lineRule="auto"/>
        <w:jc w:val="both"/>
        <w:rPr>
          <w:rFonts w:ascii="Century Gothic" w:hAnsi="Century Gothic"/>
        </w:rPr>
      </w:pPr>
    </w:p>
    <w:p w14:paraId="591FED40" w14:textId="7CC00F49" w:rsidR="007B3E0C" w:rsidRDefault="007B3E0C" w:rsidP="00165ACC">
      <w:pPr>
        <w:spacing w:line="360" w:lineRule="auto"/>
        <w:jc w:val="both"/>
        <w:rPr>
          <w:rFonts w:ascii="Century Gothic" w:hAnsi="Century Gothic"/>
        </w:rPr>
      </w:pPr>
      <w:r>
        <w:rPr>
          <w:rFonts w:ascii="Century Gothic" w:hAnsi="Century Gothic"/>
        </w:rPr>
        <w:t>Se trata pues de un ente constitucional autónomo cuya función es supervisar que el derecho de petición se cumpla. Esa es la función concreta, específica y llana del INAI.</w:t>
      </w:r>
    </w:p>
    <w:p w14:paraId="37E8E5AE" w14:textId="77777777" w:rsidR="007B3E0C" w:rsidRDefault="007B3E0C" w:rsidP="00165ACC">
      <w:pPr>
        <w:spacing w:line="360" w:lineRule="auto"/>
        <w:jc w:val="both"/>
        <w:rPr>
          <w:rFonts w:ascii="Century Gothic" w:hAnsi="Century Gothic"/>
        </w:rPr>
      </w:pPr>
    </w:p>
    <w:p w14:paraId="6F1763DF" w14:textId="23F62336" w:rsidR="007B3E0C" w:rsidRDefault="007B3E0C" w:rsidP="00165ACC">
      <w:pPr>
        <w:spacing w:line="360" w:lineRule="auto"/>
        <w:jc w:val="both"/>
        <w:rPr>
          <w:rFonts w:ascii="Century Gothic" w:hAnsi="Century Gothic"/>
        </w:rPr>
      </w:pPr>
      <w:r>
        <w:rPr>
          <w:rFonts w:ascii="Century Gothic" w:hAnsi="Century Gothic"/>
        </w:rPr>
        <w:t xml:space="preserve">En la actualidad existen dos corrientes de pensamiento, por un lado quienes consideran al INAI como la única </w:t>
      </w:r>
      <w:r w:rsidR="000234EC">
        <w:rPr>
          <w:rFonts w:ascii="Century Gothic" w:hAnsi="Century Gothic"/>
        </w:rPr>
        <w:t>vía</w:t>
      </w:r>
      <w:r>
        <w:rPr>
          <w:rFonts w:ascii="Century Gothic" w:hAnsi="Century Gothic"/>
        </w:rPr>
        <w:t xml:space="preserve"> para garantizar el derecho humano a la transparencia y el acceso a la información.</w:t>
      </w:r>
    </w:p>
    <w:p w14:paraId="5C4EAF73" w14:textId="77777777" w:rsidR="007B3E0C" w:rsidRDefault="007B3E0C" w:rsidP="00165ACC">
      <w:pPr>
        <w:spacing w:line="360" w:lineRule="auto"/>
        <w:jc w:val="both"/>
        <w:rPr>
          <w:rFonts w:ascii="Century Gothic" w:hAnsi="Century Gothic"/>
        </w:rPr>
      </w:pPr>
    </w:p>
    <w:p w14:paraId="1221396C" w14:textId="7B75E0DE" w:rsidR="007B3E0C" w:rsidRDefault="007B3E0C" w:rsidP="00165ACC">
      <w:pPr>
        <w:spacing w:line="360" w:lineRule="auto"/>
        <w:jc w:val="both"/>
        <w:rPr>
          <w:rFonts w:ascii="Century Gothic" w:hAnsi="Century Gothic"/>
        </w:rPr>
      </w:pPr>
      <w:r>
        <w:rPr>
          <w:rFonts w:ascii="Century Gothic" w:hAnsi="Century Gothic"/>
        </w:rPr>
        <w:lastRenderedPageBreak/>
        <w:t>Por otro lado, estamos quienes consideramos que el gasto que eroga el INAI no es reciproco con el ejercicio del derecho humano en cuestión. Es decir, no negamos el derecho humano a la transparencia y acceso a la información</w:t>
      </w:r>
      <w:r w:rsidR="00FB5815">
        <w:rPr>
          <w:rFonts w:ascii="Century Gothic" w:hAnsi="Century Gothic"/>
        </w:rPr>
        <w:t xml:space="preserve"> exista</w:t>
      </w:r>
      <w:r>
        <w:rPr>
          <w:rFonts w:ascii="Century Gothic" w:hAnsi="Century Gothic"/>
        </w:rPr>
        <w:t xml:space="preserve">, pero sin consideramos que las finanzas públicas pueden sanearse sin replanteamos esquemas de </w:t>
      </w:r>
      <w:r w:rsidR="000234EC">
        <w:rPr>
          <w:rFonts w:ascii="Century Gothic" w:hAnsi="Century Gothic"/>
        </w:rPr>
        <w:t>rendición</w:t>
      </w:r>
      <w:r>
        <w:rPr>
          <w:rFonts w:ascii="Century Gothic" w:hAnsi="Century Gothic"/>
        </w:rPr>
        <w:t xml:space="preserve"> de cuentas fallidos.</w:t>
      </w:r>
    </w:p>
    <w:p w14:paraId="4DB4BCD8" w14:textId="77777777" w:rsidR="007B3E0C" w:rsidRDefault="007B3E0C" w:rsidP="00165ACC">
      <w:pPr>
        <w:spacing w:line="360" w:lineRule="auto"/>
        <w:jc w:val="both"/>
        <w:rPr>
          <w:rFonts w:ascii="Century Gothic" w:hAnsi="Century Gothic"/>
        </w:rPr>
      </w:pPr>
    </w:p>
    <w:p w14:paraId="67FF4B8E" w14:textId="6F90CA79" w:rsidR="007B3E0C" w:rsidRDefault="007B3E0C" w:rsidP="00165ACC">
      <w:pPr>
        <w:spacing w:line="360" w:lineRule="auto"/>
        <w:jc w:val="both"/>
        <w:rPr>
          <w:rFonts w:ascii="Century Gothic" w:hAnsi="Century Gothic"/>
        </w:rPr>
      </w:pPr>
      <w:r>
        <w:rPr>
          <w:rFonts w:ascii="Century Gothic" w:hAnsi="Century Gothic"/>
        </w:rPr>
        <w:t xml:space="preserve">Esto lo </w:t>
      </w:r>
      <w:r w:rsidR="00FB5815">
        <w:rPr>
          <w:rFonts w:ascii="Century Gothic" w:hAnsi="Century Gothic"/>
        </w:rPr>
        <w:t>planteamos</w:t>
      </w:r>
      <w:r>
        <w:rPr>
          <w:rFonts w:ascii="Century Gothic" w:hAnsi="Century Gothic"/>
        </w:rPr>
        <w:t xml:space="preserve"> con conocimiento de causa. Con INAI o sin INAI los entes </w:t>
      </w:r>
      <w:r w:rsidR="00627FF6">
        <w:rPr>
          <w:rFonts w:ascii="Century Gothic" w:hAnsi="Century Gothic"/>
        </w:rPr>
        <w:t>públicos</w:t>
      </w:r>
      <w:r>
        <w:rPr>
          <w:rFonts w:ascii="Century Gothic" w:hAnsi="Century Gothic"/>
        </w:rPr>
        <w:t xml:space="preserve"> deben garantizar el derecho de petición. Es algo que no decimos nosotros, lo dice el artículo octavo de la constitución.</w:t>
      </w:r>
    </w:p>
    <w:p w14:paraId="7BBC6A4C" w14:textId="77777777" w:rsidR="007B3E0C" w:rsidRDefault="007B3E0C" w:rsidP="00165ACC">
      <w:pPr>
        <w:spacing w:line="360" w:lineRule="auto"/>
        <w:jc w:val="both"/>
        <w:rPr>
          <w:rFonts w:ascii="Century Gothic" w:hAnsi="Century Gothic"/>
        </w:rPr>
      </w:pPr>
    </w:p>
    <w:p w14:paraId="66FCC48D" w14:textId="4AAA65A8" w:rsidR="007B3E0C" w:rsidRDefault="007B3E0C" w:rsidP="00165ACC">
      <w:pPr>
        <w:spacing w:line="360" w:lineRule="auto"/>
        <w:jc w:val="both"/>
        <w:rPr>
          <w:rFonts w:ascii="Century Gothic" w:hAnsi="Century Gothic"/>
        </w:rPr>
      </w:pPr>
      <w:r>
        <w:rPr>
          <w:rFonts w:ascii="Century Gothic" w:hAnsi="Century Gothic"/>
        </w:rPr>
        <w:t>Con INAI o sin INAI, en el supuesto que un ente público vulnere el derecho de petición, es materia para que un juzgado federal conozca el hecho y obligue al ente en cuestión a reparar el daño.</w:t>
      </w:r>
    </w:p>
    <w:p w14:paraId="5D817676" w14:textId="77777777" w:rsidR="007B3E0C" w:rsidRDefault="007B3E0C" w:rsidP="00165ACC">
      <w:pPr>
        <w:spacing w:line="360" w:lineRule="auto"/>
        <w:jc w:val="both"/>
        <w:rPr>
          <w:rFonts w:ascii="Century Gothic" w:hAnsi="Century Gothic"/>
        </w:rPr>
      </w:pPr>
    </w:p>
    <w:p w14:paraId="060AC13D" w14:textId="20B47C85" w:rsidR="007B3E0C" w:rsidRDefault="007B3E0C" w:rsidP="00165ACC">
      <w:pPr>
        <w:spacing w:line="360" w:lineRule="auto"/>
        <w:jc w:val="both"/>
        <w:rPr>
          <w:rFonts w:ascii="Century Gothic" w:hAnsi="Century Gothic"/>
        </w:rPr>
      </w:pPr>
      <w:r>
        <w:rPr>
          <w:rFonts w:ascii="Century Gothic" w:hAnsi="Century Gothic"/>
        </w:rPr>
        <w:t>Es por ello que para el grupo parlamentario de morena en el congreso de</w:t>
      </w:r>
      <w:r w:rsidR="00FB5815">
        <w:rPr>
          <w:rFonts w:ascii="Century Gothic" w:hAnsi="Century Gothic"/>
        </w:rPr>
        <w:t>l estado de</w:t>
      </w:r>
      <w:r>
        <w:rPr>
          <w:rFonts w:ascii="Century Gothic" w:hAnsi="Century Gothic"/>
        </w:rPr>
        <w:t xml:space="preserve"> Chihuahua la discusión sobre si la operación del INAI </w:t>
      </w:r>
      <w:r w:rsidR="00627FF6">
        <w:rPr>
          <w:rFonts w:ascii="Century Gothic" w:hAnsi="Century Gothic"/>
        </w:rPr>
        <w:t xml:space="preserve"> </w:t>
      </w:r>
      <w:r w:rsidR="000234EC">
        <w:rPr>
          <w:rFonts w:ascii="Century Gothic" w:hAnsi="Century Gothic"/>
        </w:rPr>
        <w:t>vuln</w:t>
      </w:r>
      <w:r w:rsidR="00627FF6">
        <w:rPr>
          <w:rFonts w:ascii="Century Gothic" w:hAnsi="Century Gothic"/>
        </w:rPr>
        <w:t>era en su totalidad el derecho humano a la transparencia y el acceso a la información es falsa. Sin embargo, somos respetuosos de las competencias y procesos legislativos. Aún debe agotarse el debate en el Congreso de la Unión.</w:t>
      </w:r>
    </w:p>
    <w:p w14:paraId="1CD2D3CE" w14:textId="77777777" w:rsidR="00627FF6" w:rsidRDefault="00627FF6" w:rsidP="00165ACC">
      <w:pPr>
        <w:spacing w:line="360" w:lineRule="auto"/>
        <w:jc w:val="both"/>
        <w:rPr>
          <w:rFonts w:ascii="Century Gothic" w:hAnsi="Century Gothic"/>
        </w:rPr>
      </w:pPr>
    </w:p>
    <w:p w14:paraId="5F144DB1" w14:textId="4CF488B1" w:rsidR="00627FF6" w:rsidRDefault="00627FF6" w:rsidP="00165ACC">
      <w:pPr>
        <w:spacing w:line="360" w:lineRule="auto"/>
        <w:jc w:val="both"/>
        <w:rPr>
          <w:rFonts w:ascii="Century Gothic" w:hAnsi="Century Gothic"/>
        </w:rPr>
      </w:pPr>
      <w:r>
        <w:rPr>
          <w:rFonts w:ascii="Century Gothic" w:hAnsi="Century Gothic"/>
        </w:rPr>
        <w:t xml:space="preserve">Dicho lo anterior, entremos en materia. El derecho de petición y el INAI no son las únicas formas de garantizar el multicitado derecho humano. </w:t>
      </w:r>
    </w:p>
    <w:p w14:paraId="5C2CBD33" w14:textId="77777777" w:rsidR="00627FF6" w:rsidRDefault="00627FF6" w:rsidP="00165ACC">
      <w:pPr>
        <w:spacing w:line="360" w:lineRule="auto"/>
        <w:jc w:val="both"/>
        <w:rPr>
          <w:rFonts w:ascii="Century Gothic" w:hAnsi="Century Gothic"/>
        </w:rPr>
      </w:pPr>
    </w:p>
    <w:p w14:paraId="3B6331A2" w14:textId="40AE4517" w:rsidR="00627FF6" w:rsidRDefault="00627FF6" w:rsidP="00165ACC">
      <w:pPr>
        <w:spacing w:line="360" w:lineRule="auto"/>
        <w:jc w:val="both"/>
        <w:rPr>
          <w:rFonts w:ascii="Century Gothic" w:hAnsi="Century Gothic"/>
        </w:rPr>
      </w:pPr>
      <w:r w:rsidRPr="00627FF6">
        <w:rPr>
          <w:rFonts w:ascii="Century Gothic" w:hAnsi="Century Gothic"/>
        </w:rPr>
        <w:t xml:space="preserve">La </w:t>
      </w:r>
      <w:r w:rsidRPr="00627FF6">
        <w:rPr>
          <w:rFonts w:ascii="Century Gothic" w:hAnsi="Century Gothic"/>
          <w:i/>
        </w:rPr>
        <w:t>accountability</w:t>
      </w:r>
      <w:r w:rsidRPr="00627FF6">
        <w:rPr>
          <w:rFonts w:ascii="Century Gothic" w:hAnsi="Century Gothic"/>
        </w:rPr>
        <w:t>, en su acepción clásica,</w:t>
      </w:r>
      <w:r w:rsidR="00FB5815">
        <w:rPr>
          <w:rFonts w:ascii="Century Gothic" w:hAnsi="Century Gothic"/>
        </w:rPr>
        <w:t xml:space="preserve"> esta</w:t>
      </w:r>
      <w:r w:rsidRPr="00627FF6">
        <w:rPr>
          <w:rFonts w:ascii="Century Gothic" w:hAnsi="Century Gothic"/>
        </w:rPr>
        <w:t xml:space="preserve"> hace alusión a la competencia que asegura que los servidores públicos rindan cuentas, esto es, que estén obligados a informar y justificar sus acciones y decisiones y que en caso de no estar dentro del marco legal puedan ser sancionados por ellas. Es decir, la rendición de cuentas está compuesta</w:t>
      </w:r>
      <w:r w:rsidR="00FB5815">
        <w:rPr>
          <w:rFonts w:ascii="Century Gothic" w:hAnsi="Century Gothic"/>
        </w:rPr>
        <w:t xml:space="preserve"> tanto</w:t>
      </w:r>
      <w:r w:rsidRPr="00627FF6">
        <w:rPr>
          <w:rFonts w:ascii="Century Gothic" w:hAnsi="Century Gothic"/>
        </w:rPr>
        <w:t xml:space="preserve"> por el derecho que tienen los </w:t>
      </w:r>
      <w:r w:rsidRPr="00627FF6">
        <w:rPr>
          <w:rFonts w:ascii="Century Gothic" w:hAnsi="Century Gothic"/>
        </w:rPr>
        <w:lastRenderedPageBreak/>
        <w:t xml:space="preserve">gobernados a recibir información y una explicación sobre el ejercicio del poder; como por la obligación de los gobernantes de proveer esta información, divulgar los datos y justificar </w:t>
      </w:r>
      <w:r>
        <w:rPr>
          <w:rFonts w:ascii="Century Gothic" w:hAnsi="Century Gothic"/>
        </w:rPr>
        <w:t>sus acciones</w:t>
      </w:r>
      <w:r>
        <w:rPr>
          <w:rStyle w:val="Refdenotaalpie"/>
          <w:rFonts w:ascii="Century Gothic" w:hAnsi="Century Gothic"/>
        </w:rPr>
        <w:footnoteReference w:id="1"/>
      </w:r>
      <w:r>
        <w:rPr>
          <w:rFonts w:ascii="Century Gothic" w:hAnsi="Century Gothic"/>
        </w:rPr>
        <w:t xml:space="preserve">. Para efectos de facilitar la comprensión del presente exhorto usaremos el concepto </w:t>
      </w:r>
      <w:r>
        <w:rPr>
          <w:rFonts w:ascii="Century Gothic" w:hAnsi="Century Gothic"/>
          <w:i/>
        </w:rPr>
        <w:t>rendición de cuentas</w:t>
      </w:r>
      <w:r>
        <w:rPr>
          <w:rFonts w:ascii="Century Gothic" w:hAnsi="Century Gothic"/>
        </w:rPr>
        <w:t xml:space="preserve"> como </w:t>
      </w:r>
      <w:r w:rsidR="000234EC">
        <w:rPr>
          <w:rFonts w:ascii="Century Gothic" w:hAnsi="Century Gothic"/>
        </w:rPr>
        <w:t>símil</w:t>
      </w:r>
      <w:r>
        <w:rPr>
          <w:rFonts w:ascii="Century Gothic" w:hAnsi="Century Gothic"/>
        </w:rPr>
        <w:t xml:space="preserve"> de </w:t>
      </w:r>
      <w:r w:rsidR="000234EC">
        <w:rPr>
          <w:rFonts w:ascii="Century Gothic" w:hAnsi="Century Gothic"/>
        </w:rPr>
        <w:t>accountability</w:t>
      </w:r>
      <w:r>
        <w:rPr>
          <w:rFonts w:ascii="Century Gothic" w:hAnsi="Century Gothic"/>
        </w:rPr>
        <w:t>.</w:t>
      </w:r>
    </w:p>
    <w:p w14:paraId="789D4D9B" w14:textId="77777777" w:rsidR="00FB5815" w:rsidRDefault="00FB5815" w:rsidP="00165ACC">
      <w:pPr>
        <w:spacing w:line="360" w:lineRule="auto"/>
        <w:jc w:val="both"/>
        <w:rPr>
          <w:rFonts w:ascii="Century Gothic" w:hAnsi="Century Gothic"/>
        </w:rPr>
      </w:pPr>
    </w:p>
    <w:p w14:paraId="056A6638" w14:textId="448FCBF1" w:rsidR="00627FF6" w:rsidRDefault="00627FF6" w:rsidP="00165ACC">
      <w:pPr>
        <w:spacing w:line="360" w:lineRule="auto"/>
        <w:jc w:val="both"/>
        <w:rPr>
          <w:rFonts w:ascii="Century Gothic" w:hAnsi="Century Gothic"/>
        </w:rPr>
      </w:pPr>
      <w:r w:rsidRPr="00627FF6">
        <w:rPr>
          <w:rFonts w:ascii="Century Gothic" w:hAnsi="Century Gothic"/>
        </w:rPr>
        <w:t>Este concepto nace por la necesidad de acortar la brecha entre representantes y representados, brecha fundamental en una democracia representativa que se da entre los agentes gubernamentales y los ciudadanos, y que requiere de un aparato institucional que se asegure que esta separación no dé como resultado gobiernos que establezcan políticas que no correspondan a las preferencias de los electores o en acciones de gobiernos ilegales</w:t>
      </w:r>
      <w:r>
        <w:rPr>
          <w:rStyle w:val="Refdenotaalpie"/>
          <w:rFonts w:ascii="Century Gothic" w:hAnsi="Century Gothic"/>
        </w:rPr>
        <w:footnoteReference w:id="2"/>
      </w:r>
      <w:r>
        <w:rPr>
          <w:rFonts w:ascii="Century Gothic" w:hAnsi="Century Gothic"/>
        </w:rPr>
        <w:t xml:space="preserve">. </w:t>
      </w:r>
      <w:r w:rsidRPr="00627FF6">
        <w:rPr>
          <w:rFonts w:ascii="Century Gothic" w:hAnsi="Century Gothic"/>
        </w:rPr>
        <w:t>De ahí que se localicen dos tipos de rendición de cuentas: una de corte político o vertical</w:t>
      </w:r>
      <w:r>
        <w:rPr>
          <w:rFonts w:ascii="Century Gothic" w:hAnsi="Century Gothic"/>
        </w:rPr>
        <w:t xml:space="preserve"> </w:t>
      </w:r>
      <w:r w:rsidRPr="00627FF6">
        <w:rPr>
          <w:rFonts w:ascii="Century Gothic" w:hAnsi="Century Gothic"/>
        </w:rPr>
        <w:t xml:space="preserve">y otra de </w:t>
      </w:r>
      <w:r>
        <w:rPr>
          <w:rFonts w:ascii="Century Gothic" w:hAnsi="Century Gothic"/>
        </w:rPr>
        <w:t xml:space="preserve"> </w:t>
      </w:r>
      <w:r w:rsidRPr="00627FF6">
        <w:rPr>
          <w:rFonts w:ascii="Century Gothic" w:hAnsi="Century Gothic"/>
        </w:rPr>
        <w:t>horizontal</w:t>
      </w:r>
      <w:r>
        <w:rPr>
          <w:rFonts w:ascii="Century Gothic" w:hAnsi="Century Gothic"/>
        </w:rPr>
        <w:t>.</w:t>
      </w:r>
    </w:p>
    <w:p w14:paraId="568116E6" w14:textId="77777777" w:rsidR="00627FF6" w:rsidRDefault="00627FF6" w:rsidP="00165ACC">
      <w:pPr>
        <w:spacing w:line="360" w:lineRule="auto"/>
        <w:jc w:val="both"/>
        <w:rPr>
          <w:rFonts w:ascii="Century Gothic" w:hAnsi="Century Gothic"/>
        </w:rPr>
      </w:pPr>
    </w:p>
    <w:p w14:paraId="634F283C" w14:textId="64A75841" w:rsidR="00627FF6" w:rsidRDefault="00627FF6" w:rsidP="00165ACC">
      <w:pPr>
        <w:spacing w:line="360" w:lineRule="auto"/>
        <w:jc w:val="both"/>
        <w:rPr>
          <w:rFonts w:ascii="Century Gothic" w:hAnsi="Century Gothic"/>
        </w:rPr>
      </w:pPr>
      <w:r w:rsidRPr="00627FF6">
        <w:rPr>
          <w:rFonts w:ascii="Century Gothic" w:hAnsi="Century Gothic"/>
        </w:rPr>
        <w:t xml:space="preserve">La </w:t>
      </w:r>
      <w:r>
        <w:rPr>
          <w:rFonts w:ascii="Century Gothic" w:hAnsi="Century Gothic"/>
        </w:rPr>
        <w:t>rendición de cuentas</w:t>
      </w:r>
      <w:r w:rsidRPr="00627FF6">
        <w:rPr>
          <w:rFonts w:ascii="Century Gothic" w:hAnsi="Century Gothic"/>
        </w:rPr>
        <w:t xml:space="preserve"> política está estrechamente vinculada con la concepción de representación democrática puesto que se sustenta en que las elecciones son el dispositivo institucional y único en que se da este tipo de control. Las elecciones confieren a los ciudadanos el poder para responsabilizar o premiar a aquellos gobiernos por sus actos en periodos establecidos en el tiempo y pueden decidir reelegir o no volver a votar por estos</w:t>
      </w:r>
      <w:r>
        <w:rPr>
          <w:rStyle w:val="Refdenotaalpie"/>
          <w:rFonts w:ascii="Century Gothic" w:hAnsi="Century Gothic"/>
        </w:rPr>
        <w:footnoteReference w:id="3"/>
      </w:r>
      <w:r>
        <w:rPr>
          <w:rFonts w:ascii="Century Gothic" w:hAnsi="Century Gothic"/>
        </w:rPr>
        <w:t>.</w:t>
      </w:r>
    </w:p>
    <w:p w14:paraId="64B73CE0" w14:textId="77777777" w:rsidR="00627FF6" w:rsidRDefault="00627FF6" w:rsidP="00165ACC">
      <w:pPr>
        <w:spacing w:line="360" w:lineRule="auto"/>
        <w:jc w:val="both"/>
        <w:rPr>
          <w:rFonts w:ascii="Century Gothic" w:hAnsi="Century Gothic"/>
        </w:rPr>
      </w:pPr>
    </w:p>
    <w:p w14:paraId="02F1B1A0" w14:textId="1C49B325" w:rsidR="00627FF6" w:rsidRDefault="00627FF6" w:rsidP="00165ACC">
      <w:pPr>
        <w:spacing w:line="360" w:lineRule="auto"/>
        <w:jc w:val="both"/>
        <w:rPr>
          <w:rFonts w:ascii="Century Gothic" w:hAnsi="Century Gothic"/>
        </w:rPr>
      </w:pPr>
      <w:r w:rsidRPr="00627FF6">
        <w:rPr>
          <w:rFonts w:ascii="Century Gothic" w:hAnsi="Century Gothic"/>
        </w:rPr>
        <w:lastRenderedPageBreak/>
        <w:t xml:space="preserve">La </w:t>
      </w:r>
      <w:r w:rsidR="00FB5815">
        <w:rPr>
          <w:rFonts w:ascii="Century Gothic" w:hAnsi="Century Gothic"/>
        </w:rPr>
        <w:t>rendición de cuentas</w:t>
      </w:r>
      <w:r w:rsidRPr="00627FF6">
        <w:rPr>
          <w:rFonts w:ascii="Century Gothic" w:hAnsi="Century Gothic"/>
        </w:rPr>
        <w:t xml:space="preserve"> política recibe varias críticas</w:t>
      </w:r>
      <w:r>
        <w:rPr>
          <w:rFonts w:ascii="Century Gothic" w:hAnsi="Century Gothic"/>
        </w:rPr>
        <w:t>, toda vez que su propia naturaleza impide la construcción de mecanismos adecuados para el control de funcionarios públicos, entre ellas se encuentra:</w:t>
      </w:r>
    </w:p>
    <w:p w14:paraId="526A598C" w14:textId="77777777" w:rsidR="00FB5815" w:rsidRDefault="00FB5815" w:rsidP="00165ACC">
      <w:pPr>
        <w:spacing w:line="360" w:lineRule="auto"/>
        <w:jc w:val="both"/>
        <w:rPr>
          <w:rFonts w:ascii="Century Gothic" w:hAnsi="Century Gothic"/>
        </w:rPr>
      </w:pPr>
    </w:p>
    <w:p w14:paraId="4DE03BAE" w14:textId="5329A9DE" w:rsidR="00627FF6" w:rsidRPr="00627FF6" w:rsidRDefault="00627FF6" w:rsidP="00627FF6">
      <w:pPr>
        <w:pStyle w:val="Prrafodelista"/>
        <w:numPr>
          <w:ilvl w:val="0"/>
          <w:numId w:val="6"/>
        </w:numPr>
        <w:spacing w:line="360" w:lineRule="auto"/>
        <w:jc w:val="both"/>
        <w:rPr>
          <w:rFonts w:ascii="Century Gothic" w:hAnsi="Century Gothic"/>
        </w:rPr>
      </w:pPr>
      <w:r w:rsidRPr="00627FF6">
        <w:rPr>
          <w:rFonts w:ascii="Century Gothic" w:hAnsi="Century Gothic"/>
          <w:lang w:val="es-MX"/>
        </w:rPr>
        <w:t>que el voto sólo puede ser utilizado una vez y es la única oportunidad para ejercer el derecho a la sanción o al premio, por lo tanto los votantes tienen un poder limitado para juzgar las acciones del gobierno</w:t>
      </w:r>
    </w:p>
    <w:p w14:paraId="7BC50057" w14:textId="18153319" w:rsidR="00627FF6" w:rsidRPr="00E61CB2" w:rsidRDefault="00E61CB2" w:rsidP="00627FF6">
      <w:pPr>
        <w:pStyle w:val="Prrafodelista"/>
        <w:numPr>
          <w:ilvl w:val="0"/>
          <w:numId w:val="6"/>
        </w:numPr>
        <w:spacing w:line="360" w:lineRule="auto"/>
        <w:jc w:val="both"/>
        <w:rPr>
          <w:rFonts w:ascii="Century Gothic" w:hAnsi="Century Gothic"/>
        </w:rPr>
      </w:pPr>
      <w:r w:rsidRPr="00E61CB2">
        <w:rPr>
          <w:rFonts w:ascii="Century Gothic" w:hAnsi="Century Gothic"/>
          <w:lang w:val="es-MX"/>
        </w:rPr>
        <w:t>que el voto es un mecanismo de control descentralizado, en otros términos, que no hay manera de determinar si los resultados electorales tienen sentido prospectivo o retrospectivo</w:t>
      </w:r>
      <w:r>
        <w:rPr>
          <w:rFonts w:ascii="Century Gothic" w:hAnsi="Century Gothic"/>
          <w:lang w:val="es-MX"/>
        </w:rPr>
        <w:t>; y</w:t>
      </w:r>
    </w:p>
    <w:p w14:paraId="147D17BB" w14:textId="59C9A577" w:rsidR="00E61CB2" w:rsidRPr="00E61CB2" w:rsidRDefault="00E61CB2" w:rsidP="00E61CB2">
      <w:pPr>
        <w:pStyle w:val="Prrafodelista"/>
        <w:numPr>
          <w:ilvl w:val="0"/>
          <w:numId w:val="6"/>
        </w:numPr>
        <w:spacing w:line="360" w:lineRule="auto"/>
        <w:jc w:val="both"/>
        <w:rPr>
          <w:rFonts w:ascii="Century Gothic" w:hAnsi="Century Gothic"/>
        </w:rPr>
      </w:pPr>
      <w:r w:rsidRPr="00E61CB2">
        <w:rPr>
          <w:rFonts w:ascii="Century Gothic" w:hAnsi="Century Gothic"/>
          <w:lang w:val="es-MX"/>
        </w:rPr>
        <w:t>los ciudadanos promedios no cuentan con la información suficiente para hacer una evaluación a conciencia sobre el actuar de los gobiernos.</w:t>
      </w:r>
    </w:p>
    <w:p w14:paraId="27DDB401" w14:textId="77777777" w:rsidR="00E61CB2" w:rsidRPr="00E61CB2" w:rsidRDefault="00E61CB2" w:rsidP="00E61CB2">
      <w:pPr>
        <w:spacing w:line="360" w:lineRule="auto"/>
        <w:ind w:left="360"/>
        <w:jc w:val="both"/>
        <w:rPr>
          <w:rFonts w:ascii="Century Gothic" w:hAnsi="Century Gothic"/>
        </w:rPr>
      </w:pPr>
    </w:p>
    <w:p w14:paraId="477E33B9" w14:textId="18686798" w:rsidR="00E61CB2" w:rsidRDefault="00E61CB2" w:rsidP="00E61CB2">
      <w:pPr>
        <w:spacing w:line="360" w:lineRule="auto"/>
        <w:jc w:val="both"/>
        <w:rPr>
          <w:rFonts w:ascii="Century Gothic" w:hAnsi="Century Gothic"/>
        </w:rPr>
      </w:pPr>
      <w:r>
        <w:rPr>
          <w:rFonts w:ascii="Century Gothic" w:hAnsi="Century Gothic"/>
        </w:rPr>
        <w:t xml:space="preserve">Para </w:t>
      </w:r>
      <w:r w:rsidR="000234EC">
        <w:rPr>
          <w:rFonts w:ascii="Century Gothic" w:hAnsi="Century Gothic"/>
        </w:rPr>
        <w:t>solventar</w:t>
      </w:r>
      <w:r>
        <w:rPr>
          <w:rFonts w:ascii="Century Gothic" w:hAnsi="Century Gothic"/>
        </w:rPr>
        <w:t xml:space="preserve"> esta problemática, el Gobierno del Presidente López Obrador estableció un política pública sin precedentes en el las democracias modernas a lo largo del mundo. Con el establecimiento </w:t>
      </w:r>
      <w:r w:rsidR="000234EC">
        <w:rPr>
          <w:rFonts w:ascii="Century Gothic" w:hAnsi="Century Gothic"/>
        </w:rPr>
        <w:t>sistemático</w:t>
      </w:r>
      <w:r>
        <w:rPr>
          <w:rFonts w:ascii="Century Gothic" w:hAnsi="Century Gothic"/>
        </w:rPr>
        <w:t xml:space="preserve"> del dialogo circular que suponen las conferencias de prensa matutinas, el gobierno de México se pone a la vanguardia en lo que a transparencia y acceso a la información pública se refiere.</w:t>
      </w:r>
    </w:p>
    <w:p w14:paraId="400A1051" w14:textId="77777777" w:rsidR="00E61CB2" w:rsidRDefault="00E61CB2" w:rsidP="00E61CB2">
      <w:pPr>
        <w:spacing w:line="360" w:lineRule="auto"/>
        <w:jc w:val="both"/>
        <w:rPr>
          <w:rFonts w:ascii="Century Gothic" w:hAnsi="Century Gothic"/>
        </w:rPr>
      </w:pPr>
    </w:p>
    <w:p w14:paraId="4BF437F5" w14:textId="7E79BD1F" w:rsidR="00E61CB2" w:rsidRDefault="00E61CB2" w:rsidP="00E61CB2">
      <w:pPr>
        <w:spacing w:line="360" w:lineRule="auto"/>
        <w:jc w:val="both"/>
        <w:rPr>
          <w:rFonts w:ascii="Century Gothic" w:hAnsi="Century Gothic"/>
        </w:rPr>
      </w:pPr>
      <w:r>
        <w:rPr>
          <w:rFonts w:ascii="Century Gothic" w:hAnsi="Century Gothic"/>
        </w:rPr>
        <w:t xml:space="preserve">En estricto derecho, el Presidente de la </w:t>
      </w:r>
      <w:r w:rsidR="000234EC">
        <w:rPr>
          <w:rFonts w:ascii="Century Gothic" w:hAnsi="Century Gothic"/>
        </w:rPr>
        <w:t>República</w:t>
      </w:r>
      <w:r>
        <w:rPr>
          <w:rFonts w:ascii="Century Gothic" w:hAnsi="Century Gothic"/>
        </w:rPr>
        <w:t xml:space="preserve"> únicamente estaría obligado a responder, </w:t>
      </w:r>
      <w:r w:rsidR="000234EC">
        <w:rPr>
          <w:rFonts w:ascii="Century Gothic" w:hAnsi="Century Gothic"/>
        </w:rPr>
        <w:t>vía</w:t>
      </w:r>
      <w:r>
        <w:rPr>
          <w:rFonts w:ascii="Century Gothic" w:hAnsi="Century Gothic"/>
        </w:rPr>
        <w:t xml:space="preserve"> el derecho de petición, los cuestionamientos individuales que lo</w:t>
      </w:r>
      <w:r w:rsidR="00FB5815">
        <w:rPr>
          <w:rFonts w:ascii="Century Gothic" w:hAnsi="Century Gothic"/>
        </w:rPr>
        <w:t>s ciudadanos mexicanos realicen</w:t>
      </w:r>
      <w:r>
        <w:rPr>
          <w:rFonts w:ascii="Century Gothic" w:hAnsi="Century Gothic"/>
        </w:rPr>
        <w:t xml:space="preserve"> por </w:t>
      </w:r>
      <w:r w:rsidR="000234EC">
        <w:rPr>
          <w:rFonts w:ascii="Century Gothic" w:hAnsi="Century Gothic"/>
        </w:rPr>
        <w:t>los</w:t>
      </w:r>
      <w:r>
        <w:rPr>
          <w:rFonts w:ascii="Century Gothic" w:hAnsi="Century Gothic"/>
        </w:rPr>
        <w:t xml:space="preserve"> medios legales establecidos. Sin embargo, de buena, y en animo de fortalecer la democracia participativa, sin </w:t>
      </w:r>
      <w:r w:rsidR="000234EC">
        <w:rPr>
          <w:rFonts w:ascii="Century Gothic" w:hAnsi="Century Gothic"/>
        </w:rPr>
        <w:t>obligación</w:t>
      </w:r>
      <w:r>
        <w:rPr>
          <w:rFonts w:ascii="Century Gothic" w:hAnsi="Century Gothic"/>
        </w:rPr>
        <w:t xml:space="preserve"> de por medio, se </w:t>
      </w:r>
      <w:r w:rsidR="000234EC">
        <w:rPr>
          <w:rFonts w:ascii="Century Gothic" w:hAnsi="Century Gothic"/>
        </w:rPr>
        <w:t>somete</w:t>
      </w:r>
      <w:r>
        <w:rPr>
          <w:rFonts w:ascii="Century Gothic" w:hAnsi="Century Gothic"/>
        </w:rPr>
        <w:t xml:space="preserve"> a la opinión pública todos los días.</w:t>
      </w:r>
    </w:p>
    <w:p w14:paraId="1DC8AF97" w14:textId="77777777" w:rsidR="00E61CB2" w:rsidRDefault="00E61CB2" w:rsidP="00E61CB2">
      <w:pPr>
        <w:spacing w:line="360" w:lineRule="auto"/>
        <w:jc w:val="both"/>
        <w:rPr>
          <w:rFonts w:ascii="Century Gothic" w:hAnsi="Century Gothic"/>
        </w:rPr>
      </w:pPr>
    </w:p>
    <w:p w14:paraId="52455863" w14:textId="3EC100B0" w:rsidR="00E61CB2" w:rsidRDefault="00E61CB2" w:rsidP="00E61CB2">
      <w:pPr>
        <w:spacing w:line="360" w:lineRule="auto"/>
        <w:jc w:val="both"/>
        <w:rPr>
          <w:rFonts w:ascii="Century Gothic" w:hAnsi="Century Gothic"/>
        </w:rPr>
      </w:pPr>
      <w:r>
        <w:rPr>
          <w:rFonts w:ascii="Century Gothic" w:hAnsi="Century Gothic"/>
        </w:rPr>
        <w:lastRenderedPageBreak/>
        <w:t xml:space="preserve">El éxito de esta </w:t>
      </w:r>
      <w:r w:rsidR="000234EC">
        <w:rPr>
          <w:rFonts w:ascii="Century Gothic" w:hAnsi="Century Gothic"/>
        </w:rPr>
        <w:t>política</w:t>
      </w:r>
      <w:r>
        <w:rPr>
          <w:rFonts w:ascii="Century Gothic" w:hAnsi="Century Gothic"/>
        </w:rPr>
        <w:t xml:space="preserve"> pública no tiene precedentes en el mundo. No es casualidad que para abril del 2023 </w:t>
      </w:r>
      <w:r w:rsidR="000234EC">
        <w:rPr>
          <w:rFonts w:ascii="Century Gothic" w:hAnsi="Century Gothic"/>
        </w:rPr>
        <w:t>Andrés</w:t>
      </w:r>
      <w:r>
        <w:rPr>
          <w:rFonts w:ascii="Century Gothic" w:hAnsi="Century Gothic"/>
        </w:rPr>
        <w:t xml:space="preserve"> Manuel López Obrador sea el influencer más visto de </w:t>
      </w:r>
      <w:r w:rsidR="000234EC">
        <w:rPr>
          <w:rFonts w:ascii="Century Gothic" w:hAnsi="Century Gothic"/>
        </w:rPr>
        <w:t>América</w:t>
      </w:r>
      <w:r>
        <w:rPr>
          <w:rFonts w:ascii="Century Gothic" w:hAnsi="Century Gothic"/>
        </w:rPr>
        <w:t xml:space="preserve"> Latina. Esos números no los tuvo ni Obama.</w:t>
      </w:r>
    </w:p>
    <w:p w14:paraId="0FC14C1A" w14:textId="77777777" w:rsidR="00E61CB2" w:rsidRDefault="00E61CB2" w:rsidP="00E61CB2">
      <w:pPr>
        <w:spacing w:line="360" w:lineRule="auto"/>
        <w:jc w:val="both"/>
        <w:rPr>
          <w:rFonts w:ascii="Century Gothic" w:hAnsi="Century Gothic"/>
        </w:rPr>
      </w:pPr>
    </w:p>
    <w:p w14:paraId="319C1165" w14:textId="62B2CD33" w:rsidR="00E61CB2" w:rsidRDefault="00E61CB2" w:rsidP="00E61CB2">
      <w:pPr>
        <w:spacing w:line="360" w:lineRule="auto"/>
        <w:jc w:val="both"/>
        <w:rPr>
          <w:rFonts w:ascii="Century Gothic" w:hAnsi="Century Gothic"/>
        </w:rPr>
      </w:pPr>
      <w:r>
        <w:rPr>
          <w:rFonts w:ascii="Century Gothic" w:hAnsi="Century Gothic"/>
        </w:rPr>
        <w:t>Desde luego que el ejercicio es perfectible, como se mencionó líneas arriba, el derecho humano a la transparencia y acceso a la información se encuentra en proceso de perfeccionamiento. Sin embargo, no podemos dejar de señalar que dicha política pública ha ampliado el derecho humano en cuestión.</w:t>
      </w:r>
    </w:p>
    <w:p w14:paraId="1F595489" w14:textId="77777777" w:rsidR="00FB5815" w:rsidRDefault="00FB5815" w:rsidP="00E61CB2">
      <w:pPr>
        <w:spacing w:line="360" w:lineRule="auto"/>
        <w:jc w:val="both"/>
        <w:rPr>
          <w:rFonts w:ascii="Century Gothic" w:hAnsi="Century Gothic"/>
        </w:rPr>
      </w:pPr>
    </w:p>
    <w:p w14:paraId="179C4FEC" w14:textId="721363BC" w:rsidR="00E61CB2" w:rsidRDefault="00E61CB2" w:rsidP="00E61CB2">
      <w:pPr>
        <w:spacing w:line="360" w:lineRule="auto"/>
        <w:jc w:val="both"/>
        <w:rPr>
          <w:rFonts w:ascii="Century Gothic" w:hAnsi="Century Gothic"/>
        </w:rPr>
      </w:pPr>
      <w:r>
        <w:rPr>
          <w:rFonts w:ascii="Century Gothic" w:hAnsi="Century Gothic"/>
        </w:rPr>
        <w:t xml:space="preserve">En lo que respecta a la rendición de cuentas horizontal, se </w:t>
      </w:r>
      <w:r w:rsidR="00FB5815">
        <w:rPr>
          <w:rFonts w:ascii="Century Gothic" w:hAnsi="Century Gothic"/>
        </w:rPr>
        <w:t xml:space="preserve">trata de </w:t>
      </w:r>
      <w:r>
        <w:rPr>
          <w:rFonts w:ascii="Century Gothic" w:hAnsi="Century Gothic"/>
        </w:rPr>
        <w:t xml:space="preserve">uno donde </w:t>
      </w:r>
      <w:r w:rsidRPr="00E61CB2">
        <w:rPr>
          <w:rFonts w:ascii="Century Gothic" w:hAnsi="Century Gothic"/>
        </w:rPr>
        <w:t>los funcionarios públicos o los actores políticos son monitoreados y controlados bajo una base de procedimientos que se consideran correctos en la medida en que se ajustan a procedimientos legales establecidos. Es decir, quienes gobiernan son controlados por un sistema de separación de poderes, de frenos y contrapesos, y por la función disciplinar que supone la existencia de elecciones periódicas y competitivas. Se hace tangible esta forma de rendición de cuentas en las normas constitucionales, códigos legales, procedimientos administrativos y derechos fundamentales que constituyen el marco legal-constitucional que hace posible limitar y con ello, controlar las acciones de los funcionarios públicos elegidos o designados.</w:t>
      </w:r>
      <w:r>
        <w:rPr>
          <w:rStyle w:val="Refdenotaalpie"/>
          <w:rFonts w:ascii="Century Gothic" w:hAnsi="Century Gothic"/>
        </w:rPr>
        <w:footnoteReference w:id="4"/>
      </w:r>
    </w:p>
    <w:p w14:paraId="1FE403E5" w14:textId="77777777" w:rsidR="00E61CB2" w:rsidRDefault="00E61CB2" w:rsidP="00E61CB2">
      <w:pPr>
        <w:spacing w:line="360" w:lineRule="auto"/>
        <w:jc w:val="both"/>
        <w:rPr>
          <w:rFonts w:ascii="Century Gothic" w:hAnsi="Century Gothic"/>
        </w:rPr>
      </w:pPr>
    </w:p>
    <w:p w14:paraId="097624F6" w14:textId="2E127005" w:rsidR="00E61CB2" w:rsidRDefault="00E61CB2" w:rsidP="00E61CB2">
      <w:pPr>
        <w:spacing w:line="360" w:lineRule="auto"/>
        <w:jc w:val="both"/>
        <w:rPr>
          <w:rFonts w:ascii="Century Gothic" w:hAnsi="Century Gothic"/>
        </w:rPr>
      </w:pPr>
      <w:r>
        <w:rPr>
          <w:rFonts w:ascii="Century Gothic" w:hAnsi="Century Gothic"/>
        </w:rPr>
        <w:t>Como podemos observar, nuestro país se encuentra a la vanguardia en materia de la protección y promoción del derecho humano a la transparencia y acceso a la información pública.</w:t>
      </w:r>
    </w:p>
    <w:p w14:paraId="1A183769" w14:textId="77777777" w:rsidR="00E61CB2" w:rsidRDefault="00E61CB2" w:rsidP="00E61CB2">
      <w:pPr>
        <w:spacing w:line="360" w:lineRule="auto"/>
        <w:jc w:val="both"/>
        <w:rPr>
          <w:rFonts w:ascii="Century Gothic" w:hAnsi="Century Gothic"/>
        </w:rPr>
      </w:pPr>
    </w:p>
    <w:p w14:paraId="14603521" w14:textId="76716306" w:rsidR="00E61CB2" w:rsidRDefault="00E61CB2" w:rsidP="00E61CB2">
      <w:pPr>
        <w:spacing w:line="360" w:lineRule="auto"/>
        <w:jc w:val="both"/>
        <w:rPr>
          <w:rFonts w:ascii="Century Gothic" w:hAnsi="Century Gothic"/>
        </w:rPr>
      </w:pPr>
      <w:r>
        <w:rPr>
          <w:rFonts w:ascii="Century Gothic" w:hAnsi="Century Gothic"/>
        </w:rPr>
        <w:lastRenderedPageBreak/>
        <w:t xml:space="preserve">Es por lo anterior expuesto, que acudimos ante este H. cuerpo colegiado, para solicitar su apoyo como legisladoras y legisladores para ampliar el derecho humano a la </w:t>
      </w:r>
      <w:r w:rsidR="000234EC">
        <w:rPr>
          <w:rFonts w:ascii="Century Gothic" w:hAnsi="Century Gothic"/>
        </w:rPr>
        <w:t>transparencia</w:t>
      </w:r>
      <w:r>
        <w:rPr>
          <w:rFonts w:ascii="Century Gothic" w:hAnsi="Century Gothic"/>
        </w:rPr>
        <w:t xml:space="preserve"> y acceso a la información </w:t>
      </w:r>
      <w:r w:rsidR="000234EC">
        <w:rPr>
          <w:rFonts w:ascii="Century Gothic" w:hAnsi="Century Gothic"/>
        </w:rPr>
        <w:t>pública</w:t>
      </w:r>
      <w:r>
        <w:rPr>
          <w:rFonts w:ascii="Century Gothic" w:hAnsi="Century Gothic"/>
        </w:rPr>
        <w:t xml:space="preserve"> en el Estado de Chihuahua.</w:t>
      </w:r>
    </w:p>
    <w:p w14:paraId="21C9FB42" w14:textId="77777777" w:rsidR="00E61CB2" w:rsidRDefault="00E61CB2" w:rsidP="00E61CB2">
      <w:pPr>
        <w:spacing w:line="360" w:lineRule="auto"/>
        <w:jc w:val="both"/>
        <w:rPr>
          <w:rFonts w:ascii="Century Gothic" w:hAnsi="Century Gothic"/>
        </w:rPr>
      </w:pPr>
    </w:p>
    <w:p w14:paraId="00782039" w14:textId="14A19794" w:rsidR="00882D65" w:rsidRDefault="00882D65" w:rsidP="00E61CB2">
      <w:pPr>
        <w:spacing w:line="360" w:lineRule="auto"/>
        <w:jc w:val="both"/>
        <w:rPr>
          <w:rFonts w:ascii="Century Gothic" w:hAnsi="Century Gothic"/>
        </w:rPr>
      </w:pPr>
      <w:r w:rsidRPr="00882D65">
        <w:rPr>
          <w:rFonts w:ascii="Century Gothic" w:hAnsi="Century Gothic"/>
        </w:rPr>
        <w:t xml:space="preserve">Exhorto a su espíritu de apóstoles de la transparencia y acceso a la información pública, porque estamos seguros que no tendrán reparo en apoyar esta iniciativa donde será la ciudanía quien  pueda escuchar a la </w:t>
      </w:r>
      <w:r>
        <w:rPr>
          <w:rFonts w:ascii="Century Gothic" w:hAnsi="Century Gothic"/>
        </w:rPr>
        <w:t>G</w:t>
      </w:r>
      <w:r w:rsidRPr="00882D65">
        <w:rPr>
          <w:rFonts w:ascii="Century Gothic" w:hAnsi="Century Gothic"/>
        </w:rPr>
        <w:t>obernadora, de viva voz, en dialogo circular permanente</w:t>
      </w:r>
      <w:r>
        <w:rPr>
          <w:rFonts w:ascii="Century Gothic" w:hAnsi="Century Gothic"/>
        </w:rPr>
        <w:t>.</w:t>
      </w:r>
    </w:p>
    <w:p w14:paraId="16E6E58E" w14:textId="77777777" w:rsidR="00882D65" w:rsidRDefault="00882D65" w:rsidP="00E61CB2">
      <w:pPr>
        <w:spacing w:line="360" w:lineRule="auto"/>
        <w:jc w:val="both"/>
        <w:rPr>
          <w:rFonts w:ascii="Century Gothic" w:hAnsi="Century Gothic"/>
        </w:rPr>
      </w:pPr>
    </w:p>
    <w:p w14:paraId="0229023C" w14:textId="77777777" w:rsidR="00882D65" w:rsidRDefault="00882D65" w:rsidP="00882D65">
      <w:pPr>
        <w:spacing w:line="360" w:lineRule="auto"/>
        <w:jc w:val="both"/>
        <w:rPr>
          <w:rFonts w:ascii="Century Gothic" w:hAnsi="Century Gothic"/>
        </w:rPr>
      </w:pPr>
      <w:r w:rsidRPr="00882D65">
        <w:rPr>
          <w:rFonts w:ascii="Century Gothic" w:hAnsi="Century Gothic"/>
        </w:rPr>
        <w:t>Así mismo, los secretarios y secretarias de estado, de buena fe, podrían acudir ante los representes populares a responder dudas de la ciudanía en temas de importancia general</w:t>
      </w:r>
      <w:r>
        <w:rPr>
          <w:rFonts w:ascii="Century Gothic" w:hAnsi="Century Gothic"/>
        </w:rPr>
        <w:t xml:space="preserve"> como lo son: </w:t>
      </w:r>
    </w:p>
    <w:p w14:paraId="59C42BBA" w14:textId="10D9ED12"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 Avances en el derecho humano de la ciudanía, en el </w:t>
      </w:r>
      <w:r w:rsidR="000234EC" w:rsidRPr="000234EC">
        <w:rPr>
          <w:rFonts w:ascii="Century Gothic" w:hAnsi="Century Gothic"/>
          <w:lang w:val="es-MX"/>
        </w:rPr>
        <w:t>caso</w:t>
      </w:r>
      <w:r w:rsidRPr="000234EC">
        <w:rPr>
          <w:rFonts w:ascii="Century Gothic" w:hAnsi="Century Gothic"/>
          <w:lang w:val="es-MX"/>
        </w:rPr>
        <w:t xml:space="preserve"> particular de la movilidad por vías del transporte </w:t>
      </w:r>
      <w:r w:rsidR="000234EC" w:rsidRPr="000234EC">
        <w:rPr>
          <w:rFonts w:ascii="Century Gothic" w:hAnsi="Century Gothic"/>
          <w:lang w:val="es-MX"/>
        </w:rPr>
        <w:t>público</w:t>
      </w:r>
      <w:r w:rsidRPr="000234EC">
        <w:rPr>
          <w:rFonts w:ascii="Century Gothic" w:hAnsi="Century Gothic"/>
          <w:lang w:val="es-MX"/>
        </w:rPr>
        <w:t xml:space="preserve"> </w:t>
      </w:r>
    </w:p>
    <w:p w14:paraId="2E910098" w14:textId="789D59F5"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Pagos generados por concepto de </w:t>
      </w:r>
      <w:r w:rsidR="000234EC" w:rsidRPr="000234EC">
        <w:rPr>
          <w:rFonts w:ascii="Century Gothic" w:hAnsi="Century Gothic"/>
          <w:lang w:val="es-MX"/>
        </w:rPr>
        <w:t>asesorías</w:t>
      </w:r>
      <w:r w:rsidRPr="000234EC">
        <w:rPr>
          <w:rFonts w:ascii="Century Gothic" w:hAnsi="Century Gothic"/>
          <w:lang w:val="es-MX"/>
        </w:rPr>
        <w:t xml:space="preserve"> externas. En lo </w:t>
      </w:r>
      <w:r w:rsidR="000234EC" w:rsidRPr="000234EC">
        <w:rPr>
          <w:rFonts w:ascii="Century Gothic" w:hAnsi="Century Gothic"/>
          <w:lang w:val="es-MX"/>
        </w:rPr>
        <w:t>relativo</w:t>
      </w:r>
      <w:r w:rsidRPr="000234EC">
        <w:rPr>
          <w:rFonts w:ascii="Century Gothic" w:hAnsi="Century Gothic"/>
          <w:lang w:val="es-MX"/>
        </w:rPr>
        <w:t xml:space="preserve"> a montos, personas y temas.</w:t>
      </w:r>
    </w:p>
    <w:p w14:paraId="26D5924C" w14:textId="16F3EA66"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Posible </w:t>
      </w:r>
      <w:r w:rsidR="000234EC" w:rsidRPr="000234EC">
        <w:rPr>
          <w:rFonts w:ascii="Century Gothic" w:hAnsi="Century Gothic"/>
          <w:lang w:val="es-MX"/>
        </w:rPr>
        <w:t>malversación</w:t>
      </w:r>
      <w:r w:rsidRPr="000234EC">
        <w:rPr>
          <w:rFonts w:ascii="Century Gothic" w:hAnsi="Century Gothic"/>
          <w:lang w:val="es-MX"/>
        </w:rPr>
        <w:t xml:space="preserve"> de fondos en entrega de apoyos como son </w:t>
      </w:r>
      <w:r w:rsidR="000234EC" w:rsidRPr="000234EC">
        <w:rPr>
          <w:rFonts w:ascii="Century Gothic" w:hAnsi="Century Gothic"/>
          <w:lang w:val="es-MX"/>
        </w:rPr>
        <w:t>maíz</w:t>
      </w:r>
      <w:r w:rsidRPr="000234EC">
        <w:rPr>
          <w:rFonts w:ascii="Century Gothic" w:hAnsi="Century Gothic"/>
          <w:lang w:val="es-MX"/>
        </w:rPr>
        <w:t xml:space="preserve"> y </w:t>
      </w:r>
      <w:r w:rsidR="000234EC" w:rsidRPr="000234EC">
        <w:rPr>
          <w:rFonts w:ascii="Century Gothic" w:hAnsi="Century Gothic"/>
          <w:lang w:val="es-MX"/>
        </w:rPr>
        <w:t>láminas</w:t>
      </w:r>
      <w:r w:rsidRPr="000234EC">
        <w:rPr>
          <w:rFonts w:ascii="Century Gothic" w:hAnsi="Century Gothic"/>
          <w:lang w:val="es-MX"/>
        </w:rPr>
        <w:t xml:space="preserve"> a personas de bajos recursos</w:t>
      </w:r>
    </w:p>
    <w:p w14:paraId="6C2BB8A5" w14:textId="49E1A59F"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Avances y costos de las obras </w:t>
      </w:r>
      <w:r w:rsidR="000234EC" w:rsidRPr="000234EC">
        <w:rPr>
          <w:rFonts w:ascii="Century Gothic" w:hAnsi="Century Gothic"/>
          <w:lang w:val="es-MX"/>
        </w:rPr>
        <w:t>públicas</w:t>
      </w:r>
      <w:r w:rsidRPr="000234EC">
        <w:rPr>
          <w:rFonts w:ascii="Century Gothic" w:hAnsi="Century Gothic"/>
          <w:lang w:val="es-MX"/>
        </w:rPr>
        <w:t xml:space="preserve"> de la entidad</w:t>
      </w:r>
    </w:p>
    <w:p w14:paraId="32CC11A1" w14:textId="088F5DDA"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Plan estatal de combate a la desnutrición infantil. Sus avances, metas y recursos erogados</w:t>
      </w:r>
    </w:p>
    <w:p w14:paraId="29DFC4D8" w14:textId="3F5DFEDB"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Derrama </w:t>
      </w:r>
      <w:r w:rsidR="000234EC" w:rsidRPr="000234EC">
        <w:rPr>
          <w:rFonts w:ascii="Century Gothic" w:hAnsi="Century Gothic"/>
          <w:lang w:val="es-MX"/>
        </w:rPr>
        <w:t>económica</w:t>
      </w:r>
      <w:r w:rsidRPr="000234EC">
        <w:rPr>
          <w:rFonts w:ascii="Century Gothic" w:hAnsi="Century Gothic"/>
          <w:lang w:val="es-MX"/>
        </w:rPr>
        <w:t xml:space="preserve"> generada por la obra de teatro “La golondrina y su </w:t>
      </w:r>
      <w:r w:rsidR="000234EC" w:rsidRPr="000234EC">
        <w:rPr>
          <w:rFonts w:ascii="Century Gothic" w:hAnsi="Century Gothic"/>
          <w:lang w:val="es-MX"/>
        </w:rPr>
        <w:t>príncipe</w:t>
      </w:r>
      <w:r w:rsidRPr="000234EC">
        <w:rPr>
          <w:rFonts w:ascii="Century Gothic" w:hAnsi="Century Gothic"/>
          <w:lang w:val="es-MX"/>
        </w:rPr>
        <w:t>”.</w:t>
      </w:r>
    </w:p>
    <w:p w14:paraId="618C4828" w14:textId="3C3CAD32"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Desarrollo, promoción y creación cultural en los 67 municipios, así como su aplicación con pertinencia cultural</w:t>
      </w:r>
    </w:p>
    <w:p w14:paraId="7ECD1EB8" w14:textId="77F6F2C3" w:rsidR="00882D65" w:rsidRPr="000234EC" w:rsidRDefault="000234EC"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Avances</w:t>
      </w:r>
      <w:r w:rsidR="00882D65" w:rsidRPr="000234EC">
        <w:rPr>
          <w:rFonts w:ascii="Century Gothic" w:hAnsi="Century Gothic"/>
          <w:lang w:val="es-MX"/>
        </w:rPr>
        <w:t xml:space="preserve"> en la </w:t>
      </w:r>
      <w:r w:rsidRPr="000234EC">
        <w:rPr>
          <w:rFonts w:ascii="Century Gothic" w:hAnsi="Century Gothic"/>
          <w:lang w:val="es-MX"/>
        </w:rPr>
        <w:t>instalación</w:t>
      </w:r>
      <w:r w:rsidR="00882D65" w:rsidRPr="000234EC">
        <w:rPr>
          <w:rFonts w:ascii="Century Gothic" w:hAnsi="Century Gothic"/>
          <w:lang w:val="es-MX"/>
        </w:rPr>
        <w:t xml:space="preserve"> de </w:t>
      </w:r>
      <w:r w:rsidRPr="000234EC">
        <w:rPr>
          <w:rFonts w:ascii="Century Gothic" w:hAnsi="Century Gothic"/>
          <w:lang w:val="es-MX"/>
        </w:rPr>
        <w:t>cámaras</w:t>
      </w:r>
      <w:r w:rsidR="00882D65" w:rsidRPr="000234EC">
        <w:rPr>
          <w:rFonts w:ascii="Century Gothic" w:hAnsi="Century Gothic"/>
          <w:lang w:val="es-MX"/>
        </w:rPr>
        <w:t xml:space="preserve"> de videovigilancia en los 67 municipios. </w:t>
      </w:r>
    </w:p>
    <w:p w14:paraId="4DAD3C1D" w14:textId="54B02E74" w:rsidR="00882D65" w:rsidRPr="000234EC" w:rsidRDefault="00882D65" w:rsidP="00882D65">
      <w:pPr>
        <w:pStyle w:val="Prrafodelista"/>
        <w:numPr>
          <w:ilvl w:val="0"/>
          <w:numId w:val="8"/>
        </w:numPr>
        <w:spacing w:line="360" w:lineRule="auto"/>
        <w:jc w:val="both"/>
        <w:rPr>
          <w:rFonts w:ascii="Century Gothic" w:hAnsi="Century Gothic"/>
          <w:lang w:val="es-MX"/>
        </w:rPr>
      </w:pPr>
      <w:r w:rsidRPr="000234EC">
        <w:rPr>
          <w:rFonts w:ascii="Century Gothic" w:hAnsi="Century Gothic"/>
          <w:lang w:val="es-MX"/>
        </w:rPr>
        <w:t xml:space="preserve">Avances en las investigaciones de los lamentables sucesos acaecidos en el </w:t>
      </w:r>
      <w:r w:rsidR="00FB5815" w:rsidRPr="000234EC">
        <w:rPr>
          <w:rFonts w:ascii="Century Gothic" w:hAnsi="Century Gothic"/>
          <w:lang w:val="es-MX"/>
        </w:rPr>
        <w:t xml:space="preserve">CERESO </w:t>
      </w:r>
      <w:r w:rsidRPr="000234EC">
        <w:rPr>
          <w:rFonts w:ascii="Century Gothic" w:hAnsi="Century Gothic"/>
          <w:lang w:val="es-MX"/>
        </w:rPr>
        <w:t>de Ciudad Juárez.</w:t>
      </w:r>
    </w:p>
    <w:p w14:paraId="7581DD2D" w14:textId="77777777" w:rsidR="000234EC" w:rsidRDefault="000234EC" w:rsidP="00882D65">
      <w:pPr>
        <w:spacing w:line="360" w:lineRule="auto"/>
        <w:jc w:val="both"/>
        <w:rPr>
          <w:rFonts w:ascii="Century Gothic" w:hAnsi="Century Gothic"/>
        </w:rPr>
      </w:pPr>
    </w:p>
    <w:p w14:paraId="120F0A53" w14:textId="4F497D0D" w:rsidR="000234EC" w:rsidRDefault="000234EC" w:rsidP="00882D65">
      <w:pPr>
        <w:spacing w:line="360" w:lineRule="auto"/>
        <w:jc w:val="both"/>
        <w:rPr>
          <w:rFonts w:ascii="Century Gothic" w:hAnsi="Century Gothic"/>
        </w:rPr>
      </w:pPr>
      <w:r>
        <w:rPr>
          <w:rFonts w:ascii="Century Gothic" w:hAnsi="Century Gothic"/>
        </w:rPr>
        <w:t>De esta forma logramos expandir el derecho humano a la transparencia y acceso a la información tanto en el plano de rendición de cuentas política, dando espacio a que la titular del ejecutivo estatal construya diálogos circulares sistemáticos y permanentes.</w:t>
      </w:r>
    </w:p>
    <w:p w14:paraId="05F2ECE3" w14:textId="77777777" w:rsidR="00FB5815" w:rsidRDefault="00FB5815" w:rsidP="00882D65">
      <w:pPr>
        <w:spacing w:line="360" w:lineRule="auto"/>
        <w:jc w:val="both"/>
        <w:rPr>
          <w:rFonts w:ascii="Century Gothic" w:hAnsi="Century Gothic"/>
        </w:rPr>
      </w:pPr>
    </w:p>
    <w:p w14:paraId="1582A03A" w14:textId="4C49BBAD" w:rsidR="000234EC" w:rsidRDefault="000234EC" w:rsidP="00882D65">
      <w:pPr>
        <w:spacing w:line="360" w:lineRule="auto"/>
        <w:jc w:val="both"/>
        <w:rPr>
          <w:rFonts w:ascii="Century Gothic" w:hAnsi="Century Gothic"/>
        </w:rPr>
      </w:pPr>
      <w:r>
        <w:rPr>
          <w:rFonts w:ascii="Century Gothic" w:hAnsi="Century Gothic"/>
        </w:rPr>
        <w:t>Pero también lo hacemos bajo la rendición de cuentas horizontal, nada más sano que sean los y las titulares de las secretarias de estado quienes acudan ante esta soberanía a plantear los avances en las políticas públicas bajo su encargo. Siendo este congreso la representación pura y clara de la ciudadanía chihuahuense, estaríamos ante la garantía perfecta del acceso, casi pleno, del derecho humano en cuestión.</w:t>
      </w:r>
    </w:p>
    <w:p w14:paraId="29E6BA78" w14:textId="77777777" w:rsidR="000234EC" w:rsidRDefault="000234EC" w:rsidP="00882D65">
      <w:pPr>
        <w:spacing w:line="360" w:lineRule="auto"/>
        <w:jc w:val="both"/>
        <w:rPr>
          <w:rFonts w:ascii="Century Gothic" w:hAnsi="Century Gothic"/>
        </w:rPr>
      </w:pPr>
    </w:p>
    <w:p w14:paraId="22341246" w14:textId="1693BFB8" w:rsidR="00882D65" w:rsidRDefault="00882D65" w:rsidP="00882D65">
      <w:pPr>
        <w:spacing w:line="360" w:lineRule="auto"/>
        <w:jc w:val="both"/>
        <w:rPr>
          <w:rFonts w:ascii="Century Gothic" w:hAnsi="Century Gothic"/>
        </w:rPr>
      </w:pPr>
      <w:r>
        <w:rPr>
          <w:rFonts w:ascii="Century Gothic" w:hAnsi="Century Gothic"/>
        </w:rPr>
        <w:t xml:space="preserve">Traemos </w:t>
      </w:r>
      <w:r w:rsidR="000234EC">
        <w:rPr>
          <w:rFonts w:ascii="Century Gothic" w:hAnsi="Century Gothic"/>
        </w:rPr>
        <w:t>este</w:t>
      </w:r>
      <w:r>
        <w:rPr>
          <w:rFonts w:ascii="Century Gothic" w:hAnsi="Century Gothic"/>
        </w:rPr>
        <w:t xml:space="preserve"> exhorto ante este congreso toda vez que</w:t>
      </w:r>
      <w:r w:rsidR="00FB5815">
        <w:rPr>
          <w:rFonts w:ascii="Century Gothic" w:hAnsi="Century Gothic"/>
        </w:rPr>
        <w:t xml:space="preserve"> consideramos real</w:t>
      </w:r>
      <w:r>
        <w:rPr>
          <w:rFonts w:ascii="Century Gothic" w:hAnsi="Century Gothic"/>
        </w:rPr>
        <w:t xml:space="preserve"> su ferviente defensa del derecho humano a la transparencia</w:t>
      </w:r>
      <w:r w:rsidR="00FB5815">
        <w:rPr>
          <w:rFonts w:ascii="Century Gothic" w:hAnsi="Century Gothic"/>
        </w:rPr>
        <w:t xml:space="preserve"> y rendición de cuentas.</w:t>
      </w:r>
    </w:p>
    <w:p w14:paraId="3D2EA486" w14:textId="77777777" w:rsidR="00FB5815" w:rsidRDefault="00FB5815" w:rsidP="00882D65">
      <w:pPr>
        <w:spacing w:line="360" w:lineRule="auto"/>
        <w:jc w:val="both"/>
        <w:rPr>
          <w:rFonts w:ascii="Century Gothic" w:hAnsi="Century Gothic"/>
        </w:rPr>
      </w:pPr>
    </w:p>
    <w:p w14:paraId="4EA81418" w14:textId="6A3D2EE9" w:rsidR="00882D65" w:rsidRPr="00882D65" w:rsidRDefault="00882D65" w:rsidP="00882D65">
      <w:pPr>
        <w:spacing w:line="360" w:lineRule="auto"/>
        <w:jc w:val="both"/>
        <w:rPr>
          <w:rFonts w:ascii="Century Gothic" w:hAnsi="Century Gothic"/>
        </w:rPr>
      </w:pPr>
      <w:r>
        <w:rPr>
          <w:rFonts w:ascii="Century Gothic" w:hAnsi="Century Gothic"/>
        </w:rPr>
        <w:t xml:space="preserve">En el supuesto que </w:t>
      </w:r>
      <w:r w:rsidR="000234EC">
        <w:rPr>
          <w:rFonts w:ascii="Century Gothic" w:hAnsi="Century Gothic"/>
        </w:rPr>
        <w:t>determinen</w:t>
      </w:r>
      <w:r>
        <w:rPr>
          <w:rFonts w:ascii="Century Gothic" w:hAnsi="Century Gothic"/>
        </w:rPr>
        <w:t xml:space="preserve"> votar en contra el presente exhorto, apelaríamos a lo dicho por la bancada de acción nacional en sesi</w:t>
      </w:r>
      <w:r w:rsidR="000234EC">
        <w:rPr>
          <w:rFonts w:ascii="Century Gothic" w:hAnsi="Century Gothic"/>
        </w:rPr>
        <w:t>ones recientes, donde se celebran ser un partido político que lleva más de 70 años debatiendo en los parlamentos nacionales. Si están en contra de la expansión del derecho humano a la transparencia y acceso a la información pública, tanto morena, como la ciudadanía chihuahuense estamos ansiosos de escuchar sus motivos.</w:t>
      </w:r>
    </w:p>
    <w:p w14:paraId="330141CB" w14:textId="77777777" w:rsidR="00882D65" w:rsidRDefault="00882D65" w:rsidP="00E61CB2">
      <w:pPr>
        <w:spacing w:line="360" w:lineRule="auto"/>
        <w:jc w:val="both"/>
        <w:rPr>
          <w:rFonts w:ascii="Century Gothic" w:hAnsi="Century Gothic"/>
        </w:rPr>
      </w:pPr>
    </w:p>
    <w:p w14:paraId="0F6E46DF" w14:textId="77777777" w:rsidR="00882D65" w:rsidRDefault="00882D65" w:rsidP="00E61CB2">
      <w:pPr>
        <w:spacing w:line="360" w:lineRule="auto"/>
        <w:jc w:val="both"/>
        <w:rPr>
          <w:rFonts w:ascii="Century Gothic" w:hAnsi="Century Gothic"/>
        </w:rPr>
      </w:pPr>
    </w:p>
    <w:p w14:paraId="1640D5F2" w14:textId="77777777" w:rsidR="00882D65" w:rsidRPr="00E61CB2" w:rsidRDefault="00882D65" w:rsidP="00E61CB2">
      <w:pPr>
        <w:spacing w:line="360" w:lineRule="auto"/>
        <w:jc w:val="both"/>
        <w:rPr>
          <w:rFonts w:ascii="Century Gothic" w:hAnsi="Century Gothic"/>
        </w:rPr>
      </w:pPr>
    </w:p>
    <w:p w14:paraId="578DB519" w14:textId="77777777" w:rsidR="00627FF6" w:rsidRDefault="00627FF6" w:rsidP="00165ACC">
      <w:pPr>
        <w:spacing w:line="360" w:lineRule="auto"/>
        <w:jc w:val="both"/>
        <w:rPr>
          <w:rFonts w:ascii="Century Gothic" w:hAnsi="Century Gothic"/>
        </w:rPr>
      </w:pPr>
    </w:p>
    <w:p w14:paraId="5AACE5CF" w14:textId="77777777" w:rsidR="00067245" w:rsidRPr="00FC4C8C" w:rsidRDefault="00067245" w:rsidP="003A2E08">
      <w:pPr>
        <w:spacing w:line="360" w:lineRule="auto"/>
        <w:ind w:left="-142" w:right="-142"/>
        <w:jc w:val="center"/>
        <w:rPr>
          <w:rFonts w:ascii="Century Gothic" w:hAnsi="Century Gothic" w:cs="Arial"/>
          <w:b/>
          <w:lang w:val="es-ES_tradnl"/>
        </w:rPr>
      </w:pPr>
      <w:r w:rsidRPr="00FC4C8C">
        <w:rPr>
          <w:rFonts w:ascii="Century Gothic" w:hAnsi="Century Gothic" w:cs="Arial"/>
          <w:b/>
          <w:lang w:val="es-ES_tradnl"/>
        </w:rPr>
        <w:lastRenderedPageBreak/>
        <w:t>ACUERDO</w:t>
      </w:r>
    </w:p>
    <w:p w14:paraId="35F91BBA" w14:textId="77777777" w:rsidR="00936B92" w:rsidRPr="00FC4C8C" w:rsidRDefault="00936B92" w:rsidP="003A2E08">
      <w:pPr>
        <w:ind w:left="-142" w:right="-142"/>
        <w:jc w:val="center"/>
        <w:rPr>
          <w:rFonts w:ascii="Century Gothic" w:hAnsi="Century Gothic" w:cs="Arial"/>
          <w:b/>
          <w:lang w:val="es-ES_tradnl"/>
        </w:rPr>
      </w:pPr>
    </w:p>
    <w:p w14:paraId="73980DAB" w14:textId="27990D1C" w:rsidR="004B30A5" w:rsidRDefault="00A2639B" w:rsidP="003A2E08">
      <w:pPr>
        <w:spacing w:line="360" w:lineRule="auto"/>
        <w:ind w:left="-142" w:right="-142"/>
        <w:jc w:val="both"/>
        <w:rPr>
          <w:rFonts w:ascii="Century Gothic" w:hAnsi="Century Gothic" w:cs="Arial"/>
          <w:lang w:val="es-ES_tradnl"/>
        </w:rPr>
      </w:pPr>
      <w:r w:rsidRPr="00FC4C8C">
        <w:rPr>
          <w:rFonts w:ascii="Century Gothic" w:hAnsi="Century Gothic" w:cs="Arial"/>
          <w:b/>
          <w:lang w:val="es-ES_tradnl"/>
        </w:rPr>
        <w:t>PRIMERO. -</w:t>
      </w:r>
      <w:r w:rsidR="00067245" w:rsidRPr="00FC4C8C">
        <w:rPr>
          <w:rFonts w:ascii="Century Gothic" w:hAnsi="Century Gothic" w:cs="Arial"/>
          <w:lang w:val="es-ES_tradnl"/>
        </w:rPr>
        <w:t xml:space="preserve"> La Sexagésima S</w:t>
      </w:r>
      <w:r w:rsidR="00D066C5" w:rsidRPr="00FC4C8C">
        <w:rPr>
          <w:rFonts w:ascii="Century Gothic" w:hAnsi="Century Gothic" w:cs="Arial"/>
          <w:lang w:val="es-ES_tradnl"/>
        </w:rPr>
        <w:t>éptima</w:t>
      </w:r>
      <w:r w:rsidR="00067245" w:rsidRPr="00FC4C8C">
        <w:rPr>
          <w:rFonts w:ascii="Century Gothic" w:hAnsi="Century Gothic" w:cs="Arial"/>
          <w:lang w:val="es-ES_tradnl"/>
        </w:rPr>
        <w:t xml:space="preserve"> Legislatura del </w:t>
      </w:r>
      <w:r w:rsidR="00D066C5" w:rsidRPr="00FC4C8C">
        <w:rPr>
          <w:rFonts w:ascii="Century Gothic" w:hAnsi="Century Gothic" w:cs="Arial"/>
          <w:lang w:val="es-ES_tradnl"/>
        </w:rPr>
        <w:t xml:space="preserve">Honorable </w:t>
      </w:r>
      <w:r w:rsidR="00067245" w:rsidRPr="00FC4C8C">
        <w:rPr>
          <w:rFonts w:ascii="Century Gothic" w:hAnsi="Century Gothic" w:cs="Arial"/>
          <w:lang w:val="es-ES_tradnl"/>
        </w:rPr>
        <w:t xml:space="preserve">Congreso del Estado de Chihuahua, </w:t>
      </w:r>
      <w:r w:rsidR="006841E7" w:rsidRPr="00FC4C8C">
        <w:rPr>
          <w:rFonts w:ascii="Century Gothic" w:hAnsi="Century Gothic" w:cs="Arial"/>
          <w:lang w:val="es-ES_tradnl"/>
        </w:rPr>
        <w:t xml:space="preserve">exhorta de manera </w:t>
      </w:r>
      <w:r w:rsidR="001916AB" w:rsidRPr="00FC4C8C">
        <w:rPr>
          <w:rFonts w:ascii="Century Gothic" w:hAnsi="Century Gothic" w:cs="Arial"/>
          <w:lang w:val="es-ES_tradnl"/>
        </w:rPr>
        <w:t xml:space="preserve">respetuosa </w:t>
      </w:r>
      <w:r w:rsidR="000234EC">
        <w:rPr>
          <w:rFonts w:ascii="Century Gothic" w:eastAsia="Montserrat" w:hAnsi="Century Gothic"/>
          <w:b/>
        </w:rPr>
        <w:t>a la Titular del Poder Ejecutivo Estatal para que, en el marco de sus funciones, tenga a bien ampliar la cobertura del derecho humano al acceso a la información pública de los ciudadanos del estado de Chihuahua realizando conferencias de prensa matutinas de lunes a viernes donde informe los temas relevantes de su ejercicio gubernamental con el fin de  expandir el ejercicio del derecho humano</w:t>
      </w:r>
      <w:r w:rsidR="004E053E">
        <w:rPr>
          <w:rFonts w:ascii="Century Gothic" w:eastAsia="Montserrat" w:hAnsi="Century Gothic"/>
          <w:b/>
        </w:rPr>
        <w:t xml:space="preserve"> a la transparencia y al</w:t>
      </w:r>
      <w:r w:rsidR="000234EC">
        <w:rPr>
          <w:rFonts w:ascii="Century Gothic" w:eastAsia="Montserrat" w:hAnsi="Century Gothic"/>
          <w:b/>
        </w:rPr>
        <w:t xml:space="preserve"> acceso a la información pública  de la comunidad chihuahuense. </w:t>
      </w:r>
    </w:p>
    <w:p w14:paraId="2B513B6E" w14:textId="77777777" w:rsidR="004B30A5" w:rsidRPr="00FC4C8C" w:rsidRDefault="004B30A5" w:rsidP="003A2E08">
      <w:pPr>
        <w:spacing w:line="360" w:lineRule="auto"/>
        <w:ind w:left="-142" w:right="-142"/>
        <w:jc w:val="both"/>
        <w:rPr>
          <w:rFonts w:ascii="Century Gothic" w:hAnsi="Century Gothic" w:cs="Arial"/>
          <w:lang w:val="es-ES_tradnl"/>
        </w:rPr>
      </w:pPr>
    </w:p>
    <w:p w14:paraId="2E0AC9D0" w14:textId="6323A17E" w:rsidR="000234EC" w:rsidRDefault="00A2639B" w:rsidP="000234EC">
      <w:pPr>
        <w:spacing w:line="360" w:lineRule="auto"/>
        <w:ind w:left="-142" w:right="-142"/>
        <w:jc w:val="both"/>
        <w:rPr>
          <w:rFonts w:ascii="Century Gothic" w:hAnsi="Century Gothic" w:cs="Arial"/>
          <w:lang w:val="es-ES_tradnl"/>
        </w:rPr>
      </w:pPr>
      <w:r w:rsidRPr="00FC4C8C">
        <w:rPr>
          <w:rFonts w:ascii="Century Gothic" w:hAnsi="Century Gothic" w:cs="Arial"/>
          <w:b/>
          <w:bCs/>
          <w:lang w:val="es-ES_tradnl"/>
        </w:rPr>
        <w:t>SEGUNDO. -</w:t>
      </w:r>
      <w:r w:rsidR="001C1F50" w:rsidRPr="00FC4C8C">
        <w:rPr>
          <w:rFonts w:ascii="Century Gothic" w:hAnsi="Century Gothic" w:cs="Arial"/>
          <w:lang w:val="es-ES_tradnl"/>
        </w:rPr>
        <w:t xml:space="preserve">  </w:t>
      </w:r>
      <w:r w:rsidR="00C64036" w:rsidRPr="00FC4C8C">
        <w:rPr>
          <w:rFonts w:ascii="Century Gothic" w:hAnsi="Century Gothic" w:cs="Arial"/>
          <w:lang w:val="es-ES_tradnl"/>
        </w:rPr>
        <w:t>La Sexagésima Séptima Legislatura del Honorable Congreso del Estado de Chihuahua, exhorta de maner</w:t>
      </w:r>
      <w:r w:rsidR="004B30A5">
        <w:rPr>
          <w:rFonts w:ascii="Century Gothic" w:hAnsi="Century Gothic" w:cs="Arial"/>
          <w:lang w:val="es-ES_tradnl"/>
        </w:rPr>
        <w:t xml:space="preserve">a respetuosa </w:t>
      </w:r>
      <w:r w:rsidR="000234EC">
        <w:rPr>
          <w:rFonts w:ascii="Century Gothic" w:eastAsia="Montserrat" w:hAnsi="Century Gothic"/>
          <w:b/>
        </w:rPr>
        <w:t>a los y las titulares de las Secretarias General de Gobierno, Hacienda, Desarrollo Humano y Bien Común, Salud, Cultura, Comunicaciones y Obras Públicas, Turismo, Pueblos y Comunidades Indígenas, Seguridad Pública y a la Fiscalía General del Estado para que, de buena fe, acudan a esta soberanía con el fin de  expandir el ejercicio del derecho humano</w:t>
      </w:r>
      <w:r w:rsidR="004E053E">
        <w:rPr>
          <w:rFonts w:ascii="Century Gothic" w:eastAsia="Montserrat" w:hAnsi="Century Gothic"/>
          <w:b/>
        </w:rPr>
        <w:t xml:space="preserve"> a la transparencia y al </w:t>
      </w:r>
      <w:r w:rsidR="000234EC">
        <w:rPr>
          <w:rFonts w:ascii="Century Gothic" w:eastAsia="Montserrat" w:hAnsi="Century Gothic"/>
          <w:b/>
        </w:rPr>
        <w:t>acceso a la información pública  de la comunidad chihuahuense.</w:t>
      </w:r>
    </w:p>
    <w:p w14:paraId="6661AA6C" w14:textId="0724E8FC" w:rsidR="006B51D9" w:rsidRPr="00FC4C8C" w:rsidRDefault="004B30A5" w:rsidP="003A2E08">
      <w:pPr>
        <w:spacing w:line="360" w:lineRule="auto"/>
        <w:ind w:left="-142" w:right="-142"/>
        <w:jc w:val="both"/>
        <w:rPr>
          <w:rFonts w:ascii="Century Gothic" w:hAnsi="Century Gothic" w:cs="Arial"/>
          <w:lang w:val="es-ES_tradnl"/>
        </w:rPr>
      </w:pPr>
      <w:r>
        <w:rPr>
          <w:rFonts w:ascii="Century Gothic" w:hAnsi="Century Gothic" w:cs="Arial"/>
          <w:lang w:val="es-ES_tradnl"/>
        </w:rPr>
        <w:t xml:space="preserve"> </w:t>
      </w:r>
      <w:r w:rsidR="00C64036" w:rsidRPr="00FC4C8C">
        <w:rPr>
          <w:rFonts w:ascii="Century Gothic" w:hAnsi="Century Gothic" w:cs="Arial"/>
          <w:lang w:val="es-ES_tradnl"/>
        </w:rPr>
        <w:t xml:space="preserve"> </w:t>
      </w:r>
    </w:p>
    <w:p w14:paraId="4BD3EBAB" w14:textId="77777777" w:rsidR="008966C4" w:rsidRPr="00FC4C8C" w:rsidRDefault="008966C4" w:rsidP="003A2E08">
      <w:pPr>
        <w:spacing w:line="360" w:lineRule="auto"/>
        <w:ind w:left="-142" w:right="-142"/>
        <w:jc w:val="both"/>
        <w:rPr>
          <w:rFonts w:ascii="Century Gothic" w:hAnsi="Century Gothic" w:cs="Arial"/>
          <w:bCs/>
          <w:lang w:val="es-ES_tradnl"/>
        </w:rPr>
      </w:pPr>
    </w:p>
    <w:p w14:paraId="1C04D152" w14:textId="77777777" w:rsidR="00AB7487" w:rsidRPr="00FC4C8C" w:rsidRDefault="00AB7487" w:rsidP="003A2E08">
      <w:pPr>
        <w:spacing w:line="360" w:lineRule="auto"/>
        <w:ind w:left="-142" w:right="-142"/>
        <w:jc w:val="both"/>
        <w:rPr>
          <w:rFonts w:ascii="Century Gothic" w:hAnsi="Century Gothic" w:cs="Arial"/>
          <w:lang w:val="es-ES_tradnl"/>
        </w:rPr>
      </w:pPr>
      <w:r w:rsidRPr="00FC4C8C">
        <w:rPr>
          <w:rFonts w:ascii="Century Gothic" w:hAnsi="Century Gothic" w:cs="Arial"/>
          <w:b/>
          <w:lang w:val="es-ES_tradnl"/>
        </w:rPr>
        <w:t>ECON</w:t>
      </w:r>
      <w:r w:rsidR="00DD5D84" w:rsidRPr="00FC4C8C">
        <w:rPr>
          <w:rFonts w:ascii="Century Gothic" w:hAnsi="Century Gothic" w:cs="Arial"/>
          <w:b/>
          <w:lang w:val="es-ES_tradnl"/>
        </w:rPr>
        <w:t>Ó</w:t>
      </w:r>
      <w:r w:rsidRPr="00FC4C8C">
        <w:rPr>
          <w:rFonts w:ascii="Century Gothic" w:hAnsi="Century Gothic" w:cs="Arial"/>
          <w:b/>
          <w:lang w:val="es-ES_tradnl"/>
        </w:rPr>
        <w:t>MICO</w:t>
      </w:r>
      <w:r w:rsidR="005D7AD1" w:rsidRPr="00FC4C8C">
        <w:rPr>
          <w:rFonts w:ascii="Century Gothic" w:hAnsi="Century Gothic" w:cs="Arial"/>
          <w:b/>
          <w:lang w:val="es-ES_tradnl"/>
        </w:rPr>
        <w:t>.</w:t>
      </w:r>
      <w:r w:rsidR="005D7AD1" w:rsidRPr="00FC4C8C">
        <w:rPr>
          <w:rFonts w:ascii="Century Gothic" w:hAnsi="Century Gothic" w:cs="Arial"/>
          <w:lang w:val="es-ES_tradnl"/>
        </w:rPr>
        <w:t xml:space="preserve"> Aprobado que sea, túrnese a la Secretaría para que elabore la Minuta de Acuerdo correspondiente</w:t>
      </w:r>
      <w:r w:rsidR="00130FCC" w:rsidRPr="00FC4C8C">
        <w:rPr>
          <w:rFonts w:ascii="Century Gothic" w:hAnsi="Century Gothic" w:cs="Arial"/>
          <w:lang w:val="es-ES_tradnl"/>
        </w:rPr>
        <w:t xml:space="preserve"> y sea enviado a las instancias competentes para los efectos legales correspondientes. </w:t>
      </w:r>
    </w:p>
    <w:p w14:paraId="7FDEF43A" w14:textId="77777777" w:rsidR="005D5170" w:rsidRPr="00FC4C8C" w:rsidRDefault="005D5170" w:rsidP="003A2E08">
      <w:pPr>
        <w:spacing w:line="360" w:lineRule="auto"/>
        <w:ind w:left="-142" w:right="-142"/>
        <w:jc w:val="both"/>
        <w:rPr>
          <w:rFonts w:ascii="Century Gothic" w:hAnsi="Century Gothic" w:cs="Arial"/>
          <w:lang w:val="es-ES_tradnl"/>
        </w:rPr>
      </w:pPr>
    </w:p>
    <w:p w14:paraId="274C532D" w14:textId="1DE6D00F" w:rsidR="00C00AF0" w:rsidRPr="00FC4C8C" w:rsidRDefault="00AB7487" w:rsidP="003A2E08">
      <w:pPr>
        <w:spacing w:line="360" w:lineRule="auto"/>
        <w:ind w:left="-142" w:right="-142"/>
        <w:jc w:val="both"/>
        <w:rPr>
          <w:rFonts w:ascii="Century Gothic" w:hAnsi="Century Gothic" w:cs="Arial"/>
          <w:lang w:val="es-ES_tradnl"/>
        </w:rPr>
      </w:pPr>
      <w:r w:rsidRPr="00FC4C8C">
        <w:rPr>
          <w:rFonts w:ascii="Century Gothic" w:hAnsi="Century Gothic" w:cs="Arial"/>
          <w:b/>
          <w:lang w:val="es-ES_tradnl"/>
        </w:rPr>
        <w:t>D A D O</w:t>
      </w:r>
      <w:r w:rsidRPr="00FC4C8C">
        <w:rPr>
          <w:rFonts w:ascii="Century Gothic" w:hAnsi="Century Gothic" w:cs="Arial"/>
          <w:lang w:val="es-ES_tradnl"/>
        </w:rPr>
        <w:t xml:space="preserve"> en el </w:t>
      </w:r>
      <w:r w:rsidR="00EF0609" w:rsidRPr="00FC4C8C">
        <w:rPr>
          <w:rFonts w:ascii="Century Gothic" w:hAnsi="Century Gothic" w:cs="Arial"/>
          <w:lang w:val="es-ES_tradnl"/>
        </w:rPr>
        <w:t xml:space="preserve">Recinto Oficial </w:t>
      </w:r>
      <w:r w:rsidRPr="00FC4C8C">
        <w:rPr>
          <w:rFonts w:ascii="Century Gothic" w:hAnsi="Century Gothic" w:cs="Arial"/>
          <w:lang w:val="es-ES_tradnl"/>
        </w:rPr>
        <w:t>del Poder Legislativo</w:t>
      </w:r>
      <w:r w:rsidR="00EF0609" w:rsidRPr="00FC4C8C">
        <w:rPr>
          <w:rFonts w:ascii="Century Gothic" w:hAnsi="Century Gothic" w:cs="Arial"/>
          <w:lang w:val="es-ES_tradnl"/>
        </w:rPr>
        <w:t xml:space="preserve"> del Estado</w:t>
      </w:r>
      <w:r w:rsidRPr="00FC4C8C">
        <w:rPr>
          <w:rFonts w:ascii="Century Gothic" w:hAnsi="Century Gothic" w:cs="Arial"/>
          <w:lang w:val="es-ES_tradnl"/>
        </w:rPr>
        <w:t>, en la Ciudad de Chihuahua, Chih</w:t>
      </w:r>
      <w:r w:rsidR="008A187B" w:rsidRPr="00FC4C8C">
        <w:rPr>
          <w:rFonts w:ascii="Century Gothic" w:hAnsi="Century Gothic" w:cs="Arial"/>
          <w:lang w:val="es-ES_tradnl"/>
        </w:rPr>
        <w:t>uahua</w:t>
      </w:r>
      <w:r w:rsidRPr="00FC4C8C">
        <w:rPr>
          <w:rFonts w:ascii="Century Gothic" w:hAnsi="Century Gothic" w:cs="Arial"/>
          <w:lang w:val="es-ES_tradnl"/>
        </w:rPr>
        <w:t>, a</w:t>
      </w:r>
      <w:r w:rsidR="001C1F50" w:rsidRPr="00FC4C8C">
        <w:rPr>
          <w:rFonts w:ascii="Century Gothic" w:hAnsi="Century Gothic" w:cs="Arial"/>
          <w:lang w:val="es-ES_tradnl"/>
        </w:rPr>
        <w:t xml:space="preserve"> los </w:t>
      </w:r>
      <w:r w:rsidR="007140BB">
        <w:rPr>
          <w:rFonts w:ascii="Century Gothic" w:hAnsi="Century Gothic" w:cs="Arial"/>
          <w:lang w:val="es-ES_tradnl"/>
        </w:rPr>
        <w:t>once</w:t>
      </w:r>
      <w:r w:rsidR="00A961DF">
        <w:rPr>
          <w:rFonts w:ascii="Century Gothic" w:hAnsi="Century Gothic" w:cs="Arial"/>
          <w:lang w:val="es-ES_tradnl"/>
        </w:rPr>
        <w:t xml:space="preserve"> </w:t>
      </w:r>
      <w:r w:rsidR="00C64036" w:rsidRPr="00FC4C8C">
        <w:rPr>
          <w:rFonts w:ascii="Century Gothic" w:hAnsi="Century Gothic" w:cs="Arial"/>
          <w:lang w:val="es-ES_tradnl"/>
        </w:rPr>
        <w:t>días</w:t>
      </w:r>
      <w:r w:rsidR="001E5547" w:rsidRPr="00FC4C8C">
        <w:rPr>
          <w:rFonts w:ascii="Century Gothic" w:hAnsi="Century Gothic" w:cs="Arial"/>
          <w:lang w:val="es-ES_tradnl"/>
        </w:rPr>
        <w:t xml:space="preserve"> del mes de </w:t>
      </w:r>
      <w:r w:rsidR="00A961DF">
        <w:rPr>
          <w:rFonts w:ascii="Century Gothic" w:hAnsi="Century Gothic" w:cs="Arial"/>
          <w:lang w:val="es-ES_tradnl"/>
        </w:rPr>
        <w:t>mayo</w:t>
      </w:r>
      <w:r w:rsidR="001E5547" w:rsidRPr="00FC4C8C">
        <w:rPr>
          <w:rFonts w:ascii="Century Gothic" w:hAnsi="Century Gothic" w:cs="Arial"/>
          <w:lang w:val="es-ES_tradnl"/>
        </w:rPr>
        <w:t xml:space="preserve"> de dos mil </w:t>
      </w:r>
      <w:r w:rsidR="001C1F50" w:rsidRPr="00FC4C8C">
        <w:rPr>
          <w:rFonts w:ascii="Century Gothic" w:hAnsi="Century Gothic" w:cs="Arial"/>
          <w:lang w:val="es-ES_tradnl"/>
        </w:rPr>
        <w:t xml:space="preserve">veintitrés. </w:t>
      </w:r>
    </w:p>
    <w:p w14:paraId="361FB3CC" w14:textId="77777777" w:rsidR="00EF0609" w:rsidRPr="00FC4C8C" w:rsidRDefault="00EF0609" w:rsidP="003A2E08">
      <w:pPr>
        <w:spacing w:line="360" w:lineRule="auto"/>
        <w:ind w:left="-142" w:right="-142"/>
        <w:jc w:val="both"/>
        <w:rPr>
          <w:rFonts w:ascii="Century Gothic" w:hAnsi="Century Gothic" w:cs="Arial"/>
          <w:lang w:val="es-ES_tradnl"/>
        </w:rPr>
      </w:pPr>
    </w:p>
    <w:p w14:paraId="794179C4" w14:textId="77777777" w:rsidR="00F11515" w:rsidRDefault="004C363E" w:rsidP="003A2E08">
      <w:pPr>
        <w:spacing w:line="360" w:lineRule="auto"/>
        <w:ind w:left="-142" w:right="-142"/>
        <w:jc w:val="center"/>
        <w:rPr>
          <w:rFonts w:ascii="Century Gothic" w:hAnsi="Century Gothic" w:cs="Arial"/>
          <w:b/>
          <w:lang w:val="es-ES_tradnl"/>
        </w:rPr>
      </w:pPr>
      <w:r w:rsidRPr="00FC4C8C">
        <w:rPr>
          <w:rFonts w:ascii="Century Gothic" w:hAnsi="Century Gothic" w:cs="Arial"/>
          <w:b/>
          <w:lang w:val="es-ES_tradnl"/>
        </w:rPr>
        <w:t>ATENTAMENTE</w:t>
      </w:r>
    </w:p>
    <w:p w14:paraId="5FE93A2E" w14:textId="77777777" w:rsidR="004C363E" w:rsidRPr="00FC4C8C" w:rsidRDefault="004C363E" w:rsidP="003A2E08">
      <w:pPr>
        <w:spacing w:line="360" w:lineRule="auto"/>
        <w:ind w:left="-142" w:right="-142"/>
        <w:jc w:val="center"/>
        <w:rPr>
          <w:rFonts w:ascii="Century Gothic" w:hAnsi="Century Gothic" w:cs="Arial"/>
          <w:b/>
          <w:lang w:val="es-ES_tradnl"/>
        </w:rPr>
      </w:pPr>
    </w:p>
    <w:p w14:paraId="1169D8CC" w14:textId="77777777" w:rsidR="000612B4" w:rsidRDefault="004C363E" w:rsidP="003A2E08">
      <w:pPr>
        <w:spacing w:line="360" w:lineRule="auto"/>
        <w:ind w:left="-142" w:right="-142"/>
        <w:jc w:val="center"/>
        <w:rPr>
          <w:rFonts w:ascii="Century Gothic" w:hAnsi="Century Gothic" w:cs="Arial"/>
          <w:b/>
          <w:lang w:val="es-ES_tradnl"/>
        </w:rPr>
      </w:pPr>
      <w:r w:rsidRPr="00FC4C8C">
        <w:rPr>
          <w:rFonts w:ascii="Century Gothic" w:hAnsi="Century Gothic" w:cs="Arial"/>
          <w:b/>
          <w:lang w:val="es-ES_tradnl"/>
        </w:rPr>
        <w:t>MAGDALENA RENTARÍA PÉREZ</w:t>
      </w:r>
    </w:p>
    <w:p w14:paraId="24AEB4AC" w14:textId="77777777" w:rsidR="004C363E" w:rsidRDefault="004C363E" w:rsidP="003A2E08">
      <w:pPr>
        <w:spacing w:line="360" w:lineRule="auto"/>
        <w:ind w:left="-142" w:right="-142"/>
        <w:jc w:val="center"/>
        <w:rPr>
          <w:rFonts w:ascii="Century Gothic" w:hAnsi="Century Gothic" w:cs="Arial"/>
          <w:b/>
          <w:lang w:val="es-ES_tradnl"/>
        </w:rPr>
      </w:pPr>
    </w:p>
    <w:p w14:paraId="5D55E48D" w14:textId="77777777" w:rsidR="004C363E" w:rsidRDefault="004C363E" w:rsidP="004C363E">
      <w:pPr>
        <w:spacing w:line="360" w:lineRule="auto"/>
        <w:ind w:left="-142" w:right="-142"/>
        <w:rPr>
          <w:rFonts w:ascii="Century Gothic" w:hAnsi="Century Gothic" w:cs="Arial"/>
          <w:b/>
          <w:lang w:val="es-ES_tradnl"/>
        </w:rPr>
      </w:pPr>
    </w:p>
    <w:tbl>
      <w:tblPr>
        <w:tblW w:w="0" w:type="auto"/>
        <w:tblLook w:val="04A0" w:firstRow="1" w:lastRow="0" w:firstColumn="1" w:lastColumn="0" w:noHBand="0" w:noVBand="1"/>
      </w:tblPr>
      <w:tblGrid>
        <w:gridCol w:w="4735"/>
        <w:gridCol w:w="4337"/>
      </w:tblGrid>
      <w:tr w:rsidR="004C363E" w14:paraId="70C68701" w14:textId="77777777" w:rsidTr="004C363E">
        <w:tc>
          <w:tcPr>
            <w:tcW w:w="0" w:type="auto"/>
            <w:hideMark/>
          </w:tcPr>
          <w:p w14:paraId="432DECA9" w14:textId="77777777" w:rsidR="004C363E" w:rsidRDefault="004C363E" w:rsidP="004C363E">
            <w:pPr>
              <w:spacing w:after="200" w:line="276" w:lineRule="auto"/>
              <w:ind w:left="-2" w:hanging="2"/>
              <w:rPr>
                <w:rFonts w:ascii="Century Gothic" w:hAnsi="Century Gothic"/>
                <w:b/>
                <w:bCs/>
                <w:color w:val="000000"/>
              </w:rPr>
            </w:pPr>
            <w:r>
              <w:rPr>
                <w:rFonts w:ascii="Century Gothic" w:hAnsi="Century Gothic"/>
                <w:b/>
                <w:bCs/>
                <w:color w:val="000000"/>
              </w:rPr>
              <w:t>DIP. EDIN CUAUHTÉMOC ESTRADA SOTELO.</w:t>
            </w:r>
          </w:p>
          <w:p w14:paraId="53DCD766" w14:textId="77777777" w:rsidR="004C363E" w:rsidRDefault="004C363E" w:rsidP="004C363E">
            <w:pPr>
              <w:spacing w:after="200" w:line="276" w:lineRule="auto"/>
              <w:ind w:left="-2" w:hanging="2"/>
              <w:rPr>
                <w:lang w:eastAsia="en-US"/>
              </w:rPr>
            </w:pPr>
          </w:p>
        </w:tc>
        <w:tc>
          <w:tcPr>
            <w:tcW w:w="0" w:type="auto"/>
            <w:hideMark/>
          </w:tcPr>
          <w:p w14:paraId="5A40533F" w14:textId="77777777" w:rsidR="004C363E" w:rsidRDefault="004C363E" w:rsidP="004C363E">
            <w:pPr>
              <w:spacing w:after="200" w:line="276" w:lineRule="auto"/>
              <w:ind w:left="-2" w:hanging="2"/>
              <w:rPr>
                <w:lang w:eastAsia="en-US"/>
              </w:rPr>
            </w:pPr>
            <w:r>
              <w:rPr>
                <w:rFonts w:ascii="Century Gothic" w:hAnsi="Century Gothic"/>
                <w:b/>
                <w:bCs/>
                <w:color w:val="000000"/>
              </w:rPr>
              <w:t>DIP. BENJAMÍN CARRERA CHÁVEZ.</w:t>
            </w:r>
          </w:p>
        </w:tc>
      </w:tr>
      <w:tr w:rsidR="004C363E" w14:paraId="6A72C3EE" w14:textId="77777777" w:rsidTr="004C363E">
        <w:tc>
          <w:tcPr>
            <w:tcW w:w="0" w:type="auto"/>
            <w:hideMark/>
          </w:tcPr>
          <w:p w14:paraId="0B361984" w14:textId="77777777" w:rsidR="004C363E" w:rsidRDefault="004C363E" w:rsidP="004C363E">
            <w:pPr>
              <w:spacing w:after="240"/>
              <w:rPr>
                <w:lang w:eastAsia="en-US"/>
              </w:rPr>
            </w:pPr>
            <w:r>
              <w:br/>
            </w:r>
          </w:p>
          <w:p w14:paraId="357DA303" w14:textId="77777777" w:rsidR="004C363E" w:rsidRDefault="004C363E" w:rsidP="004C363E">
            <w:pPr>
              <w:spacing w:after="240"/>
            </w:pPr>
            <w:r>
              <w:br/>
            </w:r>
          </w:p>
          <w:p w14:paraId="2FE37D90" w14:textId="77777777" w:rsidR="004C363E" w:rsidRDefault="004C363E" w:rsidP="004C363E">
            <w:pPr>
              <w:spacing w:after="200" w:line="276" w:lineRule="auto"/>
              <w:ind w:left="-2" w:hanging="2"/>
              <w:rPr>
                <w:lang w:eastAsia="en-US"/>
              </w:rPr>
            </w:pPr>
            <w:r>
              <w:rPr>
                <w:rFonts w:ascii="Century Gothic" w:hAnsi="Century Gothic"/>
                <w:b/>
                <w:bCs/>
                <w:color w:val="000000"/>
              </w:rPr>
              <w:t>DIP. LETICIA ORTEGA MÁYNEZ.</w:t>
            </w:r>
          </w:p>
        </w:tc>
        <w:tc>
          <w:tcPr>
            <w:tcW w:w="0" w:type="auto"/>
          </w:tcPr>
          <w:p w14:paraId="4554BE20" w14:textId="77777777" w:rsidR="004C363E" w:rsidRDefault="004C363E" w:rsidP="004C363E">
            <w:pPr>
              <w:spacing w:after="240"/>
              <w:rPr>
                <w:lang w:eastAsia="en-US"/>
              </w:rPr>
            </w:pPr>
            <w:r>
              <w:br/>
            </w:r>
          </w:p>
          <w:p w14:paraId="5F0EB008" w14:textId="77777777" w:rsidR="004C363E" w:rsidRDefault="004C363E" w:rsidP="004C363E">
            <w:pPr>
              <w:spacing w:after="240"/>
            </w:pPr>
            <w:r>
              <w:br/>
            </w:r>
          </w:p>
          <w:p w14:paraId="51841E03" w14:textId="77777777" w:rsidR="004C363E" w:rsidRDefault="004C363E" w:rsidP="004C363E">
            <w:pPr>
              <w:ind w:left="-2" w:hanging="2"/>
              <w:rPr>
                <w:rFonts w:ascii="Century Gothic" w:eastAsia="Calibri" w:hAnsi="Century Gothic"/>
                <w:b/>
                <w:bCs/>
                <w:color w:val="000000"/>
              </w:rPr>
            </w:pPr>
            <w:r>
              <w:rPr>
                <w:rFonts w:ascii="Century Gothic" w:hAnsi="Century Gothic"/>
                <w:b/>
                <w:bCs/>
                <w:color w:val="000000"/>
              </w:rPr>
              <w:t>DIP. OSCAR DANIEL AVITIA ARELLANES.</w:t>
            </w:r>
          </w:p>
          <w:p w14:paraId="548043A3" w14:textId="77777777" w:rsidR="004C363E" w:rsidRDefault="004C363E" w:rsidP="004C363E">
            <w:pPr>
              <w:ind w:left="-2" w:hanging="2"/>
              <w:rPr>
                <w:rFonts w:ascii="Century Gothic" w:hAnsi="Century Gothic"/>
                <w:b/>
                <w:bCs/>
                <w:color w:val="000000"/>
              </w:rPr>
            </w:pPr>
          </w:p>
          <w:p w14:paraId="57AFA94B" w14:textId="77777777" w:rsidR="004C363E" w:rsidRDefault="004C363E" w:rsidP="004C363E">
            <w:pPr>
              <w:ind w:left="-2" w:hanging="2"/>
              <w:rPr>
                <w:rFonts w:ascii="Century Gothic" w:hAnsi="Century Gothic"/>
                <w:b/>
                <w:bCs/>
                <w:color w:val="000000"/>
              </w:rPr>
            </w:pPr>
          </w:p>
          <w:p w14:paraId="08FE7D5D" w14:textId="77777777" w:rsidR="004C363E" w:rsidRDefault="004C363E" w:rsidP="004C363E">
            <w:pPr>
              <w:ind w:left="-2" w:hanging="2"/>
              <w:rPr>
                <w:rFonts w:ascii="Century Gothic" w:hAnsi="Century Gothic"/>
                <w:b/>
                <w:bCs/>
                <w:color w:val="000000"/>
              </w:rPr>
            </w:pPr>
          </w:p>
          <w:p w14:paraId="261C0778" w14:textId="77777777" w:rsidR="004C363E" w:rsidRDefault="004C363E" w:rsidP="004C363E">
            <w:pPr>
              <w:ind w:left="-2" w:hanging="2"/>
              <w:rPr>
                <w:rFonts w:ascii="Century Gothic" w:hAnsi="Century Gothic"/>
                <w:b/>
                <w:bCs/>
                <w:color w:val="000000"/>
              </w:rPr>
            </w:pPr>
          </w:p>
          <w:p w14:paraId="1C57404B" w14:textId="77777777" w:rsidR="004C363E" w:rsidRDefault="004C363E" w:rsidP="004C363E">
            <w:pPr>
              <w:ind w:left="-2" w:hanging="2"/>
              <w:rPr>
                <w:rFonts w:ascii="Century Gothic" w:hAnsi="Century Gothic"/>
                <w:b/>
                <w:bCs/>
                <w:color w:val="000000"/>
              </w:rPr>
            </w:pPr>
          </w:p>
          <w:p w14:paraId="5A4A2B7A" w14:textId="77777777" w:rsidR="004C363E" w:rsidRDefault="004C363E" w:rsidP="004C363E">
            <w:pPr>
              <w:spacing w:after="200" w:line="276" w:lineRule="auto"/>
              <w:ind w:left="-2" w:hanging="2"/>
              <w:rPr>
                <w:lang w:eastAsia="en-US"/>
              </w:rPr>
            </w:pPr>
          </w:p>
        </w:tc>
      </w:tr>
      <w:tr w:rsidR="004C363E" w14:paraId="2C25A0E8" w14:textId="77777777" w:rsidTr="004C363E">
        <w:tc>
          <w:tcPr>
            <w:tcW w:w="0" w:type="auto"/>
            <w:hideMark/>
          </w:tcPr>
          <w:p w14:paraId="4FD36EC8" w14:textId="77777777" w:rsidR="004C363E" w:rsidRDefault="004C363E" w:rsidP="004C363E">
            <w:pPr>
              <w:tabs>
                <w:tab w:val="right" w:pos="3944"/>
              </w:tabs>
              <w:spacing w:after="200" w:line="276" w:lineRule="auto"/>
              <w:rPr>
                <w:rFonts w:ascii="Century Gothic" w:hAnsi="Century Gothic"/>
                <w:b/>
                <w:bCs/>
                <w:color w:val="000000"/>
                <w:lang w:eastAsia="en-US"/>
              </w:rPr>
            </w:pPr>
            <w:r>
              <w:rPr>
                <w:rFonts w:ascii="Century Gothic" w:hAnsi="Century Gothic"/>
                <w:b/>
                <w:bCs/>
                <w:color w:val="000000"/>
              </w:rPr>
              <w:t>DIP. ROSSANA DÍAZ REYES.</w:t>
            </w:r>
          </w:p>
        </w:tc>
        <w:tc>
          <w:tcPr>
            <w:tcW w:w="0" w:type="auto"/>
            <w:hideMark/>
          </w:tcPr>
          <w:p w14:paraId="7D4DC904" w14:textId="77777777" w:rsidR="004C363E" w:rsidRDefault="004C363E" w:rsidP="004C363E">
            <w:pPr>
              <w:spacing w:after="200" w:line="276" w:lineRule="auto"/>
              <w:ind w:left="-2" w:hanging="2"/>
              <w:rPr>
                <w:lang w:eastAsia="en-US"/>
              </w:rPr>
            </w:pPr>
            <w:r>
              <w:rPr>
                <w:rFonts w:ascii="Century Gothic" w:hAnsi="Century Gothic"/>
                <w:b/>
                <w:bCs/>
                <w:color w:val="000000"/>
              </w:rPr>
              <w:t>DIP. MARÍA ANTONIETA PÉREZ REYES.</w:t>
            </w:r>
          </w:p>
        </w:tc>
      </w:tr>
      <w:tr w:rsidR="004C363E" w14:paraId="2DE6FF6D" w14:textId="77777777" w:rsidTr="004C363E">
        <w:tc>
          <w:tcPr>
            <w:tcW w:w="0" w:type="auto"/>
          </w:tcPr>
          <w:p w14:paraId="3A9AA0E6" w14:textId="77777777" w:rsidR="004C363E" w:rsidRDefault="004C363E" w:rsidP="004C363E">
            <w:pPr>
              <w:rPr>
                <w:rFonts w:ascii="Century Gothic" w:eastAsia="Calibri" w:hAnsi="Century Gothic"/>
                <w:b/>
                <w:bCs/>
                <w:color w:val="000000"/>
                <w:lang w:eastAsia="en-US"/>
              </w:rPr>
            </w:pPr>
          </w:p>
          <w:p w14:paraId="591B6F5F" w14:textId="77777777" w:rsidR="004C363E" w:rsidRDefault="004C363E" w:rsidP="004C363E">
            <w:pPr>
              <w:rPr>
                <w:rFonts w:ascii="Century Gothic" w:hAnsi="Century Gothic"/>
                <w:b/>
                <w:bCs/>
                <w:color w:val="000000"/>
              </w:rPr>
            </w:pPr>
          </w:p>
          <w:p w14:paraId="0C8C64DC" w14:textId="77777777" w:rsidR="004C363E" w:rsidRDefault="004C363E" w:rsidP="004C363E">
            <w:pPr>
              <w:ind w:left="-2" w:hanging="2"/>
              <w:rPr>
                <w:rFonts w:ascii="Century Gothic" w:hAnsi="Century Gothic"/>
                <w:b/>
                <w:bCs/>
                <w:color w:val="000000"/>
              </w:rPr>
            </w:pPr>
          </w:p>
          <w:p w14:paraId="0105FB22" w14:textId="77777777" w:rsidR="004C363E" w:rsidRDefault="004C363E" w:rsidP="004C363E">
            <w:pPr>
              <w:spacing w:after="200" w:line="276" w:lineRule="auto"/>
              <w:ind w:left="-2" w:hanging="2"/>
              <w:rPr>
                <w:lang w:eastAsia="en-US"/>
              </w:rPr>
            </w:pPr>
            <w:r>
              <w:rPr>
                <w:rFonts w:ascii="Century Gothic" w:hAnsi="Century Gothic"/>
                <w:b/>
                <w:bCs/>
                <w:color w:val="000000"/>
              </w:rPr>
              <w:t>DIP. MAGDALENA RENTERÍA PÉREZ.</w:t>
            </w:r>
          </w:p>
        </w:tc>
        <w:tc>
          <w:tcPr>
            <w:tcW w:w="0" w:type="auto"/>
          </w:tcPr>
          <w:p w14:paraId="5D7FE519" w14:textId="77777777" w:rsidR="004C363E" w:rsidRDefault="004C363E" w:rsidP="004C363E">
            <w:pPr>
              <w:spacing w:line="360" w:lineRule="auto"/>
              <w:rPr>
                <w:rFonts w:ascii="Century Gothic" w:eastAsia="Calibri" w:hAnsi="Century Gothic"/>
                <w:b/>
                <w:bCs/>
                <w:color w:val="000000"/>
                <w:lang w:eastAsia="en-US"/>
              </w:rPr>
            </w:pPr>
          </w:p>
          <w:p w14:paraId="0E84CE32" w14:textId="77777777" w:rsidR="004C363E" w:rsidRDefault="004C363E" w:rsidP="004C363E">
            <w:pPr>
              <w:spacing w:line="360" w:lineRule="auto"/>
              <w:rPr>
                <w:rFonts w:ascii="Century Gothic" w:hAnsi="Century Gothic"/>
                <w:b/>
                <w:bCs/>
                <w:color w:val="000000"/>
              </w:rPr>
            </w:pPr>
          </w:p>
          <w:p w14:paraId="17E71880" w14:textId="77777777" w:rsidR="004C363E" w:rsidRDefault="004C363E" w:rsidP="004C363E">
            <w:pPr>
              <w:spacing w:line="360" w:lineRule="auto"/>
              <w:rPr>
                <w:rFonts w:ascii="Century Gothic" w:hAnsi="Century Gothic"/>
                <w:b/>
                <w:bCs/>
                <w:color w:val="000000"/>
              </w:rPr>
            </w:pPr>
            <w:r>
              <w:rPr>
                <w:rFonts w:ascii="Century Gothic" w:hAnsi="Century Gothic"/>
                <w:b/>
                <w:bCs/>
                <w:color w:val="000000"/>
              </w:rPr>
              <w:t>DIP. ILSE AMÉRICA GARCÍA SOTO.</w:t>
            </w:r>
          </w:p>
          <w:p w14:paraId="17A3B328" w14:textId="77777777" w:rsidR="004C363E" w:rsidRDefault="004C363E" w:rsidP="004C363E">
            <w:pPr>
              <w:spacing w:after="240"/>
            </w:pPr>
            <w:r>
              <w:br/>
            </w:r>
          </w:p>
          <w:p w14:paraId="7E1CB209" w14:textId="77777777" w:rsidR="004C363E" w:rsidRDefault="004C363E" w:rsidP="004C363E">
            <w:pPr>
              <w:spacing w:after="200" w:line="360" w:lineRule="auto"/>
              <w:rPr>
                <w:rFonts w:ascii="Century Gothic" w:hAnsi="Century Gothic"/>
                <w:b/>
                <w:bCs/>
                <w:color w:val="000000"/>
                <w:lang w:eastAsia="en-US"/>
              </w:rPr>
            </w:pPr>
          </w:p>
        </w:tc>
      </w:tr>
      <w:tr w:rsidR="004C363E" w14:paraId="5913C298" w14:textId="77777777" w:rsidTr="004C363E">
        <w:tc>
          <w:tcPr>
            <w:tcW w:w="0" w:type="auto"/>
          </w:tcPr>
          <w:p w14:paraId="11E1D1B1" w14:textId="77777777" w:rsidR="004C363E" w:rsidRDefault="004C363E" w:rsidP="004C363E">
            <w:pPr>
              <w:rPr>
                <w:rFonts w:ascii="Century Gothic" w:eastAsia="Calibri" w:hAnsi="Century Gothic"/>
                <w:b/>
                <w:bCs/>
                <w:color w:val="000000"/>
                <w:lang w:eastAsia="en-US"/>
              </w:rPr>
            </w:pPr>
          </w:p>
          <w:p w14:paraId="1F3625A8" w14:textId="77777777" w:rsidR="004C363E" w:rsidRDefault="004C363E" w:rsidP="004C363E">
            <w:pPr>
              <w:rPr>
                <w:rFonts w:ascii="Century Gothic" w:hAnsi="Century Gothic"/>
                <w:b/>
                <w:bCs/>
                <w:color w:val="000000"/>
              </w:rPr>
            </w:pPr>
          </w:p>
          <w:p w14:paraId="7B4F53E7" w14:textId="77777777" w:rsidR="004C363E" w:rsidRDefault="004C363E" w:rsidP="004C363E">
            <w:pPr>
              <w:spacing w:after="200" w:line="276" w:lineRule="auto"/>
              <w:rPr>
                <w:lang w:eastAsia="en-US"/>
              </w:rPr>
            </w:pPr>
            <w:r>
              <w:rPr>
                <w:rFonts w:ascii="Century Gothic" w:hAnsi="Century Gothic"/>
                <w:b/>
                <w:bCs/>
                <w:color w:val="000000"/>
              </w:rPr>
              <w:t>DIP. DAVID OSCAR CASTREJÓN RIVAS.</w:t>
            </w:r>
          </w:p>
        </w:tc>
        <w:tc>
          <w:tcPr>
            <w:tcW w:w="0" w:type="auto"/>
          </w:tcPr>
          <w:p w14:paraId="2D52B5C3" w14:textId="77777777" w:rsidR="004C363E" w:rsidRDefault="004C363E" w:rsidP="004C363E">
            <w:pPr>
              <w:spacing w:after="200" w:line="360" w:lineRule="auto"/>
              <w:rPr>
                <w:lang w:eastAsia="en-US"/>
              </w:rPr>
            </w:pPr>
          </w:p>
        </w:tc>
      </w:tr>
    </w:tbl>
    <w:p w14:paraId="661D295E" w14:textId="77777777" w:rsidR="004C363E" w:rsidRDefault="004C363E" w:rsidP="004C363E">
      <w:pPr>
        <w:spacing w:line="360" w:lineRule="auto"/>
        <w:rPr>
          <w:rFonts w:ascii="Century Gothic" w:hAnsi="Century Gothic"/>
          <w:lang w:eastAsia="en-US"/>
        </w:rPr>
      </w:pPr>
    </w:p>
    <w:p w14:paraId="07C8E76C" w14:textId="77777777" w:rsidR="004C363E" w:rsidRPr="004C363E" w:rsidRDefault="004C363E" w:rsidP="004C363E">
      <w:pPr>
        <w:spacing w:line="360" w:lineRule="auto"/>
        <w:ind w:left="-142" w:right="-142"/>
        <w:rPr>
          <w:rFonts w:ascii="Century Gothic" w:hAnsi="Century Gothic" w:cs="Arial"/>
          <w:b/>
        </w:rPr>
      </w:pPr>
    </w:p>
    <w:p w14:paraId="4162DFC5" w14:textId="77777777" w:rsidR="00141981" w:rsidRDefault="00141981" w:rsidP="004C363E">
      <w:pPr>
        <w:spacing w:line="360" w:lineRule="auto"/>
        <w:ind w:left="-142" w:right="-142"/>
        <w:rPr>
          <w:rFonts w:ascii="Century Gothic" w:hAnsi="Century Gothic" w:cs="Arial"/>
          <w:b/>
          <w:lang w:val="es-ES_tradnl"/>
        </w:rPr>
      </w:pPr>
    </w:p>
    <w:p w14:paraId="092F51A0" w14:textId="77777777" w:rsidR="00141981" w:rsidRDefault="00141981" w:rsidP="004C363E">
      <w:pPr>
        <w:spacing w:line="360" w:lineRule="auto"/>
        <w:ind w:left="-142" w:right="-142"/>
        <w:rPr>
          <w:rFonts w:ascii="Century Gothic" w:hAnsi="Century Gothic" w:cs="Arial"/>
          <w:b/>
          <w:lang w:val="es-ES_tradnl"/>
        </w:rPr>
      </w:pPr>
    </w:p>
    <w:p w14:paraId="775B1E6B" w14:textId="77777777" w:rsidR="00141981" w:rsidRPr="00FC4C8C" w:rsidRDefault="00141981" w:rsidP="004C363E">
      <w:pPr>
        <w:spacing w:line="360" w:lineRule="auto"/>
        <w:ind w:left="-142" w:right="-142"/>
        <w:rPr>
          <w:rFonts w:ascii="Century Gothic" w:hAnsi="Century Gothic" w:cs="Arial"/>
          <w:b/>
          <w:lang w:val="es-ES_tradnl"/>
        </w:rPr>
      </w:pPr>
    </w:p>
    <w:sectPr w:rsidR="00141981" w:rsidRPr="00FC4C8C"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1E8F" w14:textId="77777777" w:rsidR="009969E9" w:rsidRDefault="009969E9" w:rsidP="00E86649">
      <w:r>
        <w:separator/>
      </w:r>
    </w:p>
  </w:endnote>
  <w:endnote w:type="continuationSeparator" w:id="0">
    <w:p w14:paraId="0EF5E3FE" w14:textId="77777777" w:rsidR="009969E9" w:rsidRDefault="009969E9"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00000001" w:usb1="00000003"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13FE4" w14:textId="77777777" w:rsidR="009969E9" w:rsidRDefault="009969E9" w:rsidP="00E86649">
      <w:r>
        <w:separator/>
      </w:r>
    </w:p>
  </w:footnote>
  <w:footnote w:type="continuationSeparator" w:id="0">
    <w:p w14:paraId="79C553AF" w14:textId="77777777" w:rsidR="009969E9" w:rsidRDefault="009969E9" w:rsidP="00E86649">
      <w:r>
        <w:continuationSeparator/>
      </w:r>
    </w:p>
  </w:footnote>
  <w:footnote w:id="1">
    <w:p w14:paraId="77333736" w14:textId="3C8722A3" w:rsidR="00627FF6" w:rsidRDefault="00627FF6">
      <w:pPr>
        <w:pStyle w:val="Textonotapie"/>
      </w:pPr>
      <w:r>
        <w:rPr>
          <w:rStyle w:val="Refdenotaalpie"/>
        </w:rPr>
        <w:footnoteRef/>
      </w:r>
      <w:r>
        <w:t xml:space="preserve"> </w:t>
      </w:r>
      <w:r w:rsidRPr="00627FF6">
        <w:t>Schedler, 2004; Schedler, 1999</w:t>
      </w:r>
    </w:p>
  </w:footnote>
  <w:footnote w:id="2">
    <w:p w14:paraId="61BC1D58" w14:textId="0A1F763C" w:rsidR="00627FF6" w:rsidRDefault="00627FF6">
      <w:pPr>
        <w:pStyle w:val="Textonotapie"/>
      </w:pPr>
      <w:r>
        <w:rPr>
          <w:rStyle w:val="Refdenotaalpie"/>
        </w:rPr>
        <w:footnoteRef/>
      </w:r>
      <w:r>
        <w:t xml:space="preserve"> </w:t>
      </w:r>
      <w:r w:rsidRPr="00627FF6">
        <w:t>Peruzzotti y Smulovitz, 2002</w:t>
      </w:r>
    </w:p>
  </w:footnote>
  <w:footnote w:id="3">
    <w:p w14:paraId="3A2F7316" w14:textId="19942E0C" w:rsidR="00627FF6" w:rsidRDefault="00627FF6">
      <w:pPr>
        <w:pStyle w:val="Textonotapie"/>
      </w:pPr>
      <w:r>
        <w:rPr>
          <w:rStyle w:val="Refdenotaalpie"/>
        </w:rPr>
        <w:footnoteRef/>
      </w:r>
      <w:r>
        <w:t xml:space="preserve"> ibidem</w:t>
      </w:r>
    </w:p>
  </w:footnote>
  <w:footnote w:id="4">
    <w:p w14:paraId="49766339" w14:textId="0ED1C0F4" w:rsidR="00E61CB2" w:rsidRDefault="00E61CB2">
      <w:pPr>
        <w:pStyle w:val="Textonotapie"/>
      </w:pPr>
      <w:r>
        <w:rPr>
          <w:rStyle w:val="Refdenotaalpie"/>
        </w:rPr>
        <w:footnoteRef/>
      </w:r>
      <w:r>
        <w:t xml:space="preserve"> López y García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B24"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lang w:val="en-US" w:eastAsia="en-US"/>
      </w:rPr>
      <w:drawing>
        <wp:anchor distT="0" distB="0" distL="114300" distR="114300" simplePos="0" relativeHeight="251657728" behindDoc="1" locked="0" layoutInCell="1" allowOverlap="1" wp14:anchorId="1C958990" wp14:editId="2FCB27FD">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anchor>
      </w:drawing>
    </w:r>
    <w:r w:rsidRPr="00C06C27">
      <w:rPr>
        <w:rFonts w:ascii="Century Gothic" w:hAnsi="Century Gothic" w:cs="Segoe UI Historic"/>
        <w:b/>
        <w:bCs/>
        <w:i/>
        <w:iCs/>
        <w:color w:val="0D0D0D"/>
        <w:sz w:val="22"/>
        <w:szCs w:val="22"/>
      </w:rPr>
      <w:t>“</w:t>
    </w:r>
    <w:r w:rsidRPr="001B1202">
      <w:rPr>
        <w:rFonts w:ascii="Century Gothic" w:hAnsi="Century Gothic" w:cs="Segoe UI Historic"/>
        <w:b/>
        <w:bCs/>
        <w:i/>
        <w:iCs/>
        <w:color w:val="0D0D0D"/>
        <w:sz w:val="22"/>
        <w:szCs w:val="22"/>
      </w:rPr>
      <w:t>2023, Centenario de la muerte del General Francisco Villa”</w:t>
    </w:r>
  </w:p>
  <w:p w14:paraId="4DA1F9CC" w14:textId="77777777" w:rsidR="000107A6" w:rsidRPr="001B1202" w:rsidRDefault="000107A6"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59F8D928" w14:textId="77777777" w:rsidR="000107A6" w:rsidRPr="00C06C27" w:rsidRDefault="000107A6" w:rsidP="008A187B">
    <w:pPr>
      <w:pStyle w:val="Encabezado"/>
      <w:spacing w:line="276" w:lineRule="auto"/>
      <w:ind w:left="-142" w:right="-376"/>
      <w:jc w:val="right"/>
      <w:rPr>
        <w:rFonts w:ascii="Century Gothic" w:hAnsi="Century Gothic" w:cs="Segoe UI Historic"/>
        <w:b/>
        <w:bCs/>
        <w:i/>
        <w:iCs/>
        <w:color w:val="0D0D0D"/>
        <w:sz w:val="22"/>
        <w:szCs w:val="22"/>
      </w:rPr>
    </w:pPr>
  </w:p>
  <w:p w14:paraId="3AAFA966" w14:textId="77777777" w:rsidR="000107A6" w:rsidRPr="00C06C27" w:rsidRDefault="000107A6" w:rsidP="008A187B">
    <w:pPr>
      <w:pStyle w:val="Encabezado"/>
      <w:spacing w:line="276" w:lineRule="auto"/>
      <w:ind w:right="-376"/>
      <w:jc w:val="right"/>
      <w:rPr>
        <w:rFonts w:ascii="Century Gothic" w:hAnsi="Century Gothic" w:cs="Segoe UI Historic"/>
        <w:b/>
        <w:bCs/>
        <w:i/>
        <w:iCs/>
        <w:color w:val="0D0D0D"/>
        <w:sz w:val="22"/>
        <w:szCs w:val="22"/>
      </w:rPr>
    </w:pPr>
  </w:p>
  <w:p w14:paraId="00028E0B" w14:textId="77777777" w:rsidR="000107A6" w:rsidRDefault="000107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115"/>
    <w:multiLevelType w:val="hybridMultilevel"/>
    <w:tmpl w:val="C30AFB4A"/>
    <w:lvl w:ilvl="0" w:tplc="040A0017">
      <w:start w:val="1"/>
      <w:numFmt w:val="lowerLetter"/>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 w15:restartNumberingAfterBreak="0">
    <w:nsid w:val="0C3F70C3"/>
    <w:multiLevelType w:val="hybridMultilevel"/>
    <w:tmpl w:val="8A704DBC"/>
    <w:lvl w:ilvl="0" w:tplc="5ABA125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5F777F"/>
    <w:multiLevelType w:val="hybridMultilevel"/>
    <w:tmpl w:val="B37E7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52F676DE"/>
    <w:multiLevelType w:val="hybridMultilevel"/>
    <w:tmpl w:val="82B4A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0A"/>
    <w:rsid w:val="0000428F"/>
    <w:rsid w:val="000107A6"/>
    <w:rsid w:val="00010C35"/>
    <w:rsid w:val="000164CD"/>
    <w:rsid w:val="000234EC"/>
    <w:rsid w:val="000240B5"/>
    <w:rsid w:val="00036B5C"/>
    <w:rsid w:val="00044E47"/>
    <w:rsid w:val="0004508D"/>
    <w:rsid w:val="0005328C"/>
    <w:rsid w:val="0005349E"/>
    <w:rsid w:val="00056B01"/>
    <w:rsid w:val="000612B4"/>
    <w:rsid w:val="0006284C"/>
    <w:rsid w:val="00064704"/>
    <w:rsid w:val="00067245"/>
    <w:rsid w:val="0007240D"/>
    <w:rsid w:val="0008121D"/>
    <w:rsid w:val="00087239"/>
    <w:rsid w:val="0009176E"/>
    <w:rsid w:val="00093160"/>
    <w:rsid w:val="000A2DEB"/>
    <w:rsid w:val="000A330B"/>
    <w:rsid w:val="000A452A"/>
    <w:rsid w:val="000B0127"/>
    <w:rsid w:val="000B7CDA"/>
    <w:rsid w:val="000C054A"/>
    <w:rsid w:val="000C3249"/>
    <w:rsid w:val="000C7CB9"/>
    <w:rsid w:val="000C7E3F"/>
    <w:rsid w:val="000C7E56"/>
    <w:rsid w:val="000D1330"/>
    <w:rsid w:val="000D558C"/>
    <w:rsid w:val="000E6FB4"/>
    <w:rsid w:val="000E7803"/>
    <w:rsid w:val="000F5208"/>
    <w:rsid w:val="000F5BD9"/>
    <w:rsid w:val="000F6E44"/>
    <w:rsid w:val="0010483C"/>
    <w:rsid w:val="00114251"/>
    <w:rsid w:val="0012195D"/>
    <w:rsid w:val="001219E3"/>
    <w:rsid w:val="0012454E"/>
    <w:rsid w:val="0012516F"/>
    <w:rsid w:val="001262B4"/>
    <w:rsid w:val="00130ECB"/>
    <w:rsid w:val="00130FCC"/>
    <w:rsid w:val="00141981"/>
    <w:rsid w:val="00144C0C"/>
    <w:rsid w:val="0015295B"/>
    <w:rsid w:val="00153580"/>
    <w:rsid w:val="001566B1"/>
    <w:rsid w:val="00165ACC"/>
    <w:rsid w:val="00170945"/>
    <w:rsid w:val="001775E5"/>
    <w:rsid w:val="001913D3"/>
    <w:rsid w:val="001916AB"/>
    <w:rsid w:val="00191B62"/>
    <w:rsid w:val="00194FA9"/>
    <w:rsid w:val="001A10C2"/>
    <w:rsid w:val="001A1758"/>
    <w:rsid w:val="001A2014"/>
    <w:rsid w:val="001A3745"/>
    <w:rsid w:val="001A5203"/>
    <w:rsid w:val="001B11D5"/>
    <w:rsid w:val="001B549A"/>
    <w:rsid w:val="001B66CD"/>
    <w:rsid w:val="001C1F50"/>
    <w:rsid w:val="001C3477"/>
    <w:rsid w:val="001C52D5"/>
    <w:rsid w:val="001D4D08"/>
    <w:rsid w:val="001D5266"/>
    <w:rsid w:val="001D7C2C"/>
    <w:rsid w:val="001E5547"/>
    <w:rsid w:val="001E5D37"/>
    <w:rsid w:val="00203113"/>
    <w:rsid w:val="00210F37"/>
    <w:rsid w:val="00212CAA"/>
    <w:rsid w:val="00217314"/>
    <w:rsid w:val="00254EBB"/>
    <w:rsid w:val="0025570A"/>
    <w:rsid w:val="00256F5C"/>
    <w:rsid w:val="0026412C"/>
    <w:rsid w:val="002647D3"/>
    <w:rsid w:val="00264A61"/>
    <w:rsid w:val="0027169A"/>
    <w:rsid w:val="00285E34"/>
    <w:rsid w:val="002A3072"/>
    <w:rsid w:val="002A7236"/>
    <w:rsid w:val="002B1084"/>
    <w:rsid w:val="002B5823"/>
    <w:rsid w:val="002B60C0"/>
    <w:rsid w:val="002C2214"/>
    <w:rsid w:val="002C3646"/>
    <w:rsid w:val="002C42D4"/>
    <w:rsid w:val="002C5255"/>
    <w:rsid w:val="002D6CF9"/>
    <w:rsid w:val="002D77F6"/>
    <w:rsid w:val="002E46C1"/>
    <w:rsid w:val="002E72EA"/>
    <w:rsid w:val="002F0DC9"/>
    <w:rsid w:val="002F1D18"/>
    <w:rsid w:val="00313988"/>
    <w:rsid w:val="0032037A"/>
    <w:rsid w:val="003204FC"/>
    <w:rsid w:val="00321EC7"/>
    <w:rsid w:val="003225FF"/>
    <w:rsid w:val="0032625B"/>
    <w:rsid w:val="003350EB"/>
    <w:rsid w:val="00337102"/>
    <w:rsid w:val="00342D73"/>
    <w:rsid w:val="003473EC"/>
    <w:rsid w:val="003547CD"/>
    <w:rsid w:val="00357452"/>
    <w:rsid w:val="00362274"/>
    <w:rsid w:val="00371FAB"/>
    <w:rsid w:val="00375522"/>
    <w:rsid w:val="00376F83"/>
    <w:rsid w:val="00377DCA"/>
    <w:rsid w:val="0038332C"/>
    <w:rsid w:val="00386633"/>
    <w:rsid w:val="003A2E08"/>
    <w:rsid w:val="003A42F9"/>
    <w:rsid w:val="003A54A4"/>
    <w:rsid w:val="003A75F7"/>
    <w:rsid w:val="003B34DA"/>
    <w:rsid w:val="003B3C6D"/>
    <w:rsid w:val="003B5D2A"/>
    <w:rsid w:val="003B60FE"/>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444D8"/>
    <w:rsid w:val="00450818"/>
    <w:rsid w:val="00450C86"/>
    <w:rsid w:val="00461BAD"/>
    <w:rsid w:val="00491BD7"/>
    <w:rsid w:val="00495DE9"/>
    <w:rsid w:val="00496390"/>
    <w:rsid w:val="004973CB"/>
    <w:rsid w:val="0049764B"/>
    <w:rsid w:val="004A429F"/>
    <w:rsid w:val="004A518F"/>
    <w:rsid w:val="004B0D55"/>
    <w:rsid w:val="004B30A5"/>
    <w:rsid w:val="004B37ED"/>
    <w:rsid w:val="004B7E43"/>
    <w:rsid w:val="004C363E"/>
    <w:rsid w:val="004C584D"/>
    <w:rsid w:val="004D032F"/>
    <w:rsid w:val="004D30F5"/>
    <w:rsid w:val="004E053E"/>
    <w:rsid w:val="004E0ABA"/>
    <w:rsid w:val="004E3401"/>
    <w:rsid w:val="004E3E99"/>
    <w:rsid w:val="004F0277"/>
    <w:rsid w:val="004F0D38"/>
    <w:rsid w:val="005010F7"/>
    <w:rsid w:val="00521E25"/>
    <w:rsid w:val="00523444"/>
    <w:rsid w:val="005238DD"/>
    <w:rsid w:val="00535068"/>
    <w:rsid w:val="00547CDE"/>
    <w:rsid w:val="005652C1"/>
    <w:rsid w:val="00565DCD"/>
    <w:rsid w:val="00566AE1"/>
    <w:rsid w:val="005715C6"/>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2810"/>
    <w:rsid w:val="005F337B"/>
    <w:rsid w:val="005F7CD5"/>
    <w:rsid w:val="00600ACB"/>
    <w:rsid w:val="00604F39"/>
    <w:rsid w:val="00610647"/>
    <w:rsid w:val="006123E0"/>
    <w:rsid w:val="00617779"/>
    <w:rsid w:val="00617D0A"/>
    <w:rsid w:val="00621DED"/>
    <w:rsid w:val="0062244E"/>
    <w:rsid w:val="00627AD0"/>
    <w:rsid w:val="00627FF6"/>
    <w:rsid w:val="0063127A"/>
    <w:rsid w:val="00641717"/>
    <w:rsid w:val="006513F4"/>
    <w:rsid w:val="00654402"/>
    <w:rsid w:val="00656686"/>
    <w:rsid w:val="00660EA2"/>
    <w:rsid w:val="0066464D"/>
    <w:rsid w:val="00666898"/>
    <w:rsid w:val="00671C50"/>
    <w:rsid w:val="006721D0"/>
    <w:rsid w:val="00677FF5"/>
    <w:rsid w:val="006841E7"/>
    <w:rsid w:val="0068487D"/>
    <w:rsid w:val="006874BF"/>
    <w:rsid w:val="00695103"/>
    <w:rsid w:val="00695B61"/>
    <w:rsid w:val="00697C21"/>
    <w:rsid w:val="006A469E"/>
    <w:rsid w:val="006B0DF8"/>
    <w:rsid w:val="006B51D9"/>
    <w:rsid w:val="006B5794"/>
    <w:rsid w:val="006B5B0F"/>
    <w:rsid w:val="006C342F"/>
    <w:rsid w:val="006C3DB7"/>
    <w:rsid w:val="006C5F2E"/>
    <w:rsid w:val="006D5930"/>
    <w:rsid w:val="006D633F"/>
    <w:rsid w:val="006D68CB"/>
    <w:rsid w:val="006D696D"/>
    <w:rsid w:val="006E031C"/>
    <w:rsid w:val="006E57C2"/>
    <w:rsid w:val="006E740B"/>
    <w:rsid w:val="006F3976"/>
    <w:rsid w:val="006F7B29"/>
    <w:rsid w:val="00703C6E"/>
    <w:rsid w:val="00705122"/>
    <w:rsid w:val="007140BB"/>
    <w:rsid w:val="00715709"/>
    <w:rsid w:val="0072497C"/>
    <w:rsid w:val="00726FDC"/>
    <w:rsid w:val="007359E4"/>
    <w:rsid w:val="00743AF1"/>
    <w:rsid w:val="0074573C"/>
    <w:rsid w:val="007555F7"/>
    <w:rsid w:val="00760B62"/>
    <w:rsid w:val="007654C4"/>
    <w:rsid w:val="007A5145"/>
    <w:rsid w:val="007B3E0C"/>
    <w:rsid w:val="007B6C42"/>
    <w:rsid w:val="007B6F02"/>
    <w:rsid w:val="007D1155"/>
    <w:rsid w:val="007D14D4"/>
    <w:rsid w:val="007D5B10"/>
    <w:rsid w:val="007D70E0"/>
    <w:rsid w:val="007D75AA"/>
    <w:rsid w:val="007E148D"/>
    <w:rsid w:val="007F2FE5"/>
    <w:rsid w:val="00806CD7"/>
    <w:rsid w:val="008073F9"/>
    <w:rsid w:val="00807F76"/>
    <w:rsid w:val="008173BD"/>
    <w:rsid w:val="00826B69"/>
    <w:rsid w:val="00832672"/>
    <w:rsid w:val="00832F5F"/>
    <w:rsid w:val="00834667"/>
    <w:rsid w:val="0084002E"/>
    <w:rsid w:val="008406D3"/>
    <w:rsid w:val="00846B72"/>
    <w:rsid w:val="0085067B"/>
    <w:rsid w:val="0086073F"/>
    <w:rsid w:val="00870C4C"/>
    <w:rsid w:val="00882D65"/>
    <w:rsid w:val="00887096"/>
    <w:rsid w:val="00893CD8"/>
    <w:rsid w:val="008966C4"/>
    <w:rsid w:val="008A187B"/>
    <w:rsid w:val="008A377C"/>
    <w:rsid w:val="008A3B8F"/>
    <w:rsid w:val="008A412A"/>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3A6"/>
    <w:rsid w:val="00917D6C"/>
    <w:rsid w:val="00923DA9"/>
    <w:rsid w:val="00927168"/>
    <w:rsid w:val="009276B7"/>
    <w:rsid w:val="00927C1E"/>
    <w:rsid w:val="0093344B"/>
    <w:rsid w:val="0093647E"/>
    <w:rsid w:val="00936B92"/>
    <w:rsid w:val="00936E59"/>
    <w:rsid w:val="00941CBC"/>
    <w:rsid w:val="00947D0E"/>
    <w:rsid w:val="00964469"/>
    <w:rsid w:val="009646BA"/>
    <w:rsid w:val="00964891"/>
    <w:rsid w:val="00965EDF"/>
    <w:rsid w:val="00970562"/>
    <w:rsid w:val="00975D44"/>
    <w:rsid w:val="00986708"/>
    <w:rsid w:val="009969E9"/>
    <w:rsid w:val="009A2FEE"/>
    <w:rsid w:val="009A4BAB"/>
    <w:rsid w:val="009A4E4C"/>
    <w:rsid w:val="009B27FC"/>
    <w:rsid w:val="009D03C1"/>
    <w:rsid w:val="009D1E02"/>
    <w:rsid w:val="009E2AA9"/>
    <w:rsid w:val="009E6DC1"/>
    <w:rsid w:val="009E7534"/>
    <w:rsid w:val="009F3EEC"/>
    <w:rsid w:val="00A06ED3"/>
    <w:rsid w:val="00A126C6"/>
    <w:rsid w:val="00A20343"/>
    <w:rsid w:val="00A25CE1"/>
    <w:rsid w:val="00A2639B"/>
    <w:rsid w:val="00A30ADA"/>
    <w:rsid w:val="00A314E2"/>
    <w:rsid w:val="00A316A2"/>
    <w:rsid w:val="00A3230D"/>
    <w:rsid w:val="00A33C2B"/>
    <w:rsid w:val="00A370C2"/>
    <w:rsid w:val="00A51BD8"/>
    <w:rsid w:val="00A555D5"/>
    <w:rsid w:val="00A572E4"/>
    <w:rsid w:val="00A619AA"/>
    <w:rsid w:val="00A64D6A"/>
    <w:rsid w:val="00A663BF"/>
    <w:rsid w:val="00A705B3"/>
    <w:rsid w:val="00A9244F"/>
    <w:rsid w:val="00A933C4"/>
    <w:rsid w:val="00A95259"/>
    <w:rsid w:val="00A961DF"/>
    <w:rsid w:val="00AA0BC7"/>
    <w:rsid w:val="00AA4658"/>
    <w:rsid w:val="00AA53F1"/>
    <w:rsid w:val="00AA7E3C"/>
    <w:rsid w:val="00AB0C48"/>
    <w:rsid w:val="00AB43B3"/>
    <w:rsid w:val="00AB595E"/>
    <w:rsid w:val="00AB66A0"/>
    <w:rsid w:val="00AB7487"/>
    <w:rsid w:val="00AC3492"/>
    <w:rsid w:val="00AC4550"/>
    <w:rsid w:val="00AE51D7"/>
    <w:rsid w:val="00AE67F2"/>
    <w:rsid w:val="00AF3CAA"/>
    <w:rsid w:val="00AF4CCC"/>
    <w:rsid w:val="00AF5322"/>
    <w:rsid w:val="00AF5956"/>
    <w:rsid w:val="00AF5ADC"/>
    <w:rsid w:val="00B109A5"/>
    <w:rsid w:val="00B11B8F"/>
    <w:rsid w:val="00B147CD"/>
    <w:rsid w:val="00B208DA"/>
    <w:rsid w:val="00B21C78"/>
    <w:rsid w:val="00B2564F"/>
    <w:rsid w:val="00B31993"/>
    <w:rsid w:val="00B40A3F"/>
    <w:rsid w:val="00B52D4C"/>
    <w:rsid w:val="00B5747A"/>
    <w:rsid w:val="00B6011A"/>
    <w:rsid w:val="00B615B4"/>
    <w:rsid w:val="00B6393C"/>
    <w:rsid w:val="00B84BF5"/>
    <w:rsid w:val="00B86BD5"/>
    <w:rsid w:val="00B879B4"/>
    <w:rsid w:val="00B97A20"/>
    <w:rsid w:val="00BA0CA9"/>
    <w:rsid w:val="00BA5E50"/>
    <w:rsid w:val="00BA73CD"/>
    <w:rsid w:val="00BB38BE"/>
    <w:rsid w:val="00BC20C6"/>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33F1D"/>
    <w:rsid w:val="00C50887"/>
    <w:rsid w:val="00C55ACD"/>
    <w:rsid w:val="00C601E1"/>
    <w:rsid w:val="00C620FF"/>
    <w:rsid w:val="00C64036"/>
    <w:rsid w:val="00C67168"/>
    <w:rsid w:val="00C73AC5"/>
    <w:rsid w:val="00C7405D"/>
    <w:rsid w:val="00C76EBF"/>
    <w:rsid w:val="00C77A01"/>
    <w:rsid w:val="00C83DFD"/>
    <w:rsid w:val="00C85EB8"/>
    <w:rsid w:val="00C85EC7"/>
    <w:rsid w:val="00C866FE"/>
    <w:rsid w:val="00C94560"/>
    <w:rsid w:val="00CB22AA"/>
    <w:rsid w:val="00CB3AE0"/>
    <w:rsid w:val="00CB530D"/>
    <w:rsid w:val="00CC08A8"/>
    <w:rsid w:val="00CE1407"/>
    <w:rsid w:val="00CE6E73"/>
    <w:rsid w:val="00CF18CA"/>
    <w:rsid w:val="00CF4F94"/>
    <w:rsid w:val="00CF7F19"/>
    <w:rsid w:val="00D00BD0"/>
    <w:rsid w:val="00D066C5"/>
    <w:rsid w:val="00D110DE"/>
    <w:rsid w:val="00D141E5"/>
    <w:rsid w:val="00D16A07"/>
    <w:rsid w:val="00D204CC"/>
    <w:rsid w:val="00D304C5"/>
    <w:rsid w:val="00D31F6F"/>
    <w:rsid w:val="00D45A09"/>
    <w:rsid w:val="00D51CBF"/>
    <w:rsid w:val="00D54275"/>
    <w:rsid w:val="00D65BCF"/>
    <w:rsid w:val="00D70D1B"/>
    <w:rsid w:val="00D73A29"/>
    <w:rsid w:val="00D814EB"/>
    <w:rsid w:val="00D85EAC"/>
    <w:rsid w:val="00D97866"/>
    <w:rsid w:val="00DA42C0"/>
    <w:rsid w:val="00DB665C"/>
    <w:rsid w:val="00DD0E42"/>
    <w:rsid w:val="00DD3462"/>
    <w:rsid w:val="00DD5D84"/>
    <w:rsid w:val="00DE2C54"/>
    <w:rsid w:val="00DE7CAE"/>
    <w:rsid w:val="00DF3AEE"/>
    <w:rsid w:val="00DF653B"/>
    <w:rsid w:val="00E07FBE"/>
    <w:rsid w:val="00E16AE4"/>
    <w:rsid w:val="00E31BCD"/>
    <w:rsid w:val="00E348C8"/>
    <w:rsid w:val="00E366D7"/>
    <w:rsid w:val="00E379C7"/>
    <w:rsid w:val="00E402B8"/>
    <w:rsid w:val="00E438F8"/>
    <w:rsid w:val="00E46B14"/>
    <w:rsid w:val="00E515B5"/>
    <w:rsid w:val="00E51F4A"/>
    <w:rsid w:val="00E607DB"/>
    <w:rsid w:val="00E610AB"/>
    <w:rsid w:val="00E61CB2"/>
    <w:rsid w:val="00E86649"/>
    <w:rsid w:val="00E8678B"/>
    <w:rsid w:val="00E9199E"/>
    <w:rsid w:val="00E91D7D"/>
    <w:rsid w:val="00E9344A"/>
    <w:rsid w:val="00EA5A27"/>
    <w:rsid w:val="00EA5F8D"/>
    <w:rsid w:val="00EB5CC7"/>
    <w:rsid w:val="00EC0613"/>
    <w:rsid w:val="00ED47FF"/>
    <w:rsid w:val="00EE2A4C"/>
    <w:rsid w:val="00EE6651"/>
    <w:rsid w:val="00EE7289"/>
    <w:rsid w:val="00EF0609"/>
    <w:rsid w:val="00EF3868"/>
    <w:rsid w:val="00F02D49"/>
    <w:rsid w:val="00F04767"/>
    <w:rsid w:val="00F04AF3"/>
    <w:rsid w:val="00F11515"/>
    <w:rsid w:val="00F34C00"/>
    <w:rsid w:val="00F4434C"/>
    <w:rsid w:val="00F467C9"/>
    <w:rsid w:val="00F50DE9"/>
    <w:rsid w:val="00F6479E"/>
    <w:rsid w:val="00F71171"/>
    <w:rsid w:val="00F861D8"/>
    <w:rsid w:val="00F90FB9"/>
    <w:rsid w:val="00FA0C37"/>
    <w:rsid w:val="00FA7753"/>
    <w:rsid w:val="00FA7ADA"/>
    <w:rsid w:val="00FB002E"/>
    <w:rsid w:val="00FB5815"/>
    <w:rsid w:val="00FB5B7B"/>
    <w:rsid w:val="00FC283B"/>
    <w:rsid w:val="00FC2BBF"/>
    <w:rsid w:val="00FC2D49"/>
    <w:rsid w:val="00FC369D"/>
    <w:rsid w:val="00FC4C8C"/>
    <w:rsid w:val="00FC625D"/>
    <w:rsid w:val="00FD26FF"/>
    <w:rsid w:val="00FD5F42"/>
    <w:rsid w:val="00FE2122"/>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0DFCA"/>
  <w15:docId w15:val="{120E1CC2-D26A-43DE-8387-F62F4AFE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customStyle="1" w:styleId="Mencinsinresolver1">
    <w:name w:val="Mención sin resolver1"/>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 w:type="paragraph" w:styleId="Textoindependiente">
    <w:name w:val="Body Text"/>
    <w:basedOn w:val="Normal"/>
    <w:link w:val="TextoindependienteCar"/>
    <w:uiPriority w:val="1"/>
    <w:semiHidden/>
    <w:unhideWhenUsed/>
    <w:qFormat/>
    <w:rsid w:val="000612B4"/>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semiHidden/>
    <w:rsid w:val="000612B4"/>
    <w:rPr>
      <w:rFonts w:ascii="Arial MT" w:eastAsia="Arial MT" w:hAnsi="Arial MT" w:cs="Arial MT"/>
      <w:sz w:val="24"/>
      <w:szCs w:val="24"/>
      <w:lang w:val="es-ES" w:eastAsia="en-US"/>
    </w:rPr>
  </w:style>
  <w:style w:type="paragraph" w:styleId="Prrafodelista">
    <w:name w:val="List Paragraph"/>
    <w:basedOn w:val="Normal"/>
    <w:uiPriority w:val="1"/>
    <w:qFormat/>
    <w:rsid w:val="0032037A"/>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996">
      <w:bodyDiv w:val="1"/>
      <w:marLeft w:val="0"/>
      <w:marRight w:val="0"/>
      <w:marTop w:val="0"/>
      <w:marBottom w:val="0"/>
      <w:divBdr>
        <w:top w:val="none" w:sz="0" w:space="0" w:color="auto"/>
        <w:left w:val="none" w:sz="0" w:space="0" w:color="auto"/>
        <w:bottom w:val="none" w:sz="0" w:space="0" w:color="auto"/>
        <w:right w:val="none" w:sz="0" w:space="0" w:color="auto"/>
      </w:divBdr>
      <w:divsChild>
        <w:div w:id="190261898">
          <w:marLeft w:val="0"/>
          <w:marRight w:val="0"/>
          <w:marTop w:val="0"/>
          <w:marBottom w:val="0"/>
          <w:divBdr>
            <w:top w:val="none" w:sz="0" w:space="0" w:color="auto"/>
            <w:left w:val="none" w:sz="0" w:space="0" w:color="auto"/>
            <w:bottom w:val="none" w:sz="0" w:space="0" w:color="auto"/>
            <w:right w:val="none" w:sz="0" w:space="0" w:color="auto"/>
          </w:divBdr>
          <w:divsChild>
            <w:div w:id="794563679">
              <w:marLeft w:val="0"/>
              <w:marRight w:val="0"/>
              <w:marTop w:val="0"/>
              <w:marBottom w:val="0"/>
              <w:divBdr>
                <w:top w:val="none" w:sz="0" w:space="0" w:color="auto"/>
                <w:left w:val="none" w:sz="0" w:space="0" w:color="auto"/>
                <w:bottom w:val="none" w:sz="0" w:space="0" w:color="auto"/>
                <w:right w:val="none" w:sz="0" w:space="0" w:color="auto"/>
              </w:divBdr>
              <w:divsChild>
                <w:div w:id="1524590787">
                  <w:marLeft w:val="0"/>
                  <w:marRight w:val="0"/>
                  <w:marTop w:val="0"/>
                  <w:marBottom w:val="0"/>
                  <w:divBdr>
                    <w:top w:val="none" w:sz="0" w:space="0" w:color="auto"/>
                    <w:left w:val="none" w:sz="0" w:space="0" w:color="auto"/>
                    <w:bottom w:val="none" w:sz="0" w:space="0" w:color="auto"/>
                    <w:right w:val="none" w:sz="0" w:space="0" w:color="auto"/>
                  </w:divBdr>
                  <w:divsChild>
                    <w:div w:id="660618847">
                      <w:marLeft w:val="0"/>
                      <w:marRight w:val="0"/>
                      <w:marTop w:val="0"/>
                      <w:marBottom w:val="0"/>
                      <w:divBdr>
                        <w:top w:val="none" w:sz="0" w:space="0" w:color="auto"/>
                        <w:left w:val="none" w:sz="0" w:space="0" w:color="auto"/>
                        <w:bottom w:val="none" w:sz="0" w:space="0" w:color="auto"/>
                        <w:right w:val="none" w:sz="0" w:space="0" w:color="auto"/>
                      </w:divBdr>
                      <w:divsChild>
                        <w:div w:id="934751763">
                          <w:marLeft w:val="0"/>
                          <w:marRight w:val="0"/>
                          <w:marTop w:val="0"/>
                          <w:marBottom w:val="0"/>
                          <w:divBdr>
                            <w:top w:val="none" w:sz="0" w:space="0" w:color="auto"/>
                            <w:left w:val="none" w:sz="0" w:space="0" w:color="auto"/>
                            <w:bottom w:val="none" w:sz="0" w:space="0" w:color="auto"/>
                            <w:right w:val="none" w:sz="0" w:space="0" w:color="auto"/>
                          </w:divBdr>
                          <w:divsChild>
                            <w:div w:id="56560819">
                              <w:marLeft w:val="0"/>
                              <w:marRight w:val="0"/>
                              <w:marTop w:val="0"/>
                              <w:marBottom w:val="0"/>
                              <w:divBdr>
                                <w:top w:val="none" w:sz="0" w:space="0" w:color="auto"/>
                                <w:left w:val="none" w:sz="0" w:space="0" w:color="auto"/>
                                <w:bottom w:val="none" w:sz="0" w:space="0" w:color="auto"/>
                                <w:right w:val="none" w:sz="0" w:space="0" w:color="auto"/>
                              </w:divBdr>
                              <w:divsChild>
                                <w:div w:id="77484128">
                                  <w:marLeft w:val="0"/>
                                  <w:marRight w:val="0"/>
                                  <w:marTop w:val="48"/>
                                  <w:marBottom w:val="0"/>
                                  <w:divBdr>
                                    <w:top w:val="none" w:sz="0" w:space="0" w:color="auto"/>
                                    <w:left w:val="none" w:sz="0" w:space="0" w:color="auto"/>
                                    <w:bottom w:val="none" w:sz="0" w:space="0" w:color="auto"/>
                                    <w:right w:val="none" w:sz="0" w:space="0" w:color="auto"/>
                                  </w:divBdr>
                                  <w:divsChild>
                                    <w:div w:id="693507250">
                                      <w:marLeft w:val="0"/>
                                      <w:marRight w:val="0"/>
                                      <w:marTop w:val="0"/>
                                      <w:marBottom w:val="0"/>
                                      <w:divBdr>
                                        <w:top w:val="none" w:sz="0" w:space="0" w:color="auto"/>
                                        <w:left w:val="none" w:sz="0" w:space="0" w:color="auto"/>
                                        <w:bottom w:val="none" w:sz="0" w:space="0" w:color="auto"/>
                                        <w:right w:val="none" w:sz="0" w:space="0" w:color="auto"/>
                                      </w:divBdr>
                                      <w:divsChild>
                                        <w:div w:id="1550191287">
                                          <w:marLeft w:val="0"/>
                                          <w:marRight w:val="0"/>
                                          <w:marTop w:val="0"/>
                                          <w:marBottom w:val="0"/>
                                          <w:divBdr>
                                            <w:top w:val="none" w:sz="0" w:space="0" w:color="auto"/>
                                            <w:left w:val="none" w:sz="0" w:space="0" w:color="auto"/>
                                            <w:bottom w:val="none" w:sz="0" w:space="0" w:color="auto"/>
                                            <w:right w:val="none" w:sz="0" w:space="0" w:color="auto"/>
                                          </w:divBdr>
                                          <w:divsChild>
                                            <w:div w:id="243758024">
                                              <w:marLeft w:val="0"/>
                                              <w:marRight w:val="0"/>
                                              <w:marTop w:val="0"/>
                                              <w:marBottom w:val="0"/>
                                              <w:divBdr>
                                                <w:top w:val="none" w:sz="0" w:space="0" w:color="auto"/>
                                                <w:left w:val="none" w:sz="0" w:space="0" w:color="auto"/>
                                                <w:bottom w:val="none" w:sz="0" w:space="0" w:color="auto"/>
                                                <w:right w:val="none" w:sz="0" w:space="0" w:color="auto"/>
                                              </w:divBdr>
                                              <w:divsChild>
                                                <w:div w:id="1023089663">
                                                  <w:marLeft w:val="0"/>
                                                  <w:marRight w:val="0"/>
                                                  <w:marTop w:val="0"/>
                                                  <w:marBottom w:val="420"/>
                                                  <w:divBdr>
                                                    <w:top w:val="none" w:sz="0" w:space="0" w:color="auto"/>
                                                    <w:left w:val="none" w:sz="0" w:space="0" w:color="auto"/>
                                                    <w:bottom w:val="none" w:sz="0" w:space="0" w:color="auto"/>
                                                    <w:right w:val="none" w:sz="0" w:space="0" w:color="auto"/>
                                                  </w:divBdr>
                                                  <w:divsChild>
                                                    <w:div w:id="600992867">
                                                      <w:marLeft w:val="0"/>
                                                      <w:marRight w:val="0"/>
                                                      <w:marTop w:val="0"/>
                                                      <w:marBottom w:val="0"/>
                                                      <w:divBdr>
                                                        <w:top w:val="none" w:sz="0" w:space="0" w:color="auto"/>
                                                        <w:left w:val="none" w:sz="0" w:space="0" w:color="auto"/>
                                                        <w:bottom w:val="none" w:sz="0" w:space="0" w:color="auto"/>
                                                        <w:right w:val="none" w:sz="0" w:space="0" w:color="auto"/>
                                                      </w:divBdr>
                                                      <w:divsChild>
                                                        <w:div w:id="1655912079">
                                                          <w:marLeft w:val="0"/>
                                                          <w:marRight w:val="0"/>
                                                          <w:marTop w:val="0"/>
                                                          <w:marBottom w:val="0"/>
                                                          <w:divBdr>
                                                            <w:top w:val="none" w:sz="0" w:space="0" w:color="auto"/>
                                                            <w:left w:val="none" w:sz="0" w:space="0" w:color="auto"/>
                                                            <w:bottom w:val="none" w:sz="0" w:space="0" w:color="auto"/>
                                                            <w:right w:val="none" w:sz="0" w:space="0" w:color="auto"/>
                                                          </w:divBdr>
                                                          <w:divsChild>
                                                            <w:div w:id="1068261762">
                                                              <w:marLeft w:val="0"/>
                                                              <w:marRight w:val="0"/>
                                                              <w:marTop w:val="0"/>
                                                              <w:marBottom w:val="0"/>
                                                              <w:divBdr>
                                                                <w:top w:val="none" w:sz="0" w:space="0" w:color="auto"/>
                                                                <w:left w:val="none" w:sz="0" w:space="0" w:color="auto"/>
                                                                <w:bottom w:val="none" w:sz="0" w:space="0" w:color="auto"/>
                                                                <w:right w:val="none" w:sz="0" w:space="0" w:color="auto"/>
                                                              </w:divBdr>
                                                              <w:divsChild>
                                                                <w:div w:id="1155952733">
                                                                  <w:marLeft w:val="0"/>
                                                                  <w:marRight w:val="0"/>
                                                                  <w:marTop w:val="0"/>
                                                                  <w:marBottom w:val="0"/>
                                                                  <w:divBdr>
                                                                    <w:top w:val="none" w:sz="0" w:space="0" w:color="auto"/>
                                                                    <w:left w:val="none" w:sz="0" w:space="0" w:color="auto"/>
                                                                    <w:bottom w:val="none" w:sz="0" w:space="0" w:color="auto"/>
                                                                    <w:right w:val="none" w:sz="0" w:space="0" w:color="auto"/>
                                                                  </w:divBdr>
                                                                  <w:divsChild>
                                                                    <w:div w:id="361366483">
                                                                      <w:marLeft w:val="0"/>
                                                                      <w:marRight w:val="0"/>
                                                                      <w:marTop w:val="0"/>
                                                                      <w:marBottom w:val="0"/>
                                                                      <w:divBdr>
                                                                        <w:top w:val="none" w:sz="0" w:space="0" w:color="auto"/>
                                                                        <w:left w:val="none" w:sz="0" w:space="0" w:color="auto"/>
                                                                        <w:bottom w:val="none" w:sz="0" w:space="0" w:color="auto"/>
                                                                        <w:right w:val="none" w:sz="0" w:space="0" w:color="auto"/>
                                                                      </w:divBdr>
                                                                      <w:divsChild>
                                                                        <w:div w:id="1697609980">
                                                                          <w:marLeft w:val="0"/>
                                                                          <w:marRight w:val="0"/>
                                                                          <w:marTop w:val="0"/>
                                                                          <w:marBottom w:val="0"/>
                                                                          <w:divBdr>
                                                                            <w:top w:val="none" w:sz="0" w:space="0" w:color="auto"/>
                                                                            <w:left w:val="none" w:sz="0" w:space="0" w:color="auto"/>
                                                                            <w:bottom w:val="none" w:sz="0" w:space="0" w:color="auto"/>
                                                                            <w:right w:val="none" w:sz="0" w:space="0" w:color="auto"/>
                                                                          </w:divBdr>
                                                                        </w:div>
                                                                      </w:divsChild>
                                                                    </w:div>
                                                                    <w:div w:id="800221663">
                                                                      <w:marLeft w:val="0"/>
                                                                      <w:marRight w:val="0"/>
                                                                      <w:marTop w:val="0"/>
                                                                      <w:marBottom w:val="0"/>
                                                                      <w:divBdr>
                                                                        <w:top w:val="none" w:sz="0" w:space="0" w:color="auto"/>
                                                                        <w:left w:val="none" w:sz="0" w:space="0" w:color="auto"/>
                                                                        <w:bottom w:val="none" w:sz="0" w:space="0" w:color="auto"/>
                                                                        <w:right w:val="none" w:sz="0" w:space="0" w:color="auto"/>
                                                                      </w:divBdr>
                                                                      <w:divsChild>
                                                                        <w:div w:id="1188176493">
                                                                          <w:marLeft w:val="0"/>
                                                                          <w:marRight w:val="0"/>
                                                                          <w:marTop w:val="0"/>
                                                                          <w:marBottom w:val="0"/>
                                                                          <w:divBdr>
                                                                            <w:top w:val="none" w:sz="0" w:space="0" w:color="auto"/>
                                                                            <w:left w:val="none" w:sz="0" w:space="0" w:color="auto"/>
                                                                            <w:bottom w:val="none" w:sz="0" w:space="0" w:color="auto"/>
                                                                            <w:right w:val="none" w:sz="0" w:space="0" w:color="auto"/>
                                                                          </w:divBdr>
                                                                          <w:divsChild>
                                                                            <w:div w:id="843475637">
                                                                              <w:marLeft w:val="0"/>
                                                                              <w:marRight w:val="0"/>
                                                                              <w:marTop w:val="0"/>
                                                                              <w:marBottom w:val="0"/>
                                                                              <w:divBdr>
                                                                                <w:top w:val="none" w:sz="0" w:space="0" w:color="auto"/>
                                                                                <w:left w:val="none" w:sz="0" w:space="0" w:color="auto"/>
                                                                                <w:bottom w:val="none" w:sz="0" w:space="0" w:color="auto"/>
                                                                                <w:right w:val="none" w:sz="0" w:space="0" w:color="auto"/>
                                                                              </w:divBdr>
                                                                              <w:divsChild>
                                                                                <w:div w:id="1262832159">
                                                                                  <w:marLeft w:val="0"/>
                                                                                  <w:marRight w:val="0"/>
                                                                                  <w:marTop w:val="0"/>
                                                                                  <w:marBottom w:val="0"/>
                                                                                  <w:divBdr>
                                                                                    <w:top w:val="none" w:sz="0" w:space="0" w:color="auto"/>
                                                                                    <w:left w:val="none" w:sz="0" w:space="0" w:color="auto"/>
                                                                                    <w:bottom w:val="none" w:sz="0" w:space="0" w:color="auto"/>
                                                                                    <w:right w:val="none" w:sz="0" w:space="0" w:color="auto"/>
                                                                                  </w:divBdr>
                                                                                  <w:divsChild>
                                                                                    <w:div w:id="1792240369">
                                                                                      <w:marLeft w:val="0"/>
                                                                                      <w:marRight w:val="0"/>
                                                                                      <w:marTop w:val="0"/>
                                                                                      <w:marBottom w:val="0"/>
                                                                                      <w:divBdr>
                                                                                        <w:top w:val="none" w:sz="0" w:space="0" w:color="auto"/>
                                                                                        <w:left w:val="none" w:sz="0" w:space="0" w:color="auto"/>
                                                                                        <w:bottom w:val="none" w:sz="0" w:space="0" w:color="auto"/>
                                                                                        <w:right w:val="none" w:sz="0" w:space="0" w:color="auto"/>
                                                                                      </w:divBdr>
                                                                                      <w:divsChild>
                                                                                        <w:div w:id="1596981413">
                                                                                          <w:marLeft w:val="0"/>
                                                                                          <w:marRight w:val="0"/>
                                                                                          <w:marTop w:val="0"/>
                                                                                          <w:marBottom w:val="0"/>
                                                                                          <w:divBdr>
                                                                                            <w:top w:val="none" w:sz="0" w:space="0" w:color="auto"/>
                                                                                            <w:left w:val="none" w:sz="0" w:space="0" w:color="auto"/>
                                                                                            <w:bottom w:val="none" w:sz="0" w:space="0" w:color="auto"/>
                                                                                            <w:right w:val="none" w:sz="0" w:space="0" w:color="auto"/>
                                                                                          </w:divBdr>
                                                                                          <w:divsChild>
                                                                                            <w:div w:id="34936252">
                                                                                              <w:marLeft w:val="0"/>
                                                                                              <w:marRight w:val="0"/>
                                                                                              <w:marTop w:val="0"/>
                                                                                              <w:marBottom w:val="0"/>
                                                                                              <w:divBdr>
                                                                                                <w:top w:val="none" w:sz="0" w:space="0" w:color="auto"/>
                                                                                                <w:left w:val="none" w:sz="0" w:space="0" w:color="auto"/>
                                                                                                <w:bottom w:val="none" w:sz="0" w:space="0" w:color="auto"/>
                                                                                                <w:right w:val="none" w:sz="0" w:space="0" w:color="auto"/>
                                                                                              </w:divBdr>
                                                                                              <w:divsChild>
                                                                                                <w:div w:id="9360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3201">
                                                                                          <w:marLeft w:val="0"/>
                                                                                          <w:marRight w:val="0"/>
                                                                                          <w:marTop w:val="0"/>
                                                                                          <w:marBottom w:val="0"/>
                                                                                          <w:divBdr>
                                                                                            <w:top w:val="none" w:sz="0" w:space="0" w:color="auto"/>
                                                                                            <w:left w:val="none" w:sz="0" w:space="0" w:color="auto"/>
                                                                                            <w:bottom w:val="none" w:sz="0" w:space="0" w:color="auto"/>
                                                                                            <w:right w:val="none" w:sz="0" w:space="0" w:color="auto"/>
                                                                                          </w:divBdr>
                                                                                          <w:divsChild>
                                                                                            <w:div w:id="326859636">
                                                                                              <w:marLeft w:val="0"/>
                                                                                              <w:marRight w:val="0"/>
                                                                                              <w:marTop w:val="0"/>
                                                                                              <w:marBottom w:val="0"/>
                                                                                              <w:divBdr>
                                                                                                <w:top w:val="none" w:sz="0" w:space="0" w:color="auto"/>
                                                                                                <w:left w:val="none" w:sz="0" w:space="0" w:color="auto"/>
                                                                                                <w:bottom w:val="none" w:sz="0" w:space="0" w:color="auto"/>
                                                                                                <w:right w:val="none" w:sz="0" w:space="0" w:color="auto"/>
                                                                                              </w:divBdr>
                                                                                              <w:divsChild>
                                                                                                <w:div w:id="8307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36613132">
      <w:bodyDiv w:val="1"/>
      <w:marLeft w:val="0"/>
      <w:marRight w:val="0"/>
      <w:marTop w:val="0"/>
      <w:marBottom w:val="0"/>
      <w:divBdr>
        <w:top w:val="none" w:sz="0" w:space="0" w:color="auto"/>
        <w:left w:val="none" w:sz="0" w:space="0" w:color="auto"/>
        <w:bottom w:val="none" w:sz="0" w:space="0" w:color="auto"/>
        <w:right w:val="none" w:sz="0" w:space="0" w:color="auto"/>
      </w:divBdr>
      <w:divsChild>
        <w:div w:id="253058535">
          <w:marLeft w:val="0"/>
          <w:marRight w:val="0"/>
          <w:marTop w:val="0"/>
          <w:marBottom w:val="0"/>
          <w:divBdr>
            <w:top w:val="none" w:sz="0" w:space="0" w:color="auto"/>
            <w:left w:val="none" w:sz="0" w:space="0" w:color="auto"/>
            <w:bottom w:val="none" w:sz="0" w:space="0" w:color="auto"/>
            <w:right w:val="none" w:sz="0" w:space="0" w:color="auto"/>
          </w:divBdr>
          <w:divsChild>
            <w:div w:id="452285333">
              <w:marLeft w:val="0"/>
              <w:marRight w:val="0"/>
              <w:marTop w:val="0"/>
              <w:marBottom w:val="0"/>
              <w:divBdr>
                <w:top w:val="none" w:sz="0" w:space="0" w:color="auto"/>
                <w:left w:val="none" w:sz="0" w:space="0" w:color="auto"/>
                <w:bottom w:val="none" w:sz="0" w:space="0" w:color="auto"/>
                <w:right w:val="none" w:sz="0" w:space="0" w:color="auto"/>
              </w:divBdr>
              <w:divsChild>
                <w:div w:id="1153529341">
                  <w:marLeft w:val="96"/>
                  <w:marRight w:val="96"/>
                  <w:marTop w:val="0"/>
                  <w:marBottom w:val="0"/>
                  <w:divBdr>
                    <w:top w:val="none" w:sz="0" w:space="0" w:color="auto"/>
                    <w:left w:val="none" w:sz="0" w:space="0" w:color="auto"/>
                    <w:bottom w:val="none" w:sz="0" w:space="0" w:color="auto"/>
                    <w:right w:val="none" w:sz="0" w:space="0" w:color="auto"/>
                  </w:divBdr>
                  <w:divsChild>
                    <w:div w:id="1041133090">
                      <w:marLeft w:val="0"/>
                      <w:marRight w:val="0"/>
                      <w:marTop w:val="0"/>
                      <w:marBottom w:val="0"/>
                      <w:divBdr>
                        <w:top w:val="none" w:sz="0" w:space="0" w:color="auto"/>
                        <w:left w:val="none" w:sz="0" w:space="0" w:color="auto"/>
                        <w:bottom w:val="none" w:sz="0" w:space="0" w:color="auto"/>
                        <w:right w:val="none" w:sz="0" w:space="0" w:color="auto"/>
                      </w:divBdr>
                      <w:divsChild>
                        <w:div w:id="21011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3927">
      <w:bodyDiv w:val="1"/>
      <w:marLeft w:val="0"/>
      <w:marRight w:val="0"/>
      <w:marTop w:val="0"/>
      <w:marBottom w:val="0"/>
      <w:divBdr>
        <w:top w:val="none" w:sz="0" w:space="0" w:color="auto"/>
        <w:left w:val="none" w:sz="0" w:space="0" w:color="auto"/>
        <w:bottom w:val="none" w:sz="0" w:space="0" w:color="auto"/>
        <w:right w:val="none" w:sz="0" w:space="0" w:color="auto"/>
      </w:divBdr>
      <w:divsChild>
        <w:div w:id="1622877297">
          <w:marLeft w:val="0"/>
          <w:marRight w:val="0"/>
          <w:marTop w:val="0"/>
          <w:marBottom w:val="0"/>
          <w:divBdr>
            <w:top w:val="none" w:sz="0" w:space="0" w:color="auto"/>
            <w:left w:val="none" w:sz="0" w:space="0" w:color="auto"/>
            <w:bottom w:val="none" w:sz="0" w:space="0" w:color="auto"/>
            <w:right w:val="none" w:sz="0" w:space="0" w:color="auto"/>
          </w:divBdr>
          <w:divsChild>
            <w:div w:id="392853258">
              <w:marLeft w:val="0"/>
              <w:marRight w:val="0"/>
              <w:marTop w:val="0"/>
              <w:marBottom w:val="0"/>
              <w:divBdr>
                <w:top w:val="none" w:sz="0" w:space="0" w:color="auto"/>
                <w:left w:val="none" w:sz="0" w:space="0" w:color="auto"/>
                <w:bottom w:val="none" w:sz="0" w:space="0" w:color="auto"/>
                <w:right w:val="none" w:sz="0" w:space="0" w:color="auto"/>
              </w:divBdr>
              <w:divsChild>
                <w:div w:id="1417946382">
                  <w:marLeft w:val="96"/>
                  <w:marRight w:val="96"/>
                  <w:marTop w:val="0"/>
                  <w:marBottom w:val="0"/>
                  <w:divBdr>
                    <w:top w:val="none" w:sz="0" w:space="0" w:color="auto"/>
                    <w:left w:val="none" w:sz="0" w:space="0" w:color="auto"/>
                    <w:bottom w:val="none" w:sz="0" w:space="0" w:color="auto"/>
                    <w:right w:val="none" w:sz="0" w:space="0" w:color="auto"/>
                  </w:divBdr>
                  <w:divsChild>
                    <w:div w:id="1786149198">
                      <w:marLeft w:val="0"/>
                      <w:marRight w:val="0"/>
                      <w:marTop w:val="0"/>
                      <w:marBottom w:val="0"/>
                      <w:divBdr>
                        <w:top w:val="none" w:sz="0" w:space="0" w:color="auto"/>
                        <w:left w:val="none" w:sz="0" w:space="0" w:color="auto"/>
                        <w:bottom w:val="none" w:sz="0" w:space="0" w:color="auto"/>
                        <w:right w:val="none" w:sz="0" w:space="0" w:color="auto"/>
                      </w:divBdr>
                      <w:divsChild>
                        <w:div w:id="582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303">
      <w:bodyDiv w:val="1"/>
      <w:marLeft w:val="0"/>
      <w:marRight w:val="0"/>
      <w:marTop w:val="0"/>
      <w:marBottom w:val="0"/>
      <w:divBdr>
        <w:top w:val="none" w:sz="0" w:space="0" w:color="auto"/>
        <w:left w:val="none" w:sz="0" w:space="0" w:color="auto"/>
        <w:bottom w:val="none" w:sz="0" w:space="0" w:color="auto"/>
        <w:right w:val="none" w:sz="0" w:space="0" w:color="auto"/>
      </w:divBdr>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731">
      <w:bodyDiv w:val="1"/>
      <w:marLeft w:val="0"/>
      <w:marRight w:val="0"/>
      <w:marTop w:val="0"/>
      <w:marBottom w:val="0"/>
      <w:divBdr>
        <w:top w:val="none" w:sz="0" w:space="0" w:color="auto"/>
        <w:left w:val="none" w:sz="0" w:space="0" w:color="auto"/>
        <w:bottom w:val="none" w:sz="0" w:space="0" w:color="auto"/>
        <w:right w:val="none" w:sz="0" w:space="0" w:color="auto"/>
      </w:divBdr>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0197">
      <w:bodyDiv w:val="1"/>
      <w:marLeft w:val="0"/>
      <w:marRight w:val="0"/>
      <w:marTop w:val="0"/>
      <w:marBottom w:val="0"/>
      <w:divBdr>
        <w:top w:val="none" w:sz="0" w:space="0" w:color="auto"/>
        <w:left w:val="none" w:sz="0" w:space="0" w:color="auto"/>
        <w:bottom w:val="none" w:sz="0" w:space="0" w:color="auto"/>
        <w:right w:val="none" w:sz="0" w:space="0" w:color="auto"/>
      </w:divBdr>
      <w:divsChild>
        <w:div w:id="1143276873">
          <w:marLeft w:val="0"/>
          <w:marRight w:val="0"/>
          <w:marTop w:val="0"/>
          <w:marBottom w:val="0"/>
          <w:divBdr>
            <w:top w:val="none" w:sz="0" w:space="0" w:color="auto"/>
            <w:left w:val="none" w:sz="0" w:space="0" w:color="auto"/>
            <w:bottom w:val="none" w:sz="0" w:space="0" w:color="auto"/>
            <w:right w:val="none" w:sz="0" w:space="0" w:color="auto"/>
          </w:divBdr>
          <w:divsChild>
            <w:div w:id="149761299">
              <w:marLeft w:val="0"/>
              <w:marRight w:val="0"/>
              <w:marTop w:val="0"/>
              <w:marBottom w:val="0"/>
              <w:divBdr>
                <w:top w:val="none" w:sz="0" w:space="0" w:color="auto"/>
                <w:left w:val="none" w:sz="0" w:space="0" w:color="auto"/>
                <w:bottom w:val="none" w:sz="0" w:space="0" w:color="auto"/>
                <w:right w:val="none" w:sz="0" w:space="0" w:color="auto"/>
              </w:divBdr>
              <w:divsChild>
                <w:div w:id="811139389">
                  <w:marLeft w:val="0"/>
                  <w:marRight w:val="0"/>
                  <w:marTop w:val="0"/>
                  <w:marBottom w:val="0"/>
                  <w:divBdr>
                    <w:top w:val="none" w:sz="0" w:space="0" w:color="auto"/>
                    <w:left w:val="none" w:sz="0" w:space="0" w:color="auto"/>
                    <w:bottom w:val="none" w:sz="0" w:space="0" w:color="auto"/>
                    <w:right w:val="none" w:sz="0" w:space="0" w:color="auto"/>
                  </w:divBdr>
                  <w:divsChild>
                    <w:div w:id="1202476136">
                      <w:marLeft w:val="0"/>
                      <w:marRight w:val="0"/>
                      <w:marTop w:val="0"/>
                      <w:marBottom w:val="420"/>
                      <w:divBdr>
                        <w:top w:val="none" w:sz="0" w:space="0" w:color="auto"/>
                        <w:left w:val="none" w:sz="0" w:space="0" w:color="auto"/>
                        <w:bottom w:val="none" w:sz="0" w:space="0" w:color="auto"/>
                        <w:right w:val="none" w:sz="0" w:space="0" w:color="auto"/>
                      </w:divBdr>
                      <w:divsChild>
                        <w:div w:id="1077290976">
                          <w:marLeft w:val="0"/>
                          <w:marRight w:val="0"/>
                          <w:marTop w:val="0"/>
                          <w:marBottom w:val="0"/>
                          <w:divBdr>
                            <w:top w:val="none" w:sz="0" w:space="0" w:color="auto"/>
                            <w:left w:val="none" w:sz="0" w:space="0" w:color="auto"/>
                            <w:bottom w:val="none" w:sz="0" w:space="0" w:color="auto"/>
                            <w:right w:val="none" w:sz="0" w:space="0" w:color="auto"/>
                          </w:divBdr>
                          <w:divsChild>
                            <w:div w:id="507215829">
                              <w:marLeft w:val="0"/>
                              <w:marRight w:val="0"/>
                              <w:marTop w:val="0"/>
                              <w:marBottom w:val="0"/>
                              <w:divBdr>
                                <w:top w:val="none" w:sz="0" w:space="0" w:color="auto"/>
                                <w:left w:val="none" w:sz="0" w:space="0" w:color="auto"/>
                                <w:bottom w:val="none" w:sz="0" w:space="0" w:color="auto"/>
                                <w:right w:val="none" w:sz="0" w:space="0" w:color="auto"/>
                              </w:divBdr>
                              <w:divsChild>
                                <w:div w:id="1487164676">
                                  <w:marLeft w:val="0"/>
                                  <w:marRight w:val="0"/>
                                  <w:marTop w:val="0"/>
                                  <w:marBottom w:val="0"/>
                                  <w:divBdr>
                                    <w:top w:val="none" w:sz="0" w:space="0" w:color="auto"/>
                                    <w:left w:val="none" w:sz="0" w:space="0" w:color="auto"/>
                                    <w:bottom w:val="none" w:sz="0" w:space="0" w:color="auto"/>
                                    <w:right w:val="none" w:sz="0" w:space="0" w:color="auto"/>
                                  </w:divBdr>
                                  <w:divsChild>
                                    <w:div w:id="383483275">
                                      <w:marLeft w:val="0"/>
                                      <w:marRight w:val="0"/>
                                      <w:marTop w:val="0"/>
                                      <w:marBottom w:val="0"/>
                                      <w:divBdr>
                                        <w:top w:val="none" w:sz="0" w:space="0" w:color="auto"/>
                                        <w:left w:val="none" w:sz="0" w:space="0" w:color="auto"/>
                                        <w:bottom w:val="none" w:sz="0" w:space="0" w:color="auto"/>
                                        <w:right w:val="none" w:sz="0" w:space="0" w:color="auto"/>
                                      </w:divBdr>
                                      <w:divsChild>
                                        <w:div w:id="1390760149">
                                          <w:marLeft w:val="0"/>
                                          <w:marRight w:val="0"/>
                                          <w:marTop w:val="0"/>
                                          <w:marBottom w:val="0"/>
                                          <w:divBdr>
                                            <w:top w:val="none" w:sz="0" w:space="0" w:color="auto"/>
                                            <w:left w:val="none" w:sz="0" w:space="0" w:color="auto"/>
                                            <w:bottom w:val="none" w:sz="0" w:space="0" w:color="auto"/>
                                            <w:right w:val="none" w:sz="0" w:space="0" w:color="auto"/>
                                          </w:divBdr>
                                          <w:divsChild>
                                            <w:div w:id="17789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47311557">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084577">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28116-7817-410B-8DE0-C548C922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2339</Words>
  <Characters>12869</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selizondo</dc:creator>
  <cp:lastModifiedBy>Brenda Sarahi Gonzalez Dominguez</cp:lastModifiedBy>
  <cp:revision>2</cp:revision>
  <cp:lastPrinted>2019-10-23T16:15:00Z</cp:lastPrinted>
  <dcterms:created xsi:type="dcterms:W3CDTF">2023-05-09T21:35:00Z</dcterms:created>
  <dcterms:modified xsi:type="dcterms:W3CDTF">2023-05-09T21:35:00Z</dcterms:modified>
</cp:coreProperties>
</file>