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3A1" w14:textId="77777777" w:rsidR="00BD2BF5" w:rsidRDefault="00BD2BF5" w:rsidP="00BD2BF5">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14:paraId="0611F126" w14:textId="77777777" w:rsidR="00BD2BF5" w:rsidRDefault="00BD2BF5" w:rsidP="00BD2BF5">
      <w:pPr>
        <w:rPr>
          <w:rFonts w:ascii="Century Gothic" w:eastAsia="Century Gothic" w:hAnsi="Century Gothic" w:cs="Century Gothic"/>
          <w:b/>
          <w:color w:val="000000"/>
        </w:rPr>
      </w:pPr>
      <w:r>
        <w:rPr>
          <w:rFonts w:ascii="Century Gothic" w:eastAsia="Century Gothic" w:hAnsi="Century Gothic" w:cs="Century Gothic"/>
          <w:b/>
          <w:color w:val="000000"/>
        </w:rPr>
        <w:t>PRESENTE. -</w:t>
      </w:r>
    </w:p>
    <w:p w14:paraId="795CE11E" w14:textId="77777777" w:rsidR="00BD2BF5" w:rsidRDefault="00BD2BF5" w:rsidP="00BD2BF5">
      <w:pPr>
        <w:rPr>
          <w:rFonts w:ascii="Century Gothic" w:eastAsia="Century Gothic" w:hAnsi="Century Gothic" w:cs="Century Gothic"/>
          <w:b/>
          <w:color w:val="000000"/>
        </w:rPr>
      </w:pPr>
    </w:p>
    <w:p w14:paraId="7B354371" w14:textId="77777777" w:rsidR="00BD2BF5" w:rsidRDefault="00BD2BF5" w:rsidP="00BD2BF5">
      <w:pPr>
        <w:jc w:val="both"/>
        <w:rPr>
          <w:rFonts w:ascii="Arial" w:eastAsia="Arial" w:hAnsi="Arial" w:cs="Arial"/>
          <w:color w:val="000000"/>
        </w:rPr>
      </w:pPr>
    </w:p>
    <w:p w14:paraId="45693685" w14:textId="112E468F" w:rsidR="00BD2BF5" w:rsidRDefault="00BD2BF5" w:rsidP="00BD2BF5">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rPr>
        <w:t xml:space="preserve">Quien suscribe </w:t>
      </w:r>
      <w:r>
        <w:rPr>
          <w:rFonts w:ascii="Century Gothic" w:eastAsia="Century Gothic" w:hAnsi="Century Gothic" w:cs="Century Gothic"/>
          <w:b/>
        </w:rPr>
        <w:t xml:space="preserve">Ilse América García Soto, </w:t>
      </w:r>
      <w:r w:rsidRPr="00BB1AD4">
        <w:rPr>
          <w:rFonts w:ascii="Century Gothic" w:eastAsia="Century Gothic" w:hAnsi="Century Gothic" w:cs="Century Gothic"/>
          <w:bCs/>
        </w:rPr>
        <w:t>Diputad</w:t>
      </w:r>
      <w:r>
        <w:rPr>
          <w:rFonts w:ascii="Century Gothic" w:eastAsia="Century Gothic" w:hAnsi="Century Gothic" w:cs="Century Gothic"/>
          <w:bCs/>
        </w:rPr>
        <w:t>a</w:t>
      </w:r>
      <w:r w:rsidRPr="00BB1AD4">
        <w:rPr>
          <w:rFonts w:ascii="Century Gothic" w:eastAsia="Century Gothic" w:hAnsi="Century Gothic" w:cs="Century Gothic"/>
          <w:bCs/>
        </w:rPr>
        <w:t xml:space="preserve"> integrante del</w:t>
      </w:r>
      <w:r>
        <w:rPr>
          <w:rFonts w:ascii="Century Gothic" w:eastAsia="Century Gothic" w:hAnsi="Century Gothic" w:cs="Century Gothic"/>
          <w:b/>
        </w:rPr>
        <w:t xml:space="preserve"> Grupo Parlamentario de MORENA, </w:t>
      </w:r>
      <w:r>
        <w:rPr>
          <w:rFonts w:ascii="Century Gothic" w:eastAsia="Century Gothic" w:hAnsi="Century Gothic" w:cs="Century Gothic"/>
        </w:rPr>
        <w:t xml:space="preserve">con fundamento en lo dispuesto por el artículo </w:t>
      </w:r>
      <w:r w:rsidRPr="00BB1AD4">
        <w:rPr>
          <w:rFonts w:ascii="Century Gothic" w:eastAsia="Century Gothic" w:hAnsi="Century Gothic" w:cs="Century Gothic"/>
          <w:b/>
          <w:bCs/>
        </w:rPr>
        <w:t>66 de la Constitución Política del Estado Libre y Soberano de Chihuahua</w:t>
      </w:r>
      <w:r>
        <w:rPr>
          <w:rFonts w:ascii="Century Gothic" w:eastAsia="Century Gothic" w:hAnsi="Century Gothic" w:cs="Century Gothic"/>
          <w:b/>
        </w:rPr>
        <w:t xml:space="preserve"> </w:t>
      </w:r>
      <w:r>
        <w:rPr>
          <w:rFonts w:ascii="Century Gothic" w:eastAsia="Century Gothic" w:hAnsi="Century Gothic" w:cs="Century Gothic"/>
        </w:rPr>
        <w:t xml:space="preserve">me permito formular las siguientes preguntas a las autoridades a continuación mencionadas, cumpliendo con los requerimientos del numeral anteriormente citado, </w:t>
      </w:r>
      <w:r>
        <w:rPr>
          <w:rFonts w:ascii="Century Gothic" w:eastAsia="Century Gothic" w:hAnsi="Century Gothic" w:cs="Century Gothic"/>
          <w:color w:val="000000"/>
        </w:rPr>
        <w:t>al tenor de la siguiente:</w:t>
      </w:r>
    </w:p>
    <w:p w14:paraId="705D5884" w14:textId="77777777" w:rsidR="00BD2BF5" w:rsidRDefault="00BD2BF5" w:rsidP="00BD2BF5">
      <w:pPr>
        <w:spacing w:line="360" w:lineRule="auto"/>
        <w:ind w:hanging="2"/>
        <w:jc w:val="both"/>
        <w:rPr>
          <w:rFonts w:ascii="Century Gothic" w:eastAsia="Century Gothic" w:hAnsi="Century Gothic" w:cs="Century Gothic"/>
          <w:color w:val="000000"/>
        </w:rPr>
      </w:pPr>
    </w:p>
    <w:p w14:paraId="4819B5BD" w14:textId="77777777" w:rsidR="00BD2BF5" w:rsidRDefault="00BD2BF5" w:rsidP="00BD2BF5">
      <w:pPr>
        <w:spacing w:line="360" w:lineRule="auto"/>
        <w:ind w:hanging="2"/>
        <w:jc w:val="center"/>
        <w:rPr>
          <w:rFonts w:ascii="Century Gothic" w:eastAsia="Century Gothic" w:hAnsi="Century Gothic" w:cs="Century Gothic"/>
          <w:b/>
          <w:bCs/>
          <w:color w:val="000000"/>
        </w:rPr>
      </w:pPr>
      <w:r w:rsidRPr="00BB1AD4">
        <w:rPr>
          <w:rFonts w:ascii="Century Gothic" w:eastAsia="Century Gothic" w:hAnsi="Century Gothic" w:cs="Century Gothic"/>
          <w:b/>
          <w:bCs/>
          <w:color w:val="000000"/>
        </w:rPr>
        <w:t>EXPOSICIÓN DE MOTIVOS.</w:t>
      </w:r>
    </w:p>
    <w:p w14:paraId="1D5E022F" w14:textId="77777777" w:rsidR="00BD2BF5" w:rsidRDefault="00BD2BF5" w:rsidP="00BD2BF5">
      <w:pPr>
        <w:spacing w:line="360" w:lineRule="auto"/>
        <w:ind w:hanging="2"/>
        <w:jc w:val="center"/>
        <w:rPr>
          <w:rFonts w:ascii="Century Gothic" w:eastAsia="Century Gothic" w:hAnsi="Century Gothic" w:cs="Century Gothic"/>
          <w:b/>
          <w:bCs/>
          <w:color w:val="000000"/>
        </w:rPr>
      </w:pPr>
    </w:p>
    <w:p w14:paraId="239F6FDB" w14:textId="6F62D2E3" w:rsidR="00BD2BF5" w:rsidRPr="00FF288B" w:rsidRDefault="00BD2BF5" w:rsidP="00BD2BF5">
      <w:pPr>
        <w:spacing w:line="360" w:lineRule="auto"/>
        <w:jc w:val="both"/>
        <w:rPr>
          <w:rFonts w:ascii="Century Gothic" w:hAnsi="Century Gothic"/>
        </w:rPr>
      </w:pPr>
      <w:r>
        <w:rPr>
          <w:rFonts w:ascii="Century Gothic" w:hAnsi="Century Gothic"/>
        </w:rPr>
        <w:t xml:space="preserve">Desde el </w:t>
      </w:r>
      <w:r w:rsidRPr="00FF288B">
        <w:rPr>
          <w:rFonts w:ascii="Century Gothic" w:hAnsi="Century Gothic"/>
        </w:rPr>
        <w:t>11 de febrero de 2022</w:t>
      </w:r>
      <w:r>
        <w:rPr>
          <w:rFonts w:ascii="Century Gothic" w:hAnsi="Century Gothic"/>
        </w:rPr>
        <w:t>, p</w:t>
      </w:r>
      <w:r w:rsidRPr="00FF288B">
        <w:rPr>
          <w:rFonts w:ascii="Century Gothic" w:hAnsi="Century Gothic"/>
        </w:rPr>
        <w:t>resenté un exhorto a la presidencia municipal y a la Secretaría de Obras Públicas para reparar la Avenida</w:t>
      </w:r>
      <w:r>
        <w:rPr>
          <w:rFonts w:ascii="Century Gothic" w:hAnsi="Century Gothic"/>
        </w:rPr>
        <w:t xml:space="preserve"> Tecnológica, misma que no recibía mantenimiento desde el año 2004</w:t>
      </w:r>
      <w:r w:rsidRPr="00FF288B">
        <w:rPr>
          <w:rFonts w:ascii="Century Gothic" w:hAnsi="Century Gothic"/>
        </w:rPr>
        <w:t>.</w:t>
      </w:r>
    </w:p>
    <w:p w14:paraId="3692DBA2" w14:textId="77777777" w:rsidR="00BD2BF5" w:rsidRPr="00FF288B" w:rsidRDefault="00BD2BF5" w:rsidP="00BD2BF5">
      <w:pPr>
        <w:spacing w:line="360" w:lineRule="auto"/>
        <w:jc w:val="both"/>
        <w:rPr>
          <w:rFonts w:ascii="Century Gothic" w:hAnsi="Century Gothic"/>
        </w:rPr>
      </w:pPr>
    </w:p>
    <w:p w14:paraId="2D171988" w14:textId="51C01315" w:rsidR="00BD2BF5" w:rsidRPr="00FF288B" w:rsidRDefault="00BD2BF5" w:rsidP="00BD2BF5">
      <w:pPr>
        <w:spacing w:line="360" w:lineRule="auto"/>
        <w:jc w:val="both"/>
        <w:rPr>
          <w:rFonts w:ascii="Century Gothic" w:hAnsi="Century Gothic"/>
        </w:rPr>
      </w:pPr>
      <w:r>
        <w:rPr>
          <w:rFonts w:ascii="Century Gothic" w:hAnsi="Century Gothic"/>
        </w:rPr>
        <w:t xml:space="preserve">Posteriormente en </w:t>
      </w:r>
      <w:r w:rsidRPr="00FF288B">
        <w:rPr>
          <w:rFonts w:ascii="Century Gothic" w:hAnsi="Century Gothic"/>
        </w:rPr>
        <w:t>julio de 2022</w:t>
      </w:r>
      <w:r>
        <w:rPr>
          <w:rFonts w:ascii="Century Gothic" w:hAnsi="Century Gothic"/>
        </w:rPr>
        <w:t xml:space="preserve"> se aprobó</w:t>
      </w:r>
      <w:r w:rsidRPr="00FF288B">
        <w:rPr>
          <w:rFonts w:ascii="Century Gothic" w:hAnsi="Century Gothic"/>
        </w:rPr>
        <w:t xml:space="preserve"> la obra de reparación de la Avenida Tecnológico mediante el oficio de Aprobación No. 2022-2k161D2-A-10418.</w:t>
      </w:r>
    </w:p>
    <w:p w14:paraId="1A811073" w14:textId="77777777" w:rsidR="004A30D5" w:rsidRDefault="004A30D5" w:rsidP="00BD2BF5">
      <w:pPr>
        <w:spacing w:line="360" w:lineRule="auto"/>
        <w:jc w:val="both"/>
        <w:rPr>
          <w:rFonts w:ascii="Century Gothic" w:hAnsi="Century Gothic"/>
        </w:rPr>
      </w:pPr>
    </w:p>
    <w:p w14:paraId="3061D68D" w14:textId="77777777" w:rsidR="004A30D5" w:rsidRDefault="004A30D5" w:rsidP="00BD2BF5">
      <w:pPr>
        <w:spacing w:line="360" w:lineRule="auto"/>
        <w:jc w:val="both"/>
        <w:rPr>
          <w:rFonts w:ascii="Century Gothic" w:hAnsi="Century Gothic"/>
        </w:rPr>
      </w:pPr>
      <w:r>
        <w:rPr>
          <w:rFonts w:ascii="Century Gothic" w:hAnsi="Century Gothic"/>
        </w:rPr>
        <w:t>A partir de esa fecha dicha obra se ha sumergido en grandes complicaciones tanto por las declaraciones que se han dado, como la información y la calidad real de dicha reparación.</w:t>
      </w:r>
    </w:p>
    <w:p w14:paraId="61C0A045" w14:textId="77777777" w:rsidR="004A30D5" w:rsidRDefault="004A30D5" w:rsidP="00BD2BF5">
      <w:pPr>
        <w:spacing w:line="360" w:lineRule="auto"/>
        <w:jc w:val="both"/>
        <w:rPr>
          <w:rFonts w:ascii="Century Gothic" w:hAnsi="Century Gothic"/>
        </w:rPr>
      </w:pPr>
    </w:p>
    <w:p w14:paraId="140B190E" w14:textId="77777777" w:rsidR="004A30D5" w:rsidRDefault="004A30D5" w:rsidP="00BD2BF5">
      <w:pPr>
        <w:spacing w:line="360" w:lineRule="auto"/>
        <w:jc w:val="both"/>
        <w:rPr>
          <w:rFonts w:ascii="Century Gothic" w:hAnsi="Century Gothic"/>
        </w:rPr>
      </w:pPr>
      <w:r>
        <w:rPr>
          <w:rFonts w:ascii="Century Gothic" w:hAnsi="Century Gothic"/>
        </w:rPr>
        <w:t xml:space="preserve">Entre las cuestiones que son preocupantes y que es necesario observar, son las contradicciones que median entre las especificaciones técnicas de la licitación que marcan un </w:t>
      </w:r>
      <w:r w:rsidR="00BD2BF5" w:rsidRPr="00FF288B">
        <w:rPr>
          <w:rFonts w:ascii="Century Gothic" w:hAnsi="Century Gothic"/>
        </w:rPr>
        <w:t xml:space="preserve">espesor </w:t>
      </w:r>
      <w:r w:rsidR="00BD2BF5">
        <w:rPr>
          <w:rFonts w:ascii="Century Gothic" w:hAnsi="Century Gothic"/>
        </w:rPr>
        <w:t>será de</w:t>
      </w:r>
      <w:r w:rsidR="00BD2BF5" w:rsidRPr="00FF288B">
        <w:rPr>
          <w:rFonts w:ascii="Century Gothic" w:hAnsi="Century Gothic"/>
        </w:rPr>
        <w:t xml:space="preserve"> 6 cm, </w:t>
      </w:r>
      <w:r>
        <w:rPr>
          <w:rFonts w:ascii="Century Gothic" w:hAnsi="Century Gothic"/>
        </w:rPr>
        <w:t xml:space="preserve">los </w:t>
      </w:r>
      <w:r w:rsidR="00BD2BF5" w:rsidRPr="00FF288B">
        <w:rPr>
          <w:rFonts w:ascii="Century Gothic" w:hAnsi="Century Gothic"/>
        </w:rPr>
        <w:t>documento</w:t>
      </w:r>
      <w:r>
        <w:rPr>
          <w:rFonts w:ascii="Century Gothic" w:hAnsi="Century Gothic"/>
        </w:rPr>
        <w:t>s</w:t>
      </w:r>
      <w:r w:rsidR="00BD2BF5">
        <w:rPr>
          <w:rFonts w:ascii="Century Gothic" w:hAnsi="Century Gothic"/>
        </w:rPr>
        <w:t xml:space="preserve"> firmado</w:t>
      </w:r>
      <w:r>
        <w:rPr>
          <w:rFonts w:ascii="Century Gothic" w:hAnsi="Century Gothic"/>
        </w:rPr>
        <w:t>s</w:t>
      </w:r>
      <w:r w:rsidR="00BD2BF5">
        <w:rPr>
          <w:rFonts w:ascii="Century Gothic" w:hAnsi="Century Gothic"/>
        </w:rPr>
        <w:t xml:space="preserve"> por el Arq. Carlos Aguilar García</w:t>
      </w:r>
      <w:r>
        <w:rPr>
          <w:rFonts w:ascii="Century Gothic" w:hAnsi="Century Gothic"/>
        </w:rPr>
        <w:t xml:space="preserve"> en la que solicita un grosor de</w:t>
      </w:r>
      <w:r w:rsidR="00BD2BF5">
        <w:rPr>
          <w:rFonts w:ascii="Century Gothic" w:hAnsi="Century Gothic"/>
        </w:rPr>
        <w:t xml:space="preserve"> </w:t>
      </w:r>
      <w:r w:rsidR="00BD2BF5" w:rsidRPr="00FF288B">
        <w:rPr>
          <w:rFonts w:ascii="Century Gothic" w:hAnsi="Century Gothic"/>
        </w:rPr>
        <w:t>4 cm</w:t>
      </w:r>
      <w:r>
        <w:rPr>
          <w:rFonts w:ascii="Century Gothic" w:hAnsi="Century Gothic"/>
        </w:rPr>
        <w:t>; la carpeta removida que contenía 8 cm de espesor y la puesta con 4 cm.</w:t>
      </w:r>
    </w:p>
    <w:p w14:paraId="38B96EAE" w14:textId="77777777" w:rsidR="004A30D5" w:rsidRDefault="004A30D5" w:rsidP="00BD2BF5">
      <w:pPr>
        <w:spacing w:line="360" w:lineRule="auto"/>
        <w:jc w:val="both"/>
        <w:rPr>
          <w:rFonts w:ascii="Century Gothic" w:hAnsi="Century Gothic"/>
        </w:rPr>
      </w:pPr>
    </w:p>
    <w:p w14:paraId="48FD7A31" w14:textId="77777777" w:rsidR="004A30D5" w:rsidRDefault="004A30D5" w:rsidP="00BD2BF5">
      <w:pPr>
        <w:spacing w:line="360" w:lineRule="auto"/>
        <w:jc w:val="both"/>
        <w:rPr>
          <w:rFonts w:ascii="Century Gothic" w:hAnsi="Century Gothic"/>
        </w:rPr>
      </w:pPr>
    </w:p>
    <w:p w14:paraId="64A370F8" w14:textId="77777777" w:rsidR="004A30D5" w:rsidRDefault="004A30D5" w:rsidP="00BD2BF5">
      <w:pPr>
        <w:spacing w:line="360" w:lineRule="auto"/>
        <w:jc w:val="both"/>
        <w:rPr>
          <w:rFonts w:ascii="Century Gothic" w:hAnsi="Century Gothic"/>
        </w:rPr>
      </w:pPr>
      <w:r>
        <w:rPr>
          <w:rFonts w:ascii="Century Gothic" w:hAnsi="Century Gothic"/>
        </w:rPr>
        <w:t>Por otro lado, existen también las contradicciones entre lo dicho en el contrato y las declaraciones hechas por las personas titulares de la Secretaría de Comunicaciones y Obras Públicas en cuanto a la fecha de término y entrega de la obra.</w:t>
      </w:r>
    </w:p>
    <w:p w14:paraId="2B76B3F5" w14:textId="77777777" w:rsidR="004A30D5" w:rsidRDefault="004A30D5" w:rsidP="00BD2BF5">
      <w:pPr>
        <w:spacing w:line="360" w:lineRule="auto"/>
        <w:jc w:val="both"/>
        <w:rPr>
          <w:rFonts w:ascii="Century Gothic" w:hAnsi="Century Gothic"/>
        </w:rPr>
      </w:pPr>
    </w:p>
    <w:p w14:paraId="0E5AC112" w14:textId="3436752D" w:rsidR="00BD2BF5" w:rsidRDefault="004A30D5" w:rsidP="00BD2BF5">
      <w:pPr>
        <w:spacing w:line="360" w:lineRule="auto"/>
        <w:jc w:val="both"/>
        <w:rPr>
          <w:rFonts w:ascii="Century Gothic" w:hAnsi="Century Gothic"/>
        </w:rPr>
      </w:pPr>
      <w:r>
        <w:rPr>
          <w:rFonts w:ascii="Century Gothic" w:hAnsi="Century Gothic"/>
        </w:rPr>
        <w:t xml:space="preserve">El </w:t>
      </w:r>
      <w:r w:rsidR="00BD2BF5" w:rsidRPr="00FF288B">
        <w:rPr>
          <w:rFonts w:ascii="Century Gothic" w:hAnsi="Century Gothic"/>
        </w:rPr>
        <w:t>contrato la Rehabilitación de Carpeta Asfáltica de la Av. Tecnológico de Nuevo Casas Grandes, a favor de STAHL Construcciones SA de CV en conjunto con CYP Cruz Sáenz SA de CV.</w:t>
      </w:r>
      <w:r w:rsidR="00BD2BF5">
        <w:rPr>
          <w:rFonts w:ascii="Century Gothic" w:hAnsi="Century Gothic"/>
        </w:rPr>
        <w:t xml:space="preserve">, </w:t>
      </w:r>
      <w:r>
        <w:rPr>
          <w:rFonts w:ascii="Century Gothic" w:hAnsi="Century Gothic"/>
        </w:rPr>
        <w:t xml:space="preserve">marca que los contratistas tenían </w:t>
      </w:r>
      <w:r w:rsidR="00BD2BF5">
        <w:rPr>
          <w:rFonts w:ascii="Century Gothic" w:hAnsi="Century Gothic"/>
        </w:rPr>
        <w:t xml:space="preserve">hasta el 19 de diciembre de 2022 </w:t>
      </w:r>
      <w:r>
        <w:rPr>
          <w:rFonts w:ascii="Century Gothic" w:hAnsi="Century Gothic"/>
        </w:rPr>
        <w:t>para</w:t>
      </w:r>
      <w:r w:rsidR="00BD2BF5">
        <w:rPr>
          <w:rFonts w:ascii="Century Gothic" w:hAnsi="Century Gothic"/>
        </w:rPr>
        <w:t xml:space="preserve"> ejecutar los trabajos</w:t>
      </w:r>
      <w:r>
        <w:rPr>
          <w:rFonts w:ascii="Century Gothic" w:hAnsi="Century Gothic"/>
        </w:rPr>
        <w:t xml:space="preserve"> y entregar la obra </w:t>
      </w:r>
      <w:r w:rsidR="00BD2BF5">
        <w:rPr>
          <w:rFonts w:ascii="Century Gothic" w:hAnsi="Century Gothic"/>
        </w:rPr>
        <w:t xml:space="preserve">de conformidad con la Cláusula Tercera del Contrato. </w:t>
      </w:r>
    </w:p>
    <w:p w14:paraId="7759667E" w14:textId="77777777" w:rsidR="004A30D5" w:rsidRDefault="004A30D5" w:rsidP="00BD2BF5">
      <w:pPr>
        <w:spacing w:line="360" w:lineRule="auto"/>
        <w:jc w:val="both"/>
        <w:rPr>
          <w:rFonts w:ascii="Century Gothic" w:hAnsi="Century Gothic"/>
        </w:rPr>
      </w:pPr>
    </w:p>
    <w:p w14:paraId="7F110DFB" w14:textId="4C4B3A2B" w:rsidR="004A30D5" w:rsidRDefault="004A30D5" w:rsidP="00BD2BF5">
      <w:pPr>
        <w:spacing w:line="360" w:lineRule="auto"/>
        <w:jc w:val="both"/>
        <w:rPr>
          <w:rFonts w:ascii="Century Gothic" w:hAnsi="Century Gothic"/>
        </w:rPr>
      </w:pPr>
      <w:r>
        <w:rPr>
          <w:rFonts w:ascii="Century Gothic" w:hAnsi="Century Gothic"/>
        </w:rPr>
        <w:t>Sin embargo, para el día 20 de diciembre de 2022 la obra apenas tenía el 50% de avance, con visibles muestras de falta de calidad.</w:t>
      </w:r>
    </w:p>
    <w:p w14:paraId="05D1C1C9" w14:textId="77777777" w:rsidR="004A30D5" w:rsidRDefault="004A30D5" w:rsidP="00BD2BF5">
      <w:pPr>
        <w:spacing w:line="360" w:lineRule="auto"/>
        <w:jc w:val="both"/>
        <w:rPr>
          <w:rFonts w:ascii="Century Gothic" w:hAnsi="Century Gothic"/>
        </w:rPr>
      </w:pPr>
    </w:p>
    <w:p w14:paraId="6A0D1AF2" w14:textId="13B00DAC" w:rsidR="000E29FE" w:rsidRDefault="000E29FE" w:rsidP="000E29FE">
      <w:pPr>
        <w:spacing w:line="360" w:lineRule="auto"/>
        <w:jc w:val="both"/>
        <w:rPr>
          <w:rFonts w:ascii="Century Gothic" w:hAnsi="Century Gothic"/>
        </w:rPr>
      </w:pPr>
      <w:r>
        <w:rPr>
          <w:rFonts w:ascii="Century Gothic" w:hAnsi="Century Gothic"/>
        </w:rPr>
        <w:t xml:space="preserve">Ahora bien, consultando la página del Portal de Contrataciones Abiertas de Gobierno del Estado, en lo referente a la </w:t>
      </w:r>
      <w:r w:rsidRPr="000E29FE">
        <w:rPr>
          <w:rFonts w:ascii="Century Gothic" w:hAnsi="Century Gothic"/>
        </w:rPr>
        <w:t>Licitación pública</w:t>
      </w:r>
      <w:r>
        <w:rPr>
          <w:rFonts w:ascii="Century Gothic" w:hAnsi="Century Gothic"/>
        </w:rPr>
        <w:t xml:space="preserve"> </w:t>
      </w:r>
      <w:r w:rsidRPr="000E29FE">
        <w:rPr>
          <w:rFonts w:ascii="Century Gothic" w:hAnsi="Century Gothic"/>
        </w:rPr>
        <w:t>SCOP-LPN-031-2022</w:t>
      </w:r>
      <w:r>
        <w:rPr>
          <w:rFonts w:ascii="Century Gothic" w:hAnsi="Century Gothic"/>
        </w:rPr>
        <w:t xml:space="preserve">: </w:t>
      </w:r>
      <w:r w:rsidRPr="000E29FE">
        <w:rPr>
          <w:rFonts w:ascii="Century Gothic" w:hAnsi="Century Gothic"/>
        </w:rPr>
        <w:t>Rehabilitación de carpeta asfáltica de la Av. Tecnológico entre Calle Jesús García y Canal a La Laguna, en Nuevo Casas Grandes, Chih.</w:t>
      </w:r>
      <w:r>
        <w:rPr>
          <w:rFonts w:ascii="Century Gothic" w:hAnsi="Century Gothic"/>
        </w:rPr>
        <w:t xml:space="preserve">, con información </w:t>
      </w:r>
      <w:r w:rsidRPr="000E29FE">
        <w:rPr>
          <w:rFonts w:ascii="Century Gothic" w:hAnsi="Century Gothic"/>
        </w:rPr>
        <w:t>actualizada al: 24/04/2023 10:48</w:t>
      </w:r>
      <w:r>
        <w:rPr>
          <w:rFonts w:ascii="Century Gothic" w:hAnsi="Century Gothic"/>
        </w:rPr>
        <w:t xml:space="preserve"> am, que tiene </w:t>
      </w:r>
      <w:r w:rsidRPr="000E29FE">
        <w:rPr>
          <w:rFonts w:ascii="Century Gothic" w:hAnsi="Century Gothic"/>
        </w:rPr>
        <w:t xml:space="preserve">información </w:t>
      </w:r>
      <w:r>
        <w:rPr>
          <w:rFonts w:ascii="Century Gothic" w:hAnsi="Century Gothic"/>
        </w:rPr>
        <w:t>proveniente</w:t>
      </w:r>
      <w:r w:rsidRPr="000E29FE">
        <w:rPr>
          <w:rFonts w:ascii="Century Gothic" w:hAnsi="Century Gothic"/>
        </w:rPr>
        <w:t xml:space="preserve"> del Sistema de Contrataciones Públicas del Estado de Chihuahua</w:t>
      </w:r>
      <w:r>
        <w:rPr>
          <w:rFonts w:ascii="Century Gothic" w:hAnsi="Century Gothic"/>
        </w:rPr>
        <w:t xml:space="preserve">, se puede observar que con fecha 12 de abril del presente se incluyeron dos documentos referentes al </w:t>
      </w:r>
      <w:r w:rsidRPr="000E29FE">
        <w:rPr>
          <w:rFonts w:ascii="Century Gothic" w:hAnsi="Century Gothic"/>
        </w:rPr>
        <w:t>Comunicado de suspensión de contrat</w:t>
      </w:r>
      <w:r>
        <w:rPr>
          <w:rFonts w:ascii="Century Gothic" w:hAnsi="Century Gothic"/>
        </w:rPr>
        <w:t xml:space="preserve">o y al </w:t>
      </w:r>
      <w:r w:rsidRPr="000E29FE">
        <w:rPr>
          <w:rFonts w:ascii="Century Gothic" w:hAnsi="Century Gothic"/>
        </w:rPr>
        <w:t>Convenio modificatorio</w:t>
      </w:r>
      <w:r>
        <w:rPr>
          <w:rFonts w:ascii="Century Gothic" w:hAnsi="Century Gothic"/>
        </w:rPr>
        <w:t>.</w:t>
      </w:r>
    </w:p>
    <w:p w14:paraId="53E2EBC6" w14:textId="77777777" w:rsidR="000E29FE" w:rsidRDefault="000E29FE" w:rsidP="000E29FE">
      <w:pPr>
        <w:spacing w:line="360" w:lineRule="auto"/>
        <w:jc w:val="both"/>
        <w:rPr>
          <w:rFonts w:ascii="Century Gothic" w:hAnsi="Century Gothic"/>
        </w:rPr>
      </w:pPr>
    </w:p>
    <w:p w14:paraId="5C7766E9" w14:textId="4BD9E82B" w:rsidR="00654562" w:rsidRDefault="000E29FE" w:rsidP="000E29FE">
      <w:pPr>
        <w:spacing w:line="360" w:lineRule="auto"/>
        <w:jc w:val="both"/>
        <w:rPr>
          <w:rFonts w:ascii="Century Gothic" w:hAnsi="Century Gothic"/>
        </w:rPr>
      </w:pPr>
      <w:r>
        <w:rPr>
          <w:rFonts w:ascii="Century Gothic" w:hAnsi="Century Gothic"/>
        </w:rPr>
        <w:t xml:space="preserve">Al descargar los documentos, se observa </w:t>
      </w:r>
      <w:r w:rsidR="00654562">
        <w:rPr>
          <w:rFonts w:ascii="Century Gothic" w:hAnsi="Century Gothic"/>
        </w:rPr>
        <w:t>que,</w:t>
      </w:r>
      <w:r>
        <w:rPr>
          <w:rFonts w:ascii="Century Gothic" w:hAnsi="Century Gothic"/>
        </w:rPr>
        <w:t xml:space="preserve"> en lo referente al </w:t>
      </w:r>
      <w:r w:rsidRPr="000E29FE">
        <w:rPr>
          <w:rFonts w:ascii="Century Gothic" w:hAnsi="Century Gothic"/>
        </w:rPr>
        <w:t>Comunicado de suspensión de contrato</w:t>
      </w:r>
      <w:r>
        <w:rPr>
          <w:rFonts w:ascii="Century Gothic" w:hAnsi="Century Gothic"/>
        </w:rPr>
        <w:t>, nos marca que hubo un Acuerdo de Reprogramación del contrato por 30 días naturales</w:t>
      </w:r>
      <w:r w:rsidR="00654562">
        <w:rPr>
          <w:rFonts w:ascii="Century Gothic" w:hAnsi="Century Gothic"/>
        </w:rPr>
        <w:t xml:space="preserve">. Dicho acuerdo </w:t>
      </w:r>
      <w:r w:rsidR="00654562">
        <w:rPr>
          <w:rFonts w:ascii="Century Gothic" w:hAnsi="Century Gothic"/>
        </w:rPr>
        <w:lastRenderedPageBreak/>
        <w:t xml:space="preserve">modificatorio se debió a una la afectación de la obra por lluvias, </w:t>
      </w:r>
      <w:r>
        <w:rPr>
          <w:rFonts w:ascii="Century Gothic" w:hAnsi="Century Gothic"/>
        </w:rPr>
        <w:t xml:space="preserve">quedando como fecha de finalización el 18 de enero de 2023. </w:t>
      </w:r>
    </w:p>
    <w:p w14:paraId="6C5F7390" w14:textId="77777777" w:rsidR="00654562" w:rsidRDefault="00654562" w:rsidP="000E29FE">
      <w:pPr>
        <w:spacing w:line="360" w:lineRule="auto"/>
        <w:jc w:val="both"/>
        <w:rPr>
          <w:rFonts w:ascii="Century Gothic" w:hAnsi="Century Gothic"/>
        </w:rPr>
      </w:pPr>
    </w:p>
    <w:p w14:paraId="05431161" w14:textId="6BB3D0D5" w:rsidR="000E29FE" w:rsidRDefault="000E29FE" w:rsidP="000E29FE">
      <w:pPr>
        <w:spacing w:line="360" w:lineRule="auto"/>
        <w:jc w:val="both"/>
        <w:rPr>
          <w:rFonts w:ascii="Century Gothic" w:hAnsi="Century Gothic"/>
        </w:rPr>
      </w:pPr>
      <w:r>
        <w:rPr>
          <w:rFonts w:ascii="Century Gothic" w:hAnsi="Century Gothic"/>
        </w:rPr>
        <w:t>Posteriormente, da aviso que con fecha 09 de enero de 2023 los contratistas manifiestan un incumplimiento del pago del anticipo pactado en la Cláusula Quinta del contrato, en la que se señala que el anticipo se entregará en dos exhibiciones al contratista, el primer 50% al inicio de los trabajos y la segunda parte al concluirse el 50% del avance del programa contratado.</w:t>
      </w:r>
    </w:p>
    <w:p w14:paraId="0EC29AB7" w14:textId="77777777" w:rsidR="000E29FE" w:rsidRDefault="000E29FE" w:rsidP="000E29FE">
      <w:pPr>
        <w:spacing w:line="360" w:lineRule="auto"/>
        <w:jc w:val="both"/>
        <w:rPr>
          <w:rFonts w:ascii="Century Gothic" w:hAnsi="Century Gothic"/>
        </w:rPr>
      </w:pPr>
    </w:p>
    <w:p w14:paraId="1631F1CD" w14:textId="24E142A4" w:rsidR="000E29FE" w:rsidRDefault="000E29FE" w:rsidP="000E29FE">
      <w:pPr>
        <w:spacing w:line="360" w:lineRule="auto"/>
        <w:jc w:val="both"/>
        <w:rPr>
          <w:rFonts w:ascii="Century Gothic" w:hAnsi="Century Gothic"/>
        </w:rPr>
      </w:pPr>
      <w:r>
        <w:rPr>
          <w:rFonts w:ascii="Century Gothic" w:hAnsi="Century Gothic"/>
        </w:rPr>
        <w:t>En virtud de este documento se acordó suspender la obra de forma total y temporal del 10 de enero al 31 de enero de 2023 tentativamente. Asimismo, que esta suspensión se levantaría una vez que la causa que dio origen</w:t>
      </w:r>
      <w:r w:rsidR="00654562">
        <w:rPr>
          <w:rFonts w:ascii="Century Gothic" w:hAnsi="Century Gothic"/>
        </w:rPr>
        <w:t>.</w:t>
      </w:r>
    </w:p>
    <w:p w14:paraId="038367B0" w14:textId="77777777" w:rsidR="00654562" w:rsidRDefault="00654562" w:rsidP="000E29FE">
      <w:pPr>
        <w:spacing w:line="360" w:lineRule="auto"/>
        <w:jc w:val="both"/>
        <w:rPr>
          <w:rFonts w:ascii="Century Gothic" w:hAnsi="Century Gothic"/>
        </w:rPr>
      </w:pPr>
    </w:p>
    <w:p w14:paraId="1DEEC100" w14:textId="7340F52D" w:rsidR="00654562" w:rsidRDefault="00654562" w:rsidP="00654562">
      <w:pPr>
        <w:spacing w:line="360" w:lineRule="auto"/>
        <w:jc w:val="both"/>
        <w:rPr>
          <w:rFonts w:ascii="Century Gothic" w:hAnsi="Century Gothic"/>
        </w:rPr>
      </w:pPr>
      <w:r>
        <w:rPr>
          <w:rFonts w:ascii="Century Gothic" w:hAnsi="Century Gothic"/>
        </w:rPr>
        <w:t xml:space="preserve">A todos estos hechos, el secretario </w:t>
      </w:r>
      <w:r w:rsidRPr="004A30D5">
        <w:rPr>
          <w:rFonts w:ascii="Century Gothic" w:hAnsi="Century Gothic"/>
        </w:rPr>
        <w:t>de Comunicaciones y Obras Públicas de Gobierno del Estado, Mario Vázquez, informó que e</w:t>
      </w:r>
      <w:r>
        <w:rPr>
          <w:rFonts w:ascii="Century Gothic" w:hAnsi="Century Gothic"/>
        </w:rPr>
        <w:t>l pasado</w:t>
      </w:r>
      <w:r w:rsidRPr="004A30D5">
        <w:rPr>
          <w:rFonts w:ascii="Century Gothic" w:hAnsi="Century Gothic"/>
        </w:rPr>
        <w:t xml:space="preserve"> lunes 6 de marzo se comenzó con el trabajo de reparación de la Avenida Tecnológico en Nuevo Casas Grandes.</w:t>
      </w:r>
      <w:r>
        <w:rPr>
          <w:rFonts w:ascii="Century Gothic" w:hAnsi="Century Gothic"/>
        </w:rPr>
        <w:t xml:space="preserve"> Es decir, inició nuevamente los trabajos de reparación de la avenida tecnológico dos meses después de concluido el plazo establecido en el comunicado de suspensión, que no se publicó hasta hace una semana.</w:t>
      </w:r>
    </w:p>
    <w:p w14:paraId="7CB3EF42" w14:textId="77777777" w:rsidR="00654562" w:rsidRDefault="00654562" w:rsidP="000E29FE">
      <w:pPr>
        <w:spacing w:line="360" w:lineRule="auto"/>
        <w:jc w:val="both"/>
        <w:rPr>
          <w:rFonts w:ascii="Century Gothic" w:hAnsi="Century Gothic"/>
        </w:rPr>
      </w:pPr>
    </w:p>
    <w:p w14:paraId="13DB6E64" w14:textId="1F5F9F75" w:rsidR="003516A6" w:rsidRDefault="003516A6" w:rsidP="004A30D5">
      <w:pPr>
        <w:spacing w:line="360" w:lineRule="auto"/>
        <w:jc w:val="both"/>
        <w:rPr>
          <w:rFonts w:ascii="Century Gothic" w:hAnsi="Century Gothic"/>
        </w:rPr>
      </w:pPr>
      <w:r>
        <w:rPr>
          <w:rFonts w:ascii="Century Gothic" w:hAnsi="Century Gothic"/>
        </w:rPr>
        <w:t>En este sentido, a partir de la fecha en la que presentamos las presentes preguntas, la obra ha tardado ya el doble de lo proyectado, y se están empezando a manejar rumores en la opinión pública, que las constructoras originales no son las que se encuentran reparando la Avenida Tecnológico, sino una tercera compañía.</w:t>
      </w:r>
    </w:p>
    <w:p w14:paraId="6FA24E1E" w14:textId="77777777" w:rsidR="003516A6" w:rsidRDefault="003516A6" w:rsidP="004A30D5">
      <w:pPr>
        <w:spacing w:line="360" w:lineRule="auto"/>
        <w:jc w:val="both"/>
        <w:rPr>
          <w:rFonts w:ascii="Century Gothic" w:hAnsi="Century Gothic"/>
        </w:rPr>
      </w:pPr>
    </w:p>
    <w:p w14:paraId="50A6CA81" w14:textId="060AEC7B" w:rsidR="00BD2BF5" w:rsidRPr="006C1E82" w:rsidRDefault="00BD2BF5" w:rsidP="00BD2BF5">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 xml:space="preserve">Es por lo anteriormente expuesto que, con fundamento en lo dispuesto por las fracciones I y II del Artículo 66 de la Constitución Política del Estado de Chihuahua, me permito, a través de la Mesa Directiva del Congreso del Estado, dirigir las siguientes preguntas </w:t>
      </w:r>
      <w:r w:rsidRPr="00B408F1">
        <w:rPr>
          <w:rFonts w:ascii="Century Gothic" w:eastAsia="Century Gothic" w:hAnsi="Century Gothic" w:cs="Century Gothic"/>
          <w:b/>
        </w:rPr>
        <w:t xml:space="preserve">AL SECRETARIO </w:t>
      </w:r>
      <w:r w:rsidR="00654562">
        <w:rPr>
          <w:rFonts w:ascii="Century Gothic" w:eastAsia="Century Gothic" w:hAnsi="Century Gothic" w:cs="Century Gothic"/>
          <w:b/>
        </w:rPr>
        <w:t>COMUNICACIONES Y OBRAS PÚBLICAS</w:t>
      </w:r>
      <w:r w:rsidRPr="00B408F1">
        <w:rPr>
          <w:rFonts w:ascii="Century Gothic" w:eastAsia="Century Gothic" w:hAnsi="Century Gothic" w:cs="Century Gothic"/>
          <w:b/>
        </w:rPr>
        <w:t>,</w:t>
      </w:r>
      <w:r w:rsidRPr="006C1E82">
        <w:rPr>
          <w:rFonts w:ascii="Century Gothic" w:eastAsia="Century Gothic" w:hAnsi="Century Gothic" w:cs="Century Gothic"/>
          <w:bCs/>
        </w:rPr>
        <w:t xml:space="preserve"> así como a</w:t>
      </w:r>
      <w:r>
        <w:rPr>
          <w:rFonts w:ascii="Century Gothic" w:eastAsia="Century Gothic" w:hAnsi="Century Gothic" w:cs="Century Gothic"/>
          <w:bCs/>
        </w:rPr>
        <w:t xml:space="preserve"> las</w:t>
      </w:r>
      <w:r w:rsidRPr="006C1E82">
        <w:rPr>
          <w:rFonts w:ascii="Century Gothic" w:eastAsia="Century Gothic" w:hAnsi="Century Gothic" w:cs="Century Gothic"/>
          <w:bCs/>
        </w:rPr>
        <w:t xml:space="preserve"> autoridades competentes</w:t>
      </w:r>
      <w:r>
        <w:rPr>
          <w:rFonts w:ascii="Century Gothic" w:eastAsia="Century Gothic" w:hAnsi="Century Gothic" w:cs="Century Gothic"/>
          <w:bCs/>
        </w:rPr>
        <w:t xml:space="preserve"> en la materia</w:t>
      </w:r>
      <w:r w:rsidRPr="006C1E82">
        <w:rPr>
          <w:rFonts w:ascii="Century Gothic" w:eastAsia="Century Gothic" w:hAnsi="Century Gothic" w:cs="Century Gothic"/>
          <w:bCs/>
        </w:rPr>
        <w:t>:</w:t>
      </w:r>
    </w:p>
    <w:p w14:paraId="29B3908E" w14:textId="77777777" w:rsidR="00BD2BF5" w:rsidRDefault="00BD2BF5" w:rsidP="00BD2BF5">
      <w:pPr>
        <w:spacing w:line="360" w:lineRule="auto"/>
        <w:jc w:val="both"/>
        <w:rPr>
          <w:rFonts w:ascii="Century Gothic" w:eastAsia="Century Gothic" w:hAnsi="Century Gothic" w:cs="Century Gothic"/>
          <w:b/>
        </w:rPr>
      </w:pPr>
    </w:p>
    <w:p w14:paraId="43653A6C" w14:textId="6C1ED743" w:rsidR="00BD2BF5" w:rsidRDefault="00654562" w:rsidP="00654562">
      <w:pPr>
        <w:pStyle w:val="Prrafodelista"/>
        <w:numPr>
          <w:ilvl w:val="0"/>
          <w:numId w:val="1"/>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¿Por qué existen disparidades entre los oficios enviados por </w:t>
      </w:r>
      <w:r w:rsidRPr="00654562">
        <w:rPr>
          <w:rFonts w:ascii="Century Gothic" w:eastAsia="Century Gothic" w:hAnsi="Century Gothic" w:cs="Century Gothic"/>
          <w:bCs/>
        </w:rPr>
        <w:t>el Arq. Carlos Aguilar García</w:t>
      </w:r>
      <w:r>
        <w:rPr>
          <w:rFonts w:ascii="Century Gothic" w:eastAsia="Century Gothic" w:hAnsi="Century Gothic" w:cs="Century Gothic"/>
          <w:bCs/>
        </w:rPr>
        <w:t xml:space="preserve"> y</w:t>
      </w:r>
      <w:r w:rsidRPr="00654562">
        <w:rPr>
          <w:rFonts w:ascii="Century Gothic" w:eastAsia="Century Gothic" w:hAnsi="Century Gothic" w:cs="Century Gothic"/>
          <w:bCs/>
        </w:rPr>
        <w:t xml:space="preserve"> las especificaciones técnicas de la licitación </w:t>
      </w:r>
      <w:r>
        <w:rPr>
          <w:rFonts w:ascii="Century Gothic" w:eastAsia="Century Gothic" w:hAnsi="Century Gothic" w:cs="Century Gothic"/>
          <w:bCs/>
        </w:rPr>
        <w:t>en cuanto al espesor de la obra?</w:t>
      </w:r>
    </w:p>
    <w:p w14:paraId="01A7E20E" w14:textId="77777777" w:rsidR="00654562" w:rsidRDefault="00654562" w:rsidP="00654562">
      <w:pPr>
        <w:pStyle w:val="Prrafodelista"/>
        <w:spacing w:line="360" w:lineRule="auto"/>
        <w:jc w:val="both"/>
        <w:rPr>
          <w:rFonts w:ascii="Century Gothic" w:eastAsia="Century Gothic" w:hAnsi="Century Gothic" w:cs="Century Gothic"/>
          <w:bCs/>
        </w:rPr>
      </w:pPr>
    </w:p>
    <w:p w14:paraId="1D7F0EB6" w14:textId="3F1E1F69" w:rsidR="00BD2BF5" w:rsidRPr="00654562" w:rsidRDefault="00654562" w:rsidP="00BA68A7">
      <w:pPr>
        <w:pStyle w:val="Prrafodelista"/>
        <w:numPr>
          <w:ilvl w:val="0"/>
          <w:numId w:val="1"/>
        </w:numPr>
        <w:spacing w:line="360" w:lineRule="auto"/>
        <w:jc w:val="both"/>
        <w:rPr>
          <w:rFonts w:ascii="Century Gothic" w:eastAsia="Century Gothic" w:hAnsi="Century Gothic" w:cs="Century Gothic"/>
          <w:bCs/>
        </w:rPr>
      </w:pPr>
      <w:r w:rsidRPr="00654562">
        <w:rPr>
          <w:rFonts w:ascii="Century Gothic" w:eastAsia="Century Gothic" w:hAnsi="Century Gothic" w:cs="Century Gothic"/>
          <w:bCs/>
        </w:rPr>
        <w:t xml:space="preserve">¿Explique porque se publicó tres meses después el comunicado de suspensión de contrato y el </w:t>
      </w:r>
      <w:r>
        <w:rPr>
          <w:rFonts w:ascii="Century Gothic" w:eastAsia="Century Gothic" w:hAnsi="Century Gothic" w:cs="Century Gothic"/>
          <w:bCs/>
        </w:rPr>
        <w:t>c</w:t>
      </w:r>
      <w:r w:rsidRPr="00654562">
        <w:rPr>
          <w:rFonts w:ascii="Century Gothic" w:eastAsia="Century Gothic" w:hAnsi="Century Gothic" w:cs="Century Gothic"/>
          <w:bCs/>
        </w:rPr>
        <w:t>onvenio modificatorio</w:t>
      </w:r>
      <w:r>
        <w:rPr>
          <w:rFonts w:ascii="Century Gothic" w:eastAsia="Century Gothic" w:hAnsi="Century Gothic" w:cs="Century Gothic"/>
          <w:bCs/>
        </w:rPr>
        <w:t>?</w:t>
      </w:r>
    </w:p>
    <w:p w14:paraId="2E642EEA" w14:textId="77777777" w:rsidR="00BD2BF5" w:rsidRPr="00B408F1" w:rsidRDefault="00BD2BF5" w:rsidP="00BD2BF5">
      <w:pPr>
        <w:pStyle w:val="Prrafodelista"/>
        <w:rPr>
          <w:rFonts w:ascii="Century Gothic" w:eastAsia="Century Gothic" w:hAnsi="Century Gothic" w:cs="Century Gothic"/>
          <w:bCs/>
        </w:rPr>
      </w:pPr>
    </w:p>
    <w:p w14:paraId="00971570" w14:textId="55C67CE6" w:rsidR="00654562" w:rsidRDefault="00654562" w:rsidP="00654562">
      <w:pPr>
        <w:pStyle w:val="Prrafodelista"/>
        <w:numPr>
          <w:ilvl w:val="0"/>
          <w:numId w:val="1"/>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¿Si ya se cumplió con lo establecido en la cláusula Quinta del Contrato </w:t>
      </w:r>
      <w:r w:rsidRPr="00654562">
        <w:rPr>
          <w:rFonts w:ascii="Century Gothic" w:eastAsia="Century Gothic" w:hAnsi="Century Gothic" w:cs="Century Gothic"/>
          <w:bCs/>
        </w:rPr>
        <w:t>SCOP/052/DC/2022</w:t>
      </w:r>
      <w:r>
        <w:rPr>
          <w:rFonts w:ascii="Century Gothic" w:eastAsia="Century Gothic" w:hAnsi="Century Gothic" w:cs="Century Gothic"/>
          <w:bCs/>
        </w:rPr>
        <w:t>?</w:t>
      </w:r>
    </w:p>
    <w:p w14:paraId="1E9C28DA" w14:textId="77777777" w:rsidR="00654562" w:rsidRPr="00654562" w:rsidRDefault="00654562" w:rsidP="00654562">
      <w:pPr>
        <w:pStyle w:val="Prrafodelista"/>
        <w:rPr>
          <w:rFonts w:ascii="Century Gothic" w:eastAsia="Century Gothic" w:hAnsi="Century Gothic" w:cs="Century Gothic"/>
          <w:bCs/>
        </w:rPr>
      </w:pPr>
    </w:p>
    <w:p w14:paraId="687654B2" w14:textId="0D43746C" w:rsidR="00654562" w:rsidRPr="00654562" w:rsidRDefault="00654562" w:rsidP="00654562">
      <w:pPr>
        <w:pStyle w:val="Prrafodelista"/>
        <w:numPr>
          <w:ilvl w:val="0"/>
          <w:numId w:val="1"/>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¿Cuál será la fecha real final de entrega de la obra dispuesta en el contrato </w:t>
      </w:r>
      <w:r w:rsidRPr="00654562">
        <w:rPr>
          <w:rFonts w:ascii="Century Gothic" w:eastAsia="Century Gothic" w:hAnsi="Century Gothic" w:cs="Century Gothic"/>
          <w:bCs/>
        </w:rPr>
        <w:t>SCOP/052/DC/2022</w:t>
      </w:r>
      <w:r>
        <w:rPr>
          <w:rFonts w:ascii="Century Gothic" w:eastAsia="Century Gothic" w:hAnsi="Century Gothic" w:cs="Century Gothic"/>
          <w:bCs/>
        </w:rPr>
        <w:t>?</w:t>
      </w:r>
    </w:p>
    <w:p w14:paraId="47333E53" w14:textId="77777777" w:rsidR="00BD2BF5" w:rsidRDefault="00BD2BF5" w:rsidP="00BD2BF5">
      <w:pPr>
        <w:spacing w:line="360" w:lineRule="auto"/>
        <w:ind w:hanging="2"/>
        <w:jc w:val="both"/>
        <w:rPr>
          <w:rFonts w:ascii="Century Gothic" w:eastAsia="Century Gothic" w:hAnsi="Century Gothic" w:cs="Century Gothic"/>
          <w:b/>
          <w:bCs/>
          <w:color w:val="000000"/>
        </w:rPr>
      </w:pPr>
    </w:p>
    <w:p w14:paraId="13EADA09" w14:textId="77777777" w:rsidR="00BD2BF5" w:rsidRPr="00CF6855" w:rsidRDefault="00BD2BF5" w:rsidP="00BD2BF5">
      <w:pPr>
        <w:spacing w:line="360" w:lineRule="auto"/>
        <w:jc w:val="both"/>
        <w:rPr>
          <w:rFonts w:ascii="Century Gothic" w:eastAsia="Century Gothic" w:hAnsi="Century Gothic" w:cs="Century Gothic"/>
          <w:b/>
        </w:rPr>
      </w:pPr>
      <w:r w:rsidRPr="00CF6855">
        <w:rPr>
          <w:rFonts w:ascii="Century Gothic" w:eastAsia="Century Gothic" w:hAnsi="Century Gothic" w:cs="Century Gothic"/>
          <w:b/>
        </w:rPr>
        <w:t>En virtud de lo dispuesto por las fracciones III, IV y V del artículo 66 de la Constitución Política del Estado de Chihuahua, solicito:</w:t>
      </w:r>
    </w:p>
    <w:p w14:paraId="33BB439E" w14:textId="77777777" w:rsidR="00BD2BF5" w:rsidRPr="00CF6855" w:rsidRDefault="00BD2BF5" w:rsidP="00BD2BF5">
      <w:pPr>
        <w:spacing w:line="360" w:lineRule="auto"/>
        <w:jc w:val="both"/>
        <w:rPr>
          <w:rFonts w:ascii="Century Gothic" w:eastAsia="Century Gothic" w:hAnsi="Century Gothic" w:cs="Century Gothic"/>
          <w:b/>
        </w:rPr>
      </w:pPr>
    </w:p>
    <w:p w14:paraId="321DCEA7" w14:textId="219A5D2F" w:rsidR="00BD2BF5" w:rsidRDefault="00BD2BF5" w:rsidP="00BD2BF5">
      <w:pPr>
        <w:spacing w:line="360" w:lineRule="auto"/>
        <w:jc w:val="both"/>
        <w:rPr>
          <w:rFonts w:ascii="Century Gothic" w:eastAsia="Century Gothic" w:hAnsi="Century Gothic" w:cs="Century Gothic"/>
          <w:bCs/>
        </w:rPr>
      </w:pPr>
      <w:r w:rsidRPr="00CF6855">
        <w:rPr>
          <w:rFonts w:ascii="Century Gothic" w:eastAsia="Century Gothic" w:hAnsi="Century Gothic" w:cs="Century Gothic"/>
          <w:b/>
        </w:rPr>
        <w:t>PRIMERO.</w:t>
      </w:r>
      <w:r>
        <w:rPr>
          <w:rFonts w:ascii="Century Gothic" w:eastAsia="Century Gothic" w:hAnsi="Century Gothic" w:cs="Century Gothic"/>
          <w:bCs/>
        </w:rPr>
        <w:t xml:space="preserve"> A esta Presidencia, turnar las preguntas anteriormente formuladas a las autoridades mencionadas a más tardar en la segunda sesión ordinaria posterior a esta fecha, de conformidad con la fracción III del artículo 66 de la Constitución, </w:t>
      </w:r>
      <w:r w:rsidR="00654562">
        <w:rPr>
          <w:rFonts w:ascii="Century Gothic" w:eastAsia="Century Gothic" w:hAnsi="Century Gothic" w:cs="Century Gothic"/>
          <w:bCs/>
        </w:rPr>
        <w:t>avisando</w:t>
      </w:r>
      <w:r>
        <w:rPr>
          <w:rFonts w:ascii="Century Gothic" w:eastAsia="Century Gothic" w:hAnsi="Century Gothic" w:cs="Century Gothic"/>
          <w:bCs/>
        </w:rPr>
        <w:t xml:space="preserve"> a la C. Gobernadora Constitucional del Estado.</w:t>
      </w:r>
    </w:p>
    <w:p w14:paraId="3C8DB6BB" w14:textId="77777777" w:rsidR="00BD2BF5" w:rsidRDefault="00BD2BF5" w:rsidP="00BD2BF5">
      <w:pPr>
        <w:spacing w:line="360" w:lineRule="auto"/>
        <w:jc w:val="both"/>
        <w:rPr>
          <w:rFonts w:ascii="Century Gothic" w:eastAsia="Century Gothic" w:hAnsi="Century Gothic" w:cs="Century Gothic"/>
          <w:bCs/>
        </w:rPr>
      </w:pPr>
    </w:p>
    <w:p w14:paraId="23A80A83" w14:textId="77777777" w:rsidR="00BD2BF5" w:rsidRPr="00B408F1" w:rsidRDefault="00BD2BF5" w:rsidP="00BD2BF5">
      <w:pPr>
        <w:spacing w:line="360" w:lineRule="auto"/>
        <w:jc w:val="both"/>
        <w:rPr>
          <w:rFonts w:ascii="Century Gothic" w:eastAsia="Century Gothic" w:hAnsi="Century Gothic" w:cs="Century Gothic"/>
          <w:bCs/>
        </w:rPr>
      </w:pPr>
      <w:r w:rsidRPr="006811B5">
        <w:rPr>
          <w:rFonts w:ascii="Century Gothic" w:eastAsia="Century Gothic" w:hAnsi="Century Gothic" w:cs="Century Gothic"/>
          <w:b/>
        </w:rPr>
        <w:t>SEGUNDO.</w:t>
      </w:r>
      <w:r>
        <w:rPr>
          <w:rFonts w:ascii="Century Gothic" w:eastAsia="Century Gothic" w:hAnsi="Century Gothic" w:cs="Century Gothic"/>
          <w:bCs/>
        </w:rPr>
        <w:t xml:space="preserve"> De igual manera y una vez agotados los plazos contemplados para que las autoridades emitan su respuesta, me permito solicitar a la Mesa Directiva del H. Congreso del Estado para que, a través de su presidencia, </w:t>
      </w:r>
      <w:r>
        <w:rPr>
          <w:rFonts w:ascii="Century Gothic" w:eastAsia="Century Gothic" w:hAnsi="Century Gothic" w:cs="Century Gothic"/>
          <w:bCs/>
        </w:rPr>
        <w:lastRenderedPageBreak/>
        <w:t>se sirva a dar vista al suscrito de la respuesta, en los términos de la fracción V del artículo 66 de la Constitución Política.</w:t>
      </w:r>
    </w:p>
    <w:p w14:paraId="00A8109F" w14:textId="77777777" w:rsidR="00BD2BF5" w:rsidRDefault="00BD2BF5" w:rsidP="00BD2BF5">
      <w:pPr>
        <w:jc w:val="both"/>
        <w:rPr>
          <w:rFonts w:ascii="Arial" w:eastAsia="Arial" w:hAnsi="Arial" w:cs="Arial"/>
          <w:sz w:val="20"/>
          <w:szCs w:val="20"/>
        </w:rPr>
      </w:pPr>
    </w:p>
    <w:p w14:paraId="4A924CBF" w14:textId="77777777" w:rsidR="00BD2BF5" w:rsidRDefault="00BD2BF5" w:rsidP="00BD2BF5">
      <w:pPr>
        <w:jc w:val="both"/>
        <w:rPr>
          <w:rFonts w:ascii="Arial" w:eastAsia="Arial" w:hAnsi="Arial" w:cs="Arial"/>
          <w:sz w:val="20"/>
          <w:szCs w:val="20"/>
        </w:rPr>
      </w:pPr>
    </w:p>
    <w:p w14:paraId="699722F0" w14:textId="255340A8" w:rsidR="00BD2BF5" w:rsidRDefault="00BD2BF5" w:rsidP="00BD2BF5">
      <w:pPr>
        <w:spacing w:line="360" w:lineRule="auto"/>
        <w:jc w:val="both"/>
        <w:rPr>
          <w:rFonts w:ascii="Century Gothic" w:eastAsia="Century Gothic" w:hAnsi="Century Gothic" w:cs="Century Gothic"/>
        </w:rPr>
      </w:pPr>
      <w:r>
        <w:rPr>
          <w:rFonts w:ascii="Century Gothic" w:eastAsia="Century Gothic" w:hAnsi="Century Gothic" w:cs="Century Gothic"/>
        </w:rPr>
        <w:t>Dado en el Salón de Sesiones del Poder Legislativo, en sesión llevada a cabo a los 2</w:t>
      </w:r>
      <w:r w:rsidR="00654562">
        <w:rPr>
          <w:rFonts w:ascii="Century Gothic" w:eastAsia="Century Gothic" w:hAnsi="Century Gothic" w:cs="Century Gothic"/>
        </w:rPr>
        <w:t>5</w:t>
      </w:r>
      <w:r>
        <w:rPr>
          <w:rFonts w:ascii="Century Gothic" w:eastAsia="Century Gothic" w:hAnsi="Century Gothic" w:cs="Century Gothic"/>
        </w:rPr>
        <w:t xml:space="preserve"> días del mes de abril de 2023. </w:t>
      </w:r>
    </w:p>
    <w:p w14:paraId="6624378A" w14:textId="77777777" w:rsidR="00BD2BF5" w:rsidRDefault="00BD2BF5" w:rsidP="00BD2BF5">
      <w:pPr>
        <w:spacing w:line="360" w:lineRule="auto"/>
        <w:jc w:val="both"/>
        <w:rPr>
          <w:rFonts w:ascii="Century Gothic" w:eastAsia="Century Gothic" w:hAnsi="Century Gothic" w:cs="Century Gothic"/>
        </w:rPr>
      </w:pPr>
    </w:p>
    <w:p w14:paraId="1673879F" w14:textId="77777777" w:rsidR="00BD2BF5" w:rsidRDefault="00BD2BF5" w:rsidP="00BD2BF5">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6926941C" w14:textId="77777777" w:rsidR="00BD2BF5" w:rsidRDefault="00BD2BF5" w:rsidP="00BD2BF5">
      <w:pPr>
        <w:spacing w:line="360" w:lineRule="auto"/>
        <w:jc w:val="center"/>
        <w:rPr>
          <w:rFonts w:ascii="Century Gothic" w:eastAsia="Century Gothic" w:hAnsi="Century Gothic" w:cs="Century Gothic"/>
          <w:b/>
        </w:rPr>
      </w:pPr>
    </w:p>
    <w:p w14:paraId="080CDC9A" w14:textId="77777777" w:rsidR="00BD2BF5" w:rsidRDefault="00BD2BF5" w:rsidP="00BD2BF5">
      <w:pPr>
        <w:spacing w:line="360" w:lineRule="auto"/>
        <w:jc w:val="center"/>
        <w:rPr>
          <w:rFonts w:ascii="Century Gothic" w:eastAsia="Century Gothic" w:hAnsi="Century Gothic" w:cs="Century Gothic"/>
          <w:b/>
        </w:rPr>
      </w:pPr>
    </w:p>
    <w:p w14:paraId="7077BF08" w14:textId="6A52D94E" w:rsidR="00BD2BF5" w:rsidRDefault="00BD2BF5" w:rsidP="00BD2BF5">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DIP. </w:t>
      </w:r>
      <w:r w:rsidR="00654562">
        <w:rPr>
          <w:rFonts w:ascii="Century Gothic" w:eastAsia="Century Gothic" w:hAnsi="Century Gothic" w:cs="Century Gothic"/>
          <w:b/>
        </w:rPr>
        <w:t>ILSE AMÉRICA GARCÍA SOTO</w:t>
      </w:r>
    </w:p>
    <w:p w14:paraId="3CE893DC" w14:textId="77777777" w:rsidR="00BD2BF5" w:rsidRDefault="00BD2BF5" w:rsidP="00BD2BF5">
      <w:pPr>
        <w:spacing w:line="360" w:lineRule="auto"/>
        <w:jc w:val="both"/>
        <w:rPr>
          <w:rFonts w:ascii="Century Gothic" w:eastAsia="Century Gothic" w:hAnsi="Century Gothic" w:cs="Century Gothic"/>
          <w:i/>
          <w:iCs/>
          <w:sz w:val="16"/>
          <w:szCs w:val="16"/>
        </w:rPr>
      </w:pPr>
    </w:p>
    <w:p w14:paraId="417D45CC" w14:textId="77777777" w:rsidR="00BD2BF5" w:rsidRDefault="00BD2BF5" w:rsidP="00BD2BF5">
      <w:pPr>
        <w:spacing w:line="360" w:lineRule="auto"/>
        <w:jc w:val="both"/>
        <w:rPr>
          <w:rFonts w:ascii="Century Gothic" w:eastAsia="Century Gothic" w:hAnsi="Century Gothic" w:cs="Century Gothic"/>
          <w:i/>
          <w:iCs/>
          <w:sz w:val="16"/>
          <w:szCs w:val="16"/>
        </w:rPr>
      </w:pPr>
    </w:p>
    <w:p w14:paraId="7DEB8C01" w14:textId="77777777" w:rsidR="00BD2BF5" w:rsidRDefault="00BD2BF5" w:rsidP="00BD2BF5">
      <w:pPr>
        <w:spacing w:line="360" w:lineRule="auto"/>
        <w:jc w:val="both"/>
        <w:rPr>
          <w:rFonts w:ascii="Century Gothic" w:eastAsia="Century Gothic" w:hAnsi="Century Gothic" w:cs="Century Gothic"/>
          <w:i/>
          <w:iCs/>
          <w:sz w:val="16"/>
          <w:szCs w:val="16"/>
        </w:rPr>
      </w:pPr>
    </w:p>
    <w:p w14:paraId="50670DF4" w14:textId="77777777" w:rsidR="00BD2BF5" w:rsidRDefault="00BD2BF5" w:rsidP="00BD2BF5">
      <w:pPr>
        <w:spacing w:line="360" w:lineRule="auto"/>
        <w:jc w:val="both"/>
        <w:rPr>
          <w:rFonts w:ascii="Century Gothic" w:eastAsia="Century Gothic" w:hAnsi="Century Gothic" w:cs="Century Gothic"/>
          <w:i/>
          <w:iCs/>
          <w:sz w:val="16"/>
          <w:szCs w:val="16"/>
        </w:rPr>
      </w:pPr>
    </w:p>
    <w:p w14:paraId="1C8F32C4" w14:textId="77777777" w:rsidR="00BD2BF5" w:rsidRDefault="00BD2BF5" w:rsidP="00BD2BF5">
      <w:pPr>
        <w:spacing w:line="360" w:lineRule="auto"/>
        <w:jc w:val="both"/>
        <w:rPr>
          <w:rFonts w:ascii="Century Gothic" w:eastAsia="Century Gothic" w:hAnsi="Century Gothic" w:cs="Century Gothic"/>
          <w:i/>
          <w:iCs/>
          <w:sz w:val="16"/>
          <w:szCs w:val="16"/>
        </w:rPr>
      </w:pPr>
    </w:p>
    <w:p w14:paraId="3C9B5CF9" w14:textId="77777777" w:rsidR="00BD2BF5" w:rsidRPr="00BB1AD4" w:rsidRDefault="00BD2BF5" w:rsidP="00BD2BF5">
      <w:pPr>
        <w:spacing w:line="360" w:lineRule="auto"/>
        <w:ind w:hanging="2"/>
        <w:jc w:val="both"/>
        <w:rPr>
          <w:rFonts w:ascii="Century Gothic" w:eastAsia="Century Gothic" w:hAnsi="Century Gothic" w:cs="Century Gothic"/>
          <w:b/>
          <w:bCs/>
          <w:color w:val="000000"/>
        </w:rPr>
      </w:pPr>
    </w:p>
    <w:p w14:paraId="2F4A9925" w14:textId="77777777" w:rsidR="00BD2BF5" w:rsidRDefault="00BD2BF5" w:rsidP="00BD2BF5">
      <w:pPr>
        <w:spacing w:line="360" w:lineRule="auto"/>
        <w:ind w:hanging="2"/>
        <w:jc w:val="center"/>
        <w:rPr>
          <w:rFonts w:ascii="Century Gothic" w:eastAsia="Century Gothic" w:hAnsi="Century Gothic" w:cs="Century Gothic"/>
          <w:color w:val="000000"/>
        </w:rPr>
      </w:pPr>
    </w:p>
    <w:p w14:paraId="5BE1EE5E" w14:textId="77777777" w:rsidR="00BD2BF5" w:rsidRPr="00FF3D83" w:rsidRDefault="00BD2BF5" w:rsidP="00BD2BF5">
      <w:pPr>
        <w:spacing w:line="360" w:lineRule="auto"/>
        <w:ind w:hanging="2"/>
        <w:jc w:val="center"/>
        <w:rPr>
          <w:rFonts w:ascii="Century Gothic" w:eastAsia="Century Gothic" w:hAnsi="Century Gothic" w:cs="Century Gothic"/>
        </w:rPr>
      </w:pPr>
    </w:p>
    <w:p w14:paraId="05826265" w14:textId="77777777" w:rsidR="00BD2BF5" w:rsidRDefault="00BD2BF5" w:rsidP="00BD2BF5"/>
    <w:p w14:paraId="1FFF4E84" w14:textId="77777777" w:rsidR="00F0125B" w:rsidRDefault="00F0125B"/>
    <w:sectPr w:rsidR="00F012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3A34" w14:textId="77777777" w:rsidR="00BD2BF5" w:rsidRDefault="00BD2BF5" w:rsidP="00BD2BF5">
      <w:r>
        <w:separator/>
      </w:r>
    </w:p>
  </w:endnote>
  <w:endnote w:type="continuationSeparator" w:id="0">
    <w:p w14:paraId="5465075A" w14:textId="77777777" w:rsidR="00BD2BF5" w:rsidRDefault="00BD2BF5" w:rsidP="00BD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FF49" w14:textId="77777777" w:rsidR="00BD2BF5" w:rsidRDefault="00BD2BF5" w:rsidP="00BD2BF5">
      <w:r>
        <w:separator/>
      </w:r>
    </w:p>
  </w:footnote>
  <w:footnote w:type="continuationSeparator" w:id="0">
    <w:p w14:paraId="4D2FC5A3" w14:textId="77777777" w:rsidR="00BD2BF5" w:rsidRDefault="00BD2BF5" w:rsidP="00BD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6623"/>
    <w:multiLevelType w:val="hybridMultilevel"/>
    <w:tmpl w:val="A0A2F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535D69"/>
    <w:multiLevelType w:val="hybridMultilevel"/>
    <w:tmpl w:val="03AAE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F5"/>
    <w:rsid w:val="000E29FE"/>
    <w:rsid w:val="003516A6"/>
    <w:rsid w:val="004A30D5"/>
    <w:rsid w:val="00654562"/>
    <w:rsid w:val="00BD2BF5"/>
    <w:rsid w:val="00EB62EE"/>
    <w:rsid w:val="00F0125B"/>
    <w:rsid w:val="00FA4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97F3"/>
  <w15:chartTrackingRefBased/>
  <w15:docId w15:val="{5E2CA36E-1DF0-44D1-95B1-2D2CCC63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F5"/>
    <w:pPr>
      <w:spacing w:line="240" w:lineRule="auto"/>
      <w:jc w:val="left"/>
    </w:pPr>
    <w:rPr>
      <w:rFonts w:ascii="Calibri" w:eastAsia="Calibri" w:hAnsi="Calibri" w:cs="Calibri"/>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BF5"/>
    <w:pPr>
      <w:tabs>
        <w:tab w:val="center" w:pos="4419"/>
        <w:tab w:val="right" w:pos="8838"/>
      </w:tabs>
    </w:pPr>
  </w:style>
  <w:style w:type="character" w:customStyle="1" w:styleId="EncabezadoCar">
    <w:name w:val="Encabezado Car"/>
    <w:basedOn w:val="Fuentedeprrafopredeter"/>
    <w:link w:val="Encabezado"/>
    <w:uiPriority w:val="99"/>
    <w:rsid w:val="00BD2BF5"/>
    <w:rPr>
      <w:rFonts w:ascii="Calibri" w:eastAsia="Calibri" w:hAnsi="Calibri" w:cs="Calibri"/>
      <w:kern w:val="0"/>
      <w:sz w:val="24"/>
      <w:szCs w:val="24"/>
      <w:lang w:eastAsia="es-MX"/>
      <w14:ligatures w14:val="none"/>
    </w:rPr>
  </w:style>
  <w:style w:type="paragraph" w:styleId="Prrafodelista">
    <w:name w:val="List Paragraph"/>
    <w:basedOn w:val="Normal"/>
    <w:uiPriority w:val="34"/>
    <w:qFormat/>
    <w:rsid w:val="00BD2BF5"/>
    <w:pPr>
      <w:ind w:left="720"/>
      <w:contextualSpacing/>
    </w:pPr>
  </w:style>
  <w:style w:type="paragraph" w:styleId="Piedepgina">
    <w:name w:val="footer"/>
    <w:basedOn w:val="Normal"/>
    <w:link w:val="PiedepginaCar"/>
    <w:uiPriority w:val="99"/>
    <w:unhideWhenUsed/>
    <w:rsid w:val="00BD2BF5"/>
    <w:pPr>
      <w:tabs>
        <w:tab w:val="center" w:pos="4419"/>
        <w:tab w:val="right" w:pos="8838"/>
      </w:tabs>
    </w:pPr>
  </w:style>
  <w:style w:type="character" w:customStyle="1" w:styleId="PiedepginaCar">
    <w:name w:val="Pie de página Car"/>
    <w:basedOn w:val="Fuentedeprrafopredeter"/>
    <w:link w:val="Piedepgina"/>
    <w:uiPriority w:val="99"/>
    <w:rsid w:val="00BD2BF5"/>
    <w:rPr>
      <w:rFonts w:ascii="Calibri" w:eastAsia="Calibri" w:hAnsi="Calibri" w:cs="Calibri"/>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0998">
      <w:bodyDiv w:val="1"/>
      <w:marLeft w:val="0"/>
      <w:marRight w:val="0"/>
      <w:marTop w:val="0"/>
      <w:marBottom w:val="0"/>
      <w:divBdr>
        <w:top w:val="none" w:sz="0" w:space="0" w:color="auto"/>
        <w:left w:val="none" w:sz="0" w:space="0" w:color="auto"/>
        <w:bottom w:val="none" w:sz="0" w:space="0" w:color="auto"/>
        <w:right w:val="none" w:sz="0" w:space="0" w:color="auto"/>
      </w:divBdr>
      <w:divsChild>
        <w:div w:id="1480032182">
          <w:marLeft w:val="0"/>
          <w:marRight w:val="0"/>
          <w:marTop w:val="300"/>
          <w:marBottom w:val="300"/>
          <w:divBdr>
            <w:top w:val="none" w:sz="0" w:space="0" w:color="auto"/>
            <w:left w:val="none" w:sz="0" w:space="0" w:color="auto"/>
            <w:bottom w:val="none" w:sz="0" w:space="0" w:color="auto"/>
            <w:right w:val="none" w:sz="0" w:space="0" w:color="auto"/>
          </w:divBdr>
          <w:divsChild>
            <w:div w:id="899055203">
              <w:marLeft w:val="0"/>
              <w:marRight w:val="0"/>
              <w:marTop w:val="0"/>
              <w:marBottom w:val="0"/>
              <w:divBdr>
                <w:top w:val="none" w:sz="0" w:space="0" w:color="auto"/>
                <w:left w:val="none" w:sz="0" w:space="0" w:color="auto"/>
                <w:bottom w:val="none" w:sz="0" w:space="0" w:color="auto"/>
                <w:right w:val="none" w:sz="0" w:space="0" w:color="auto"/>
              </w:divBdr>
            </w:div>
          </w:divsChild>
        </w:div>
        <w:div w:id="168718628">
          <w:marLeft w:val="0"/>
          <w:marRight w:val="0"/>
          <w:marTop w:val="0"/>
          <w:marBottom w:val="0"/>
          <w:divBdr>
            <w:top w:val="none" w:sz="0" w:space="0" w:color="auto"/>
            <w:left w:val="none" w:sz="0" w:space="0" w:color="auto"/>
            <w:bottom w:val="none" w:sz="0" w:space="0" w:color="auto"/>
            <w:right w:val="none" w:sz="0" w:space="0" w:color="auto"/>
          </w:divBdr>
        </w:div>
      </w:divsChild>
    </w:div>
    <w:div w:id="1078330312">
      <w:bodyDiv w:val="1"/>
      <w:marLeft w:val="0"/>
      <w:marRight w:val="0"/>
      <w:marTop w:val="0"/>
      <w:marBottom w:val="0"/>
      <w:divBdr>
        <w:top w:val="none" w:sz="0" w:space="0" w:color="auto"/>
        <w:left w:val="none" w:sz="0" w:space="0" w:color="auto"/>
        <w:bottom w:val="none" w:sz="0" w:space="0" w:color="auto"/>
        <w:right w:val="none" w:sz="0" w:space="0" w:color="auto"/>
      </w:divBdr>
    </w:div>
    <w:div w:id="1620184809">
      <w:bodyDiv w:val="1"/>
      <w:marLeft w:val="0"/>
      <w:marRight w:val="0"/>
      <w:marTop w:val="0"/>
      <w:marBottom w:val="0"/>
      <w:divBdr>
        <w:top w:val="none" w:sz="0" w:space="0" w:color="auto"/>
        <w:left w:val="none" w:sz="0" w:space="0" w:color="auto"/>
        <w:bottom w:val="none" w:sz="0" w:space="0" w:color="auto"/>
        <w:right w:val="none" w:sz="0" w:space="0" w:color="auto"/>
      </w:divBdr>
    </w:div>
    <w:div w:id="20215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Ordonez Villegas</dc:creator>
  <cp:keywords/>
  <dc:description/>
  <cp:lastModifiedBy>Brenda Sarahi Gonzalez Dominguez</cp:lastModifiedBy>
  <cp:revision>2</cp:revision>
  <dcterms:created xsi:type="dcterms:W3CDTF">2023-04-24T20:00:00Z</dcterms:created>
  <dcterms:modified xsi:type="dcterms:W3CDTF">2023-04-24T20:00:00Z</dcterms:modified>
</cp:coreProperties>
</file>