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4FD3" w14:textId="77777777" w:rsidR="009B5416" w:rsidRPr="001F70C4" w:rsidRDefault="009B5416" w:rsidP="009B5416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5ED4558" w14:textId="77777777" w:rsidR="009B5416" w:rsidRPr="00BA4894" w:rsidRDefault="009B5416" w:rsidP="009B5416">
      <w:pPr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A4894">
        <w:rPr>
          <w:rFonts w:ascii="Arial" w:eastAsia="Calibri" w:hAnsi="Arial" w:cs="Arial"/>
          <w:b/>
          <w:sz w:val="24"/>
          <w:szCs w:val="24"/>
        </w:rPr>
        <w:t>HONORABLE CONGRESO DEL ESTADO DE CHIHUAHUA</w:t>
      </w:r>
    </w:p>
    <w:p w14:paraId="7A8A05D3" w14:textId="77777777" w:rsidR="009B5416" w:rsidRPr="00BA4894" w:rsidRDefault="009B5416" w:rsidP="009B5416">
      <w:pPr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A4894">
        <w:rPr>
          <w:rFonts w:ascii="Arial" w:eastAsia="Calibri" w:hAnsi="Arial" w:cs="Arial"/>
          <w:b/>
          <w:sz w:val="24"/>
          <w:szCs w:val="24"/>
        </w:rPr>
        <w:t>P R E S E N T E.-</w:t>
      </w:r>
    </w:p>
    <w:p w14:paraId="1C0E6D16" w14:textId="77777777" w:rsidR="009B5416" w:rsidRPr="00BA4894" w:rsidRDefault="009B5416" w:rsidP="009B5416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9B2A" w14:textId="5A650FEE" w:rsidR="009B5416" w:rsidRPr="007E1CB4" w:rsidRDefault="009B5416" w:rsidP="007E1C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1CB4">
        <w:rPr>
          <w:rFonts w:ascii="Arial" w:eastAsia="Calibri" w:hAnsi="Arial" w:cs="Arial"/>
          <w:sz w:val="24"/>
          <w:szCs w:val="24"/>
        </w:rPr>
        <w:t xml:space="preserve">El suscrito </w:t>
      </w:r>
      <w:r w:rsidRPr="007E1CB4">
        <w:rPr>
          <w:rFonts w:ascii="Arial" w:eastAsia="Calibri" w:hAnsi="Arial" w:cs="Arial"/>
          <w:b/>
          <w:sz w:val="24"/>
          <w:szCs w:val="24"/>
        </w:rPr>
        <w:t>Omar Bazán Flores</w:t>
      </w:r>
      <w:r w:rsidRPr="007E1CB4">
        <w:rPr>
          <w:rFonts w:ascii="Arial" w:eastAsia="Calibri" w:hAnsi="Arial" w:cs="Arial"/>
          <w:sz w:val="24"/>
          <w:szCs w:val="24"/>
        </w:rPr>
        <w:t xml:space="preserve">, Diputado de la LXVII Legislatura del Honorable Congreso del Estado, </w:t>
      </w:r>
      <w:r w:rsidRPr="007E1CB4">
        <w:rPr>
          <w:rFonts w:ascii="Arial" w:eastAsia="Calibri" w:hAnsi="Arial" w:cs="Arial"/>
          <w:b/>
          <w:sz w:val="24"/>
          <w:szCs w:val="24"/>
        </w:rPr>
        <w:t>integrante al grupo parlamentario del Partido Revolucionario Institucional,</w:t>
      </w:r>
      <w:r w:rsidRPr="007E1CB4">
        <w:rPr>
          <w:rFonts w:ascii="Arial" w:eastAsia="Calibri" w:hAnsi="Arial" w:cs="Arial"/>
          <w:sz w:val="24"/>
          <w:szCs w:val="24"/>
        </w:rPr>
        <w:t xml:space="preserve"> </w:t>
      </w:r>
      <w:r w:rsidRPr="007E1CB4">
        <w:rPr>
          <w:rFonts w:ascii="Arial" w:eastAsia="Calibri" w:hAnsi="Arial" w:cs="Arial"/>
          <w:color w:val="000000"/>
          <w:sz w:val="24"/>
          <w:szCs w:val="24"/>
        </w:rPr>
        <w:t>con fundamento en el artículo 68 Fracción I de la Constitución Política del Estado y 167 fracción I y 168 de la Ley Orgánica del Poder Legislativ</w:t>
      </w:r>
      <w:r w:rsidR="00F54DB0" w:rsidRPr="007E1CB4">
        <w:rPr>
          <w:rFonts w:ascii="Arial" w:eastAsia="Calibri" w:hAnsi="Arial" w:cs="Arial"/>
          <w:color w:val="000000"/>
          <w:sz w:val="24"/>
          <w:szCs w:val="24"/>
        </w:rPr>
        <w:t xml:space="preserve">o para el Estado de Chihuahua, </w:t>
      </w:r>
      <w:r w:rsidRPr="007E1CB4">
        <w:rPr>
          <w:rFonts w:ascii="Arial" w:eastAsia="Calibri" w:hAnsi="Arial" w:cs="Arial"/>
          <w:color w:val="000000"/>
          <w:sz w:val="24"/>
          <w:szCs w:val="24"/>
        </w:rPr>
        <w:t>comparezco ante esta Honorable Representación Popular</w:t>
      </w:r>
      <w:r w:rsidR="00C51FD1" w:rsidRPr="007E1CB4">
        <w:rPr>
          <w:rFonts w:ascii="Arial" w:eastAsia="Calibri" w:hAnsi="Arial" w:cs="Arial"/>
          <w:color w:val="000000"/>
          <w:sz w:val="24"/>
          <w:szCs w:val="24"/>
        </w:rPr>
        <w:t xml:space="preserve"> para someter </w:t>
      </w:r>
      <w:r w:rsidR="00C51FD1" w:rsidRPr="007E1CB4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consideración de esta soberanía iniciativa con proyecto de</w:t>
      </w:r>
      <w:r w:rsidR="00D344CE" w:rsidRPr="007E1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decreto</w:t>
      </w:r>
      <w:r w:rsidR="00D739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393D" w:rsidRPr="00D7393D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virtud de</w:t>
      </w:r>
      <w:r w:rsidR="00D7393D">
        <w:rPr>
          <w:rFonts w:ascii="Arial" w:hAnsi="Arial" w:cs="Arial"/>
          <w:color w:val="000000"/>
          <w:sz w:val="24"/>
          <w:szCs w:val="24"/>
          <w:shd w:val="clear" w:color="auto" w:fill="FFFFFF"/>
        </w:rPr>
        <w:t>l cual se reforma el artículo 102</w:t>
      </w:r>
      <w:r w:rsidR="00D7393D" w:rsidRPr="00D739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Ley Estatal de Salud</w:t>
      </w:r>
      <w:r w:rsidR="006C4259" w:rsidRPr="007E1C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E5C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en materia de </w:t>
      </w:r>
      <w:r w:rsidR="009C7F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medicina tradicional en su </w:t>
      </w:r>
      <w:r w:rsidR="009C7F5A" w:rsidRPr="00D739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formación, </w:t>
      </w:r>
      <w:r w:rsidR="00CE5C5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capacitación y actualización de</w:t>
      </w:r>
      <w:r w:rsidR="009C7F5A" w:rsidRPr="00D7393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personal</w:t>
      </w:r>
      <w:r w:rsidR="009C7F5A" w:rsidRPr="007E1CB4"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p w14:paraId="50FC809C" w14:textId="77777777" w:rsidR="009B5416" w:rsidRDefault="009B5416" w:rsidP="009B5416"/>
    <w:p w14:paraId="7248637A" w14:textId="77777777" w:rsidR="00BE5572" w:rsidRDefault="009B5416" w:rsidP="00BE557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0C4">
        <w:rPr>
          <w:rFonts w:ascii="Arial" w:hAnsi="Arial" w:cs="Arial"/>
          <w:b/>
          <w:sz w:val="24"/>
          <w:szCs w:val="24"/>
        </w:rPr>
        <w:t>EXPOSICIÓN DE MOTIVOS</w:t>
      </w:r>
    </w:p>
    <w:p w14:paraId="712988AA" w14:textId="77777777" w:rsidR="00926C2E" w:rsidRDefault="00926C2E" w:rsidP="00BE557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8D99F0" w14:textId="77777777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La medicina tradicional es reconocida como un recurso fundamental para la salud de millones de seres humanos, es una parte importante de los pueblos indígenas y representa el conocimiento milenario sobre la madre tierra y el uso de plantas medicinales que los indígenas han resguardado y que tiene un valor incalculable fortaleciendo y preservando su identidad. </w:t>
      </w:r>
    </w:p>
    <w:p w14:paraId="30A4D23D" w14:textId="4D5C40A3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Además la medicina tradicional es asociada fuertemente a las plantas medicinales, su recurso más abundante, accesible y conocido, sin embargo, la medicina tradicional es mucho más que botánica medicinal, ya que podemos encontrar una </w:t>
      </w:r>
      <w:r w:rsidRPr="002B21A8">
        <w:rPr>
          <w:rFonts w:ascii="Arial" w:hAnsi="Arial" w:cs="Arial"/>
          <w:sz w:val="24"/>
          <w:szCs w:val="24"/>
        </w:rPr>
        <w:lastRenderedPageBreak/>
        <w:t xml:space="preserve">amplia gama de “especialistas” considerados terapeutas tradicionales, entre los cuales se encuentran los curanderos, yerberos, sobadores, </w:t>
      </w:r>
      <w:r w:rsidR="00AA16EC">
        <w:rPr>
          <w:rFonts w:ascii="Arial" w:hAnsi="Arial" w:cs="Arial"/>
          <w:sz w:val="24"/>
          <w:szCs w:val="24"/>
        </w:rPr>
        <w:t>rezadores,</w:t>
      </w:r>
      <w:r w:rsidRPr="002B21A8">
        <w:rPr>
          <w:rFonts w:ascii="Arial" w:hAnsi="Arial" w:cs="Arial"/>
          <w:sz w:val="24"/>
          <w:szCs w:val="24"/>
        </w:rPr>
        <w:t xml:space="preserve"> parteras etc., todos ellos además de utilizar la herbolaria realizan ceremonias o rituales con un alto contenido de simbolismos curativos, así mismo la utilización de recursos animales como huevos, leche o miel, productos que se emplean para lograr la curación del enfermo y aliviar sus malestares. En general, los médicos tradicionales han sido un grupo fuertemente cohesionado, un factor de identidad cultural y un recurso curativo de amplio reconocimiento social. </w:t>
      </w:r>
    </w:p>
    <w:p w14:paraId="41B8A483" w14:textId="77777777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Es de señalar que la organización mundial de la salud la define como “La suma total de los conocimientos, habilidades y prácticas basadas en las teorías, creencias y experiencias propias de diferentes culturas, sean explicables o no, utilizadas tanto en el mantener la salud como en la prevención, diagnóstico y tratamiento de enfermedades físicas y mentales.”, así mismo es catalogada como un componente esencial del patrimonio tangible e intangible de las culturas del mundo, un acervo de información, recursos y prácticas para el desarrollo, el bienestar y un factor de identidad de numerosos pueblos del planeta. </w:t>
      </w:r>
    </w:p>
    <w:p w14:paraId="0C532201" w14:textId="77777777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Actualmente la medicina tradicional es usada ampliamente y se está extendiendo rápidamente en muchos países, sin embargo, las instancias normativas y los profesionales de la salud están afrontando cuestiones relativas a la seguridad, eficacia, calidad, disponibilidad, preservación y reglamentación de la medicina complementaria. </w:t>
      </w:r>
    </w:p>
    <w:p w14:paraId="551557B8" w14:textId="77777777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Es por eso que la Organización Mundial de la Salud efectuó un análisis general de la situación actual de la medicina tradicional en todo el mundo, colaborando con expertos y definiendo una estrategia sobre la medicina tradicional de 2014 a 2023. </w:t>
      </w:r>
    </w:p>
    <w:p w14:paraId="72FCBDAC" w14:textId="77777777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lastRenderedPageBreak/>
        <w:t xml:space="preserve">Los objetivos estratégicos de la OMS sobre la medicina tradicional van enfocados en aprovechar las posibles contribuciones de las medicinas tradicionales enfocadas en la salud, el bienestar, y en la atención centrada en la persona, así como la cobertura universal en salud. También promover una utilización segura y eficaz de las medicinas tradicionales, mediante una reglamentación, investigación e integración de sus productos, prácticas y profesionales en los sistemas de salud. </w:t>
      </w:r>
    </w:p>
    <w:p w14:paraId="1A2DA09F" w14:textId="1C025108" w:rsidR="002B21A8" w:rsidRPr="002B21A8" w:rsidRDefault="002B21A8" w:rsidP="002B21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Por tal razón se deben </w:t>
      </w:r>
      <w:r w:rsidR="00AA16EC" w:rsidRPr="00AA16EC">
        <w:rPr>
          <w:rFonts w:ascii="Arial" w:hAnsi="Arial" w:cs="Arial"/>
          <w:b/>
          <w:sz w:val="24"/>
          <w:szCs w:val="24"/>
        </w:rPr>
        <w:t>DESARROLLAR POLÍTICAS SOBRE LAS MEDICINAS ALTERNATIVAS</w:t>
      </w:r>
      <w:r w:rsidRPr="002B21A8">
        <w:rPr>
          <w:rFonts w:ascii="Arial" w:hAnsi="Arial" w:cs="Arial"/>
          <w:sz w:val="24"/>
          <w:szCs w:val="24"/>
        </w:rPr>
        <w:t xml:space="preserve">, para satisfacer las necesidades y preferencias de salud en las poblaciones. Todo esto enfocado en las creencias culturales sobre las medicinas tradicionales, estructurado para la supervisión de los productos, práctica y sobre todo </w:t>
      </w:r>
      <w:r w:rsidRPr="00AA16EC">
        <w:rPr>
          <w:rFonts w:ascii="Arial" w:hAnsi="Arial" w:cs="Arial"/>
          <w:b/>
          <w:sz w:val="24"/>
          <w:szCs w:val="24"/>
        </w:rPr>
        <w:t>sujeta a los marcos jurídicos correspondientes</w:t>
      </w:r>
      <w:r w:rsidRPr="002B21A8">
        <w:rPr>
          <w:rFonts w:ascii="Arial" w:hAnsi="Arial" w:cs="Arial"/>
          <w:sz w:val="24"/>
          <w:szCs w:val="24"/>
        </w:rPr>
        <w:t xml:space="preserve">. </w:t>
      </w:r>
    </w:p>
    <w:p w14:paraId="616CD5F8" w14:textId="251F366B" w:rsidR="00926C2E" w:rsidRPr="002B21A8" w:rsidRDefault="002B21A8" w:rsidP="002B21A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21A8">
        <w:rPr>
          <w:rFonts w:ascii="Arial" w:hAnsi="Arial" w:cs="Arial"/>
          <w:sz w:val="24"/>
          <w:szCs w:val="24"/>
        </w:rPr>
        <w:t xml:space="preserve">Así mismo las autoridades educativas, en coordinación con las autoridades sanitarias estatales y con la participación de las instituciones de educación superior, los colegios, asociaciones y organismos de profesionales, técnicos y auxiliares de la salud, recomendarán normas y criterios para la formación de recursos humanos para la salud. </w:t>
      </w:r>
    </w:p>
    <w:p w14:paraId="7DDA7ED7" w14:textId="5BAF55F9" w:rsidR="009B5416" w:rsidRPr="00C858C4" w:rsidRDefault="009B5416" w:rsidP="00C858C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ED3ECA">
        <w:rPr>
          <w:rFonts w:ascii="Arial" w:hAnsi="Arial" w:cs="Arial"/>
          <w:spacing w:val="-5"/>
          <w:shd w:val="clear" w:color="auto" w:fill="FFFFFF"/>
        </w:rPr>
        <w:t>Por lo anterior es que me permito someter a consideración de este</w:t>
      </w:r>
      <w:r w:rsidRPr="00ED3ECA">
        <w:rPr>
          <w:rFonts w:ascii="Arial" w:hAnsi="Arial" w:cs="Arial"/>
          <w:b/>
          <w:spacing w:val="-5"/>
          <w:shd w:val="clear" w:color="auto" w:fill="FFFFFF"/>
        </w:rPr>
        <w:t xml:space="preserve"> H.</w:t>
      </w:r>
      <w:r>
        <w:rPr>
          <w:rFonts w:ascii="Arial" w:hAnsi="Arial" w:cs="Arial"/>
          <w:b/>
          <w:spacing w:val="-5"/>
          <w:shd w:val="clear" w:color="auto" w:fill="FFFFFF"/>
        </w:rPr>
        <w:t xml:space="preserve"> </w:t>
      </w:r>
      <w:r w:rsidRPr="00ED3ECA">
        <w:rPr>
          <w:rFonts w:ascii="Arial" w:hAnsi="Arial" w:cs="Arial"/>
          <w:b/>
          <w:spacing w:val="-5"/>
          <w:shd w:val="clear" w:color="auto" w:fill="FFFFFF"/>
        </w:rPr>
        <w:t>Congreso del Estado de Chihuahua</w:t>
      </w:r>
      <w:r w:rsidRPr="00ED3ECA">
        <w:rPr>
          <w:rFonts w:ascii="Arial" w:hAnsi="Arial" w:cs="Arial"/>
          <w:spacing w:val="-5"/>
          <w:shd w:val="clear" w:color="auto" w:fill="FFFFFF"/>
        </w:rPr>
        <w:t>, el siguiente proyecto de decreto:</w:t>
      </w:r>
    </w:p>
    <w:p w14:paraId="27929A0F" w14:textId="77777777" w:rsidR="002B2AFF" w:rsidRDefault="002B2AFF" w:rsidP="002B21A8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534EE419" w14:textId="77777777" w:rsidR="009B5416" w:rsidRPr="00BA4894" w:rsidRDefault="009B5416" w:rsidP="009B5416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A489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DECRETO:</w:t>
      </w:r>
    </w:p>
    <w:p w14:paraId="14918307" w14:textId="77777777" w:rsidR="009B5416" w:rsidRPr="00BA4894" w:rsidRDefault="009B5416" w:rsidP="009B5416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BE23943" w14:textId="3E58B414" w:rsidR="00EF5D0E" w:rsidRDefault="00EF5D0E" w:rsidP="00EF5D0E">
      <w:pPr>
        <w:tabs>
          <w:tab w:val="right" w:leader="dot" w:pos="8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D0E">
        <w:rPr>
          <w:rFonts w:ascii="Arial" w:hAnsi="Arial" w:cs="Arial"/>
          <w:b/>
          <w:sz w:val="24"/>
          <w:szCs w:val="24"/>
        </w:rPr>
        <w:t>ÚNICO.</w:t>
      </w:r>
      <w:r>
        <w:rPr>
          <w:rFonts w:ascii="Arial" w:hAnsi="Arial" w:cs="Arial"/>
          <w:sz w:val="24"/>
          <w:szCs w:val="24"/>
        </w:rPr>
        <w:t xml:space="preserve"> </w:t>
      </w:r>
      <w:r w:rsidR="00FF0C8B">
        <w:rPr>
          <w:rFonts w:ascii="Arial" w:hAnsi="Arial" w:cs="Arial"/>
          <w:sz w:val="24"/>
          <w:szCs w:val="24"/>
        </w:rPr>
        <w:t xml:space="preserve">Se reforma el </w:t>
      </w:r>
      <w:r w:rsidR="00FF0C8B" w:rsidRPr="00FF0C8B">
        <w:rPr>
          <w:rFonts w:ascii="Arial" w:hAnsi="Arial" w:cs="Arial"/>
          <w:b/>
          <w:sz w:val="24"/>
          <w:szCs w:val="24"/>
        </w:rPr>
        <w:t>ARTÍCULO 102 DE LA LEY ESTATAL DE SALUD</w:t>
      </w:r>
      <w:r w:rsidRPr="00EF5D0E">
        <w:rPr>
          <w:rFonts w:ascii="Arial" w:hAnsi="Arial" w:cs="Arial"/>
          <w:sz w:val="24"/>
          <w:szCs w:val="24"/>
        </w:rPr>
        <w:t xml:space="preserve">, para quedar de la siguiente manera: </w:t>
      </w:r>
    </w:p>
    <w:p w14:paraId="7AFE2834" w14:textId="77777777" w:rsidR="00EF5D0E" w:rsidRDefault="00EF5D0E" w:rsidP="00EF5D0E">
      <w:pPr>
        <w:tabs>
          <w:tab w:val="right" w:leader="dot" w:pos="8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3F79CB" w14:textId="1C0317B3" w:rsidR="00EF5D0E" w:rsidRPr="00FF0C8B" w:rsidRDefault="00EF5D0E" w:rsidP="00FF0C8B">
      <w:pPr>
        <w:tabs>
          <w:tab w:val="right" w:leader="dot" w:pos="8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D0E">
        <w:rPr>
          <w:rFonts w:ascii="Arial" w:hAnsi="Arial" w:cs="Arial"/>
          <w:b/>
          <w:sz w:val="24"/>
          <w:szCs w:val="24"/>
        </w:rPr>
        <w:t>ARTÍCULO</w:t>
      </w:r>
      <w:r w:rsidR="00FF0C8B">
        <w:rPr>
          <w:rFonts w:ascii="Arial" w:hAnsi="Arial" w:cs="Arial"/>
          <w:b/>
          <w:sz w:val="24"/>
          <w:szCs w:val="24"/>
        </w:rPr>
        <w:t xml:space="preserve"> 102</w:t>
      </w:r>
      <w:r w:rsidRPr="00EF5D0E">
        <w:rPr>
          <w:rFonts w:ascii="Arial" w:hAnsi="Arial" w:cs="Arial"/>
          <w:b/>
          <w:sz w:val="24"/>
          <w:szCs w:val="24"/>
        </w:rPr>
        <w:t>.</w:t>
      </w:r>
      <w:r w:rsidRPr="00EF5D0E">
        <w:rPr>
          <w:rFonts w:ascii="Arial" w:hAnsi="Arial" w:cs="Arial"/>
          <w:sz w:val="24"/>
          <w:szCs w:val="24"/>
        </w:rPr>
        <w:t xml:space="preserve"> </w:t>
      </w:r>
      <w:r w:rsidRPr="00FF0C8B">
        <w:rPr>
          <w:rFonts w:ascii="Arial" w:hAnsi="Arial" w:cs="Arial"/>
          <w:sz w:val="24"/>
          <w:szCs w:val="24"/>
        </w:rPr>
        <w:t xml:space="preserve">Las autoridades educativas, en coordinación con las autoridades sanitarias estatales y con la participación de las instituciones de educación superior, </w:t>
      </w:r>
      <w:r w:rsidR="00FF0C8B" w:rsidRPr="00FF0C8B">
        <w:rPr>
          <w:rFonts w:ascii="Arial" w:hAnsi="Arial" w:cs="Arial"/>
          <w:b/>
          <w:sz w:val="24"/>
          <w:szCs w:val="24"/>
        </w:rPr>
        <w:t>los colegios, asociaciones y organismos de profesionales, técnicos y auxiliares de la salud</w:t>
      </w:r>
      <w:r w:rsidR="00FF0C8B" w:rsidRPr="00FF0C8B">
        <w:rPr>
          <w:rFonts w:ascii="Arial" w:hAnsi="Arial" w:cs="Arial"/>
          <w:sz w:val="24"/>
          <w:szCs w:val="24"/>
        </w:rPr>
        <w:t xml:space="preserve"> </w:t>
      </w:r>
      <w:r w:rsidRPr="00FF0C8B">
        <w:rPr>
          <w:rFonts w:ascii="Arial" w:hAnsi="Arial" w:cs="Arial"/>
          <w:sz w:val="24"/>
          <w:szCs w:val="24"/>
        </w:rPr>
        <w:t xml:space="preserve">recomendarán normas y criterios para la formación, capacitación y actualización permanente de recursos humanos para la salud. </w:t>
      </w:r>
    </w:p>
    <w:p w14:paraId="57B7301C" w14:textId="77777777" w:rsidR="00FF0C8B" w:rsidRPr="00FF0C8B" w:rsidRDefault="00FF0C8B" w:rsidP="00FF0C8B">
      <w:pPr>
        <w:tabs>
          <w:tab w:val="right" w:leader="dot" w:pos="8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8D7F3" w14:textId="6D30271A" w:rsidR="00EF5D0E" w:rsidRPr="00FF0C8B" w:rsidRDefault="00EF5D0E" w:rsidP="00FF0C8B">
      <w:pPr>
        <w:tabs>
          <w:tab w:val="right" w:leader="dot" w:pos="8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0C8B">
        <w:rPr>
          <w:rFonts w:ascii="Arial" w:hAnsi="Arial" w:cs="Arial"/>
          <w:sz w:val="24"/>
          <w:szCs w:val="24"/>
        </w:rPr>
        <w:t>Las autoridades sanitarias, sin perjuicio de la competencia que sobre la materia corresponda a las autoridades educativas y en coordinación con ellas, así como con la participación de las instituciones de salud, establecerán las normas y criterios para la capacitación y actualización de los recursos humanos para la salud.</w:t>
      </w:r>
    </w:p>
    <w:p w14:paraId="583F9B8E" w14:textId="77777777" w:rsidR="00EF5D0E" w:rsidRPr="00FF0C8B" w:rsidRDefault="00EF5D0E" w:rsidP="00FF0C8B">
      <w:pPr>
        <w:tabs>
          <w:tab w:val="right" w:leader="dot" w:pos="882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29DE7F" w14:textId="24ADC876" w:rsidR="00DB5941" w:rsidRPr="00FF0C8B" w:rsidRDefault="00EF5D0E" w:rsidP="00FF0C8B">
      <w:pPr>
        <w:tabs>
          <w:tab w:val="right" w:leader="dot" w:pos="8828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F0C8B">
        <w:rPr>
          <w:rFonts w:ascii="Arial" w:hAnsi="Arial" w:cs="Arial"/>
          <w:b/>
          <w:sz w:val="24"/>
          <w:szCs w:val="24"/>
        </w:rPr>
        <w:t>De la misma manera promoverán la capacitación intercultural de los recursos humanos que realizan los pueblos y comun</w:t>
      </w:r>
      <w:r w:rsidR="00AA16EC">
        <w:rPr>
          <w:rFonts w:ascii="Arial" w:hAnsi="Arial" w:cs="Arial"/>
          <w:b/>
          <w:sz w:val="24"/>
          <w:szCs w:val="24"/>
        </w:rPr>
        <w:t>idades indígenas</w:t>
      </w:r>
      <w:r w:rsidRPr="00FF0C8B">
        <w:rPr>
          <w:rFonts w:ascii="Arial" w:hAnsi="Arial" w:cs="Arial"/>
          <w:b/>
          <w:sz w:val="24"/>
          <w:szCs w:val="24"/>
        </w:rPr>
        <w:t xml:space="preserve">; para que se reconozca, respete y promueva el desarrollo y fortalecimiento de la </w:t>
      </w:r>
      <w:r w:rsidR="00FF0C8B" w:rsidRPr="00FF0C8B">
        <w:rPr>
          <w:rFonts w:ascii="Arial" w:hAnsi="Arial" w:cs="Arial"/>
          <w:b/>
          <w:sz w:val="24"/>
          <w:szCs w:val="24"/>
        </w:rPr>
        <w:t xml:space="preserve">MEDICINA TRADICIONAL </w:t>
      </w:r>
      <w:r w:rsidRPr="00FF0C8B">
        <w:rPr>
          <w:rFonts w:ascii="Arial" w:hAnsi="Arial" w:cs="Arial"/>
          <w:b/>
          <w:sz w:val="24"/>
          <w:szCs w:val="24"/>
        </w:rPr>
        <w:t>en nuestro Estado.</w:t>
      </w:r>
    </w:p>
    <w:p w14:paraId="3CF737C0" w14:textId="77777777" w:rsidR="00EF5D0E" w:rsidRDefault="00EF5D0E" w:rsidP="009B5416">
      <w:pPr>
        <w:tabs>
          <w:tab w:val="right" w:leader="dot" w:pos="8828"/>
        </w:tabs>
        <w:spacing w:after="0" w:line="360" w:lineRule="auto"/>
        <w:ind w:firstLine="289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15DA6DC" w14:textId="77777777" w:rsidR="00EF5D0E" w:rsidRDefault="00EF5D0E" w:rsidP="00EF5D0E">
      <w:pPr>
        <w:tabs>
          <w:tab w:val="right" w:leader="dot" w:pos="8828"/>
        </w:tabs>
        <w:spacing w:after="0" w:line="360" w:lineRule="auto"/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</w:pPr>
    </w:p>
    <w:p w14:paraId="392D4ADC" w14:textId="3C513838" w:rsidR="009B5416" w:rsidRPr="00BA4894" w:rsidRDefault="009B5416" w:rsidP="009B5416">
      <w:pPr>
        <w:tabs>
          <w:tab w:val="right" w:leader="dot" w:pos="8828"/>
        </w:tabs>
        <w:spacing w:after="0" w:line="360" w:lineRule="auto"/>
        <w:ind w:firstLine="289"/>
        <w:jc w:val="center"/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</w:pPr>
      <w:r w:rsidRPr="00BA4894"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  <w:t>TRANSITORIOS</w:t>
      </w:r>
    </w:p>
    <w:p w14:paraId="199DB1AA" w14:textId="77777777" w:rsidR="009B5416" w:rsidRPr="00BA4894" w:rsidRDefault="009B5416" w:rsidP="009B5416">
      <w:pPr>
        <w:tabs>
          <w:tab w:val="right" w:leader="dot" w:pos="8828"/>
        </w:tabs>
        <w:spacing w:after="0" w:line="360" w:lineRule="auto"/>
        <w:ind w:firstLine="289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</w:pPr>
    </w:p>
    <w:p w14:paraId="51B59522" w14:textId="77777777" w:rsidR="009B5416" w:rsidRPr="00BA4894" w:rsidRDefault="009B5416" w:rsidP="009B5416">
      <w:pPr>
        <w:tabs>
          <w:tab w:val="right" w:leader="dot" w:pos="8828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BA4894"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  <w:t>ARTICULOS PRIMERO. -</w:t>
      </w:r>
      <w:r w:rsidRPr="00BA4894">
        <w:rPr>
          <w:rFonts w:ascii="Arial" w:eastAsia="MS Mincho" w:hAnsi="Arial" w:cs="Arial"/>
          <w:color w:val="000000"/>
          <w:sz w:val="24"/>
          <w:szCs w:val="24"/>
          <w:lang w:eastAsia="es-ES"/>
        </w:rPr>
        <w:t xml:space="preserve"> </w:t>
      </w:r>
      <w:r w:rsidRPr="00BA4894">
        <w:rPr>
          <w:rFonts w:ascii="Arial" w:eastAsia="Times New Roman" w:hAnsi="Arial" w:cs="Arial"/>
          <w:bCs/>
          <w:color w:val="000000"/>
          <w:sz w:val="24"/>
          <w:szCs w:val="24"/>
          <w:lang w:val="x-none" w:eastAsia="es-ES"/>
        </w:rPr>
        <w:t xml:space="preserve">El presente Decreto entrará en vigor al día siguiente de su publicación en el </w:t>
      </w:r>
      <w:r w:rsidRPr="00BA489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Periódico </w:t>
      </w:r>
      <w:r w:rsidRPr="00BA4894">
        <w:rPr>
          <w:rFonts w:ascii="Arial" w:eastAsia="Times New Roman" w:hAnsi="Arial" w:cs="Arial"/>
          <w:bCs/>
          <w:color w:val="000000"/>
          <w:sz w:val="24"/>
          <w:szCs w:val="24"/>
          <w:lang w:val="x-none" w:eastAsia="es-ES"/>
        </w:rPr>
        <w:t xml:space="preserve">Oficial del </w:t>
      </w:r>
      <w:r w:rsidRPr="00BA489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Estado.</w:t>
      </w:r>
    </w:p>
    <w:p w14:paraId="3E27130B" w14:textId="77777777" w:rsidR="009B5416" w:rsidRPr="00BA4894" w:rsidRDefault="009B5416" w:rsidP="009B5416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C1250BA" w14:textId="77777777" w:rsidR="009B5416" w:rsidRPr="00BA4894" w:rsidRDefault="009B5416" w:rsidP="009B541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4894">
        <w:rPr>
          <w:rFonts w:ascii="Arial" w:eastAsia="Calibri" w:hAnsi="Arial" w:cs="Arial"/>
          <w:b/>
          <w:color w:val="000000"/>
          <w:sz w:val="24"/>
          <w:szCs w:val="24"/>
        </w:rPr>
        <w:t xml:space="preserve">ECONÓMICO. - </w:t>
      </w:r>
      <w:r w:rsidRPr="00BA4894">
        <w:rPr>
          <w:rFonts w:ascii="Arial" w:eastAsia="Calibri" w:hAnsi="Arial" w:cs="Arial"/>
          <w:color w:val="000000"/>
          <w:sz w:val="24"/>
          <w:szCs w:val="24"/>
        </w:rPr>
        <w:t>Aprobado que sea, túrnese a la Secretaría para que elabore la minuta en los términos en correspondientes</w:t>
      </w:r>
      <w:r w:rsidRPr="00BA4894">
        <w:rPr>
          <w:rFonts w:ascii="Arial" w:eastAsia="Arial" w:hAnsi="Arial" w:cs="Arial"/>
          <w:color w:val="000000"/>
          <w:sz w:val="24"/>
          <w:szCs w:val="24"/>
        </w:rPr>
        <w:t>, así como remita copia del mismo a las autoridades competentes, para los efectos que haya lugar.</w:t>
      </w:r>
    </w:p>
    <w:p w14:paraId="65AFF790" w14:textId="77777777" w:rsidR="009B5416" w:rsidRPr="00BA4894" w:rsidRDefault="009B5416" w:rsidP="009B541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AB9433A" w14:textId="66FF9C23" w:rsidR="009B5416" w:rsidRPr="00BA4894" w:rsidRDefault="009B5416" w:rsidP="009B541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4894">
        <w:rPr>
          <w:rFonts w:ascii="Arial" w:eastAsia="Calibri" w:hAnsi="Arial" w:cs="Arial"/>
          <w:color w:val="000000"/>
          <w:sz w:val="24"/>
          <w:szCs w:val="24"/>
        </w:rPr>
        <w:t xml:space="preserve">Dado en el Palacio Legislativo del Estado de Chihuahua, a los </w:t>
      </w:r>
      <w:r w:rsidR="00D027D3">
        <w:rPr>
          <w:rFonts w:ascii="Arial" w:eastAsia="Calibri" w:hAnsi="Arial" w:cs="Arial"/>
          <w:color w:val="000000"/>
          <w:sz w:val="24"/>
          <w:szCs w:val="24"/>
        </w:rPr>
        <w:t>30</w:t>
      </w:r>
      <w:r w:rsidRPr="00BA4894">
        <w:rPr>
          <w:rFonts w:ascii="Arial" w:eastAsia="Calibri" w:hAnsi="Arial" w:cs="Arial"/>
          <w:color w:val="000000"/>
          <w:sz w:val="24"/>
          <w:szCs w:val="24"/>
        </w:rPr>
        <w:t xml:space="preserve"> días del mes de </w:t>
      </w:r>
      <w:proofErr w:type="gramStart"/>
      <w:r w:rsidR="00E62EAF">
        <w:rPr>
          <w:rFonts w:ascii="Arial" w:eastAsia="Calibri" w:hAnsi="Arial" w:cs="Arial"/>
          <w:color w:val="000000"/>
          <w:sz w:val="24"/>
          <w:szCs w:val="24"/>
        </w:rPr>
        <w:t>Marzo</w:t>
      </w:r>
      <w:proofErr w:type="gram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A4894">
        <w:rPr>
          <w:rFonts w:ascii="Arial" w:eastAsia="Calibri" w:hAnsi="Arial" w:cs="Arial"/>
          <w:color w:val="000000"/>
          <w:sz w:val="24"/>
          <w:szCs w:val="24"/>
        </w:rPr>
        <w:t>del año dos mil veinti</w:t>
      </w:r>
      <w:r>
        <w:rPr>
          <w:rFonts w:ascii="Arial" w:eastAsia="Calibri" w:hAnsi="Arial" w:cs="Arial"/>
          <w:color w:val="000000"/>
          <w:sz w:val="24"/>
          <w:szCs w:val="24"/>
        </w:rPr>
        <w:t>trés</w:t>
      </w:r>
      <w:r w:rsidRPr="00BA48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054E1D6" w14:textId="77777777" w:rsidR="009B5416" w:rsidRPr="00BA4894" w:rsidRDefault="009B5416" w:rsidP="009B5416">
      <w:pPr>
        <w:spacing w:line="240" w:lineRule="auto"/>
        <w:jc w:val="both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2F84A58E" w14:textId="77777777" w:rsidR="009B5416" w:rsidRPr="00BA4894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0ECFF2CF" w14:textId="77777777" w:rsidR="009B5416" w:rsidRPr="00BA4894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  <w:r w:rsidRPr="00BA4894"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  <w:t>ATENTAMENTE</w:t>
      </w:r>
    </w:p>
    <w:p w14:paraId="5AA2A7D8" w14:textId="77777777" w:rsidR="009B5416" w:rsidRPr="00BA4894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  <w:r w:rsidRPr="00BA4894">
        <w:rPr>
          <w:rFonts w:ascii="Arial" w:eastAsia="Calibri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3C08C566" wp14:editId="3789A3B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DEF99" w14:textId="77777777" w:rsidR="009B5416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1FBCCCC0" w14:textId="77777777" w:rsidR="009A2D7C" w:rsidRDefault="009A2D7C" w:rsidP="001979CA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6B47B666" w14:textId="1B465B0C" w:rsidR="009B5416" w:rsidRPr="001979CA" w:rsidRDefault="009B5416" w:rsidP="001979CA">
      <w:pPr>
        <w:spacing w:line="240" w:lineRule="auto"/>
        <w:jc w:val="center"/>
        <w:rPr>
          <w:rFonts w:ascii="Arial" w:hAnsi="Arial" w:cs="Arial"/>
          <w:b/>
          <w:spacing w:val="-5"/>
          <w:sz w:val="24"/>
          <w:shd w:val="clear" w:color="auto" w:fill="FFFFFF"/>
        </w:rPr>
      </w:pPr>
      <w:r w:rsidRPr="00BA4894"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  <w:t>DIPUTADO OMAR BAZÁN FLORES</w:t>
      </w:r>
    </w:p>
    <w:sectPr w:rsidR="009B5416" w:rsidRPr="001979CA" w:rsidSect="00D027D3"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BB"/>
    <w:rsid w:val="00027FA1"/>
    <w:rsid w:val="000A2A13"/>
    <w:rsid w:val="000D4CF2"/>
    <w:rsid w:val="0011048C"/>
    <w:rsid w:val="001244CF"/>
    <w:rsid w:val="00134A52"/>
    <w:rsid w:val="001911D0"/>
    <w:rsid w:val="001979CA"/>
    <w:rsid w:val="001E018B"/>
    <w:rsid w:val="002A78FF"/>
    <w:rsid w:val="002B21A8"/>
    <w:rsid w:val="002B2AFF"/>
    <w:rsid w:val="002B72BB"/>
    <w:rsid w:val="002E77BB"/>
    <w:rsid w:val="002F3E18"/>
    <w:rsid w:val="003732B3"/>
    <w:rsid w:val="00374CD2"/>
    <w:rsid w:val="00394E39"/>
    <w:rsid w:val="00442A7A"/>
    <w:rsid w:val="00447364"/>
    <w:rsid w:val="0047002F"/>
    <w:rsid w:val="004E53A5"/>
    <w:rsid w:val="004F433E"/>
    <w:rsid w:val="00501265"/>
    <w:rsid w:val="00613903"/>
    <w:rsid w:val="006A54F5"/>
    <w:rsid w:val="006C4259"/>
    <w:rsid w:val="006C47EB"/>
    <w:rsid w:val="007165D9"/>
    <w:rsid w:val="00734D02"/>
    <w:rsid w:val="00781005"/>
    <w:rsid w:val="007D27EF"/>
    <w:rsid w:val="007E1CB4"/>
    <w:rsid w:val="00883318"/>
    <w:rsid w:val="00926C2E"/>
    <w:rsid w:val="00950A4F"/>
    <w:rsid w:val="00952321"/>
    <w:rsid w:val="009657F0"/>
    <w:rsid w:val="00985F2D"/>
    <w:rsid w:val="009A2D7C"/>
    <w:rsid w:val="009B5416"/>
    <w:rsid w:val="009C7F5A"/>
    <w:rsid w:val="00A27B1F"/>
    <w:rsid w:val="00A51213"/>
    <w:rsid w:val="00AA16EC"/>
    <w:rsid w:val="00AC62C3"/>
    <w:rsid w:val="00B04077"/>
    <w:rsid w:val="00B32920"/>
    <w:rsid w:val="00B46F8C"/>
    <w:rsid w:val="00B63CBC"/>
    <w:rsid w:val="00B96D3B"/>
    <w:rsid w:val="00BE5572"/>
    <w:rsid w:val="00C51FD1"/>
    <w:rsid w:val="00C52029"/>
    <w:rsid w:val="00C74A49"/>
    <w:rsid w:val="00C858C4"/>
    <w:rsid w:val="00CE0458"/>
    <w:rsid w:val="00CE24B4"/>
    <w:rsid w:val="00CE5C53"/>
    <w:rsid w:val="00D027D3"/>
    <w:rsid w:val="00D344CE"/>
    <w:rsid w:val="00D7393D"/>
    <w:rsid w:val="00D8340A"/>
    <w:rsid w:val="00DA1FAA"/>
    <w:rsid w:val="00DB41F1"/>
    <w:rsid w:val="00DB5941"/>
    <w:rsid w:val="00DC1B40"/>
    <w:rsid w:val="00DD37F8"/>
    <w:rsid w:val="00E37590"/>
    <w:rsid w:val="00E62EAF"/>
    <w:rsid w:val="00EF5D0E"/>
    <w:rsid w:val="00F268E1"/>
    <w:rsid w:val="00F54DB0"/>
    <w:rsid w:val="00FC2419"/>
    <w:rsid w:val="00FD295D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E40A"/>
  <w15:chartTrackingRefBased/>
  <w15:docId w15:val="{235F09CF-6B71-4CFF-98C4-53CEA0E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002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00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A4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D4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uperscript">
    <w:name w:val="superscript"/>
    <w:basedOn w:val="Fuentedeprrafopredeter"/>
    <w:rsid w:val="00BE5572"/>
  </w:style>
  <w:style w:type="character" w:customStyle="1" w:styleId="italicas">
    <w:name w:val="italicas"/>
    <w:basedOn w:val="Fuentedeprrafopredeter"/>
    <w:rsid w:val="00BE5572"/>
  </w:style>
  <w:style w:type="character" w:customStyle="1" w:styleId="negritas">
    <w:name w:val="negritas"/>
    <w:basedOn w:val="Fuentedeprrafopredeter"/>
    <w:rsid w:val="00B04077"/>
  </w:style>
  <w:style w:type="paragraph" w:styleId="Textodeglobo">
    <w:name w:val="Balloon Text"/>
    <w:basedOn w:val="Normal"/>
    <w:link w:val="TextodegloboCar"/>
    <w:uiPriority w:val="99"/>
    <w:semiHidden/>
    <w:unhideWhenUsed/>
    <w:rsid w:val="004F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cp:lastPrinted>2023-03-16T19:25:00Z</cp:lastPrinted>
  <dcterms:created xsi:type="dcterms:W3CDTF">2023-03-29T15:06:00Z</dcterms:created>
  <dcterms:modified xsi:type="dcterms:W3CDTF">2023-03-29T15:06:00Z</dcterms:modified>
</cp:coreProperties>
</file>