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ADD691" w14:textId="3DD7EC17" w:rsidR="002B2769" w:rsidRPr="002D56F2" w:rsidRDefault="002B2769" w:rsidP="002D56F2">
      <w:pPr>
        <w:spacing w:line="276" w:lineRule="auto"/>
        <w:rPr>
          <w:rFonts w:cs="Arial"/>
          <w:b/>
          <w:sz w:val="22"/>
        </w:rPr>
      </w:pPr>
    </w:p>
    <w:p w14:paraId="31BCF1B0" w14:textId="77777777" w:rsidR="002D56F2" w:rsidRPr="002D56F2" w:rsidRDefault="002D56F2" w:rsidP="002D56F2">
      <w:pPr>
        <w:tabs>
          <w:tab w:val="left" w:pos="5123"/>
        </w:tabs>
        <w:spacing w:line="480" w:lineRule="auto"/>
        <w:ind w:left="426"/>
        <w:rPr>
          <w:rFonts w:ascii="Century Gothic" w:eastAsia="Century Gothic" w:hAnsi="Century Gothic" w:cs="Century Gothic"/>
          <w:b/>
          <w:sz w:val="22"/>
        </w:rPr>
      </w:pPr>
      <w:r w:rsidRPr="002D56F2">
        <w:rPr>
          <w:rFonts w:ascii="Century Gothic" w:eastAsia="Century Gothic" w:hAnsi="Century Gothic" w:cs="Century Gothic"/>
          <w:b/>
          <w:sz w:val="22"/>
        </w:rPr>
        <w:t>H. CONGRESO DEL ESTADO DE CHIHUAHUA</w:t>
      </w:r>
      <w:r w:rsidRPr="002D56F2">
        <w:rPr>
          <w:rFonts w:ascii="Century Gothic" w:eastAsia="Century Gothic" w:hAnsi="Century Gothic" w:cs="Century Gothic"/>
          <w:b/>
          <w:sz w:val="22"/>
        </w:rPr>
        <w:tab/>
        <w:t xml:space="preserve"> </w:t>
      </w:r>
    </w:p>
    <w:p w14:paraId="3890BF0F" w14:textId="77777777" w:rsidR="002D56F2" w:rsidRPr="002D56F2" w:rsidRDefault="002D56F2" w:rsidP="002D56F2">
      <w:pPr>
        <w:spacing w:line="480" w:lineRule="auto"/>
        <w:ind w:left="426"/>
        <w:rPr>
          <w:rFonts w:ascii="Century Gothic" w:eastAsia="Century Gothic" w:hAnsi="Century Gothic" w:cs="Century Gothic"/>
          <w:b/>
          <w:sz w:val="22"/>
        </w:rPr>
      </w:pPr>
      <w:r w:rsidRPr="002D56F2">
        <w:rPr>
          <w:rFonts w:ascii="Century Gothic" w:eastAsia="Century Gothic" w:hAnsi="Century Gothic" w:cs="Century Gothic"/>
          <w:b/>
          <w:sz w:val="22"/>
        </w:rPr>
        <w:t>P R E S E N T E.</w:t>
      </w:r>
    </w:p>
    <w:p w14:paraId="23FE7F4A" w14:textId="0BF39725" w:rsidR="002D56F2" w:rsidRPr="00CB63EE" w:rsidRDefault="002D56F2" w:rsidP="00CB63EE">
      <w:pPr>
        <w:pStyle w:val="Prrafodelista"/>
        <w:spacing w:after="120" w:line="360" w:lineRule="auto"/>
        <w:ind w:left="426"/>
        <w:rPr>
          <w:rFonts w:ascii="Century Gothic" w:hAnsi="Century Gothic"/>
          <w:b/>
          <w:sz w:val="22"/>
        </w:rPr>
      </w:pPr>
      <w:r w:rsidRPr="002D56F2">
        <w:rPr>
          <w:rFonts w:ascii="Century Gothic" w:eastAsia="Century Gothic" w:hAnsi="Century Gothic" w:cs="Century Gothic"/>
          <w:sz w:val="22"/>
        </w:rPr>
        <w:t xml:space="preserve">Los que suscriben, Edin Cuauhtémoc Estrada Sotelo, Óscar Daniel Avitia Arellanes, Rosana Díaz Reyes, Gustavo De la Rosa </w:t>
      </w:r>
      <w:proofErr w:type="spellStart"/>
      <w:r w:rsidRPr="002D56F2">
        <w:rPr>
          <w:rFonts w:ascii="Century Gothic" w:eastAsia="Century Gothic" w:hAnsi="Century Gothic" w:cs="Century Gothic"/>
          <w:sz w:val="22"/>
        </w:rPr>
        <w:t>Hickerson</w:t>
      </w:r>
      <w:proofErr w:type="spellEnd"/>
      <w:r w:rsidRPr="002D56F2">
        <w:rPr>
          <w:rFonts w:ascii="Century Gothic" w:eastAsia="Century Gothic" w:hAnsi="Century Gothic" w:cs="Century Gothic"/>
          <w:sz w:val="22"/>
        </w:rPr>
        <w:t xml:space="preserve">, Ilse América García Soto, Magdalena Rentería Pérez, María Antonieta Pérez Reyes, Benjamín Carrera Chávez, David Óscar Castrejón Rivas y Leticia Ortega Máynez,  en nuestro carácter de Diputadas y Diputados de la Sexagésima Séptima Legislatura del Honorable Congreso del Estado de Chihuahua e integrantes del Grupo Parlamentario de Morena, </w:t>
      </w:r>
      <w:r w:rsidRPr="002D56F2">
        <w:rPr>
          <w:rFonts w:ascii="Century Gothic" w:eastAsia="Century Gothic" w:hAnsi="Century Gothic" w:cs="Century Gothic"/>
          <w:bCs/>
          <w:sz w:val="22"/>
        </w:rPr>
        <w:t xml:space="preserve">con fundamento en lo que dispone los artículos 167, fracción I, y 169, todos de la Ley Orgánica del Poder Legislativo del Estado de Chihuahua; artículo 2, fracción IX, del Reglamento Interior y de Prácticas Parlamentarias del Poder Legislativo; comparecemos  ante este Honorable Soberanía, a fin de presentar </w:t>
      </w:r>
      <w:r w:rsidRPr="002D56F2">
        <w:rPr>
          <w:rFonts w:ascii="Century Gothic" w:eastAsia="Century Gothic" w:hAnsi="Century Gothic" w:cs="Century Gothic"/>
          <w:b/>
          <w:sz w:val="22"/>
        </w:rPr>
        <w:t xml:space="preserve">proposición con carácter de Punto de Acuerdo </w:t>
      </w:r>
      <w:r w:rsidR="00CB63EE">
        <w:rPr>
          <w:rFonts w:ascii="Century Gothic" w:hAnsi="Century Gothic"/>
          <w:b/>
          <w:sz w:val="22"/>
        </w:rPr>
        <w:t>a efecto de exhortar</w:t>
      </w:r>
      <w:r w:rsidR="00CB63EE" w:rsidRPr="002D56F2">
        <w:rPr>
          <w:rFonts w:ascii="Century Gothic" w:hAnsi="Century Gothic"/>
          <w:b/>
          <w:sz w:val="22"/>
        </w:rPr>
        <w:t xml:space="preserve"> </w:t>
      </w:r>
      <w:r w:rsidR="00CB63EE" w:rsidRPr="002D56F2">
        <w:rPr>
          <w:rFonts w:ascii="Century Gothic" w:hAnsi="Century Gothic" w:cstheme="minorHAnsi"/>
          <w:b/>
          <w:sz w:val="22"/>
        </w:rPr>
        <w:t xml:space="preserve">al Gobierno del Estado, para que evite imposiciones </w:t>
      </w:r>
      <w:r w:rsidR="00CB63EE">
        <w:rPr>
          <w:rFonts w:ascii="Century Gothic" w:hAnsi="Century Gothic" w:cstheme="minorHAnsi"/>
          <w:b/>
          <w:sz w:val="22"/>
        </w:rPr>
        <w:t xml:space="preserve">en el </w:t>
      </w:r>
      <w:r w:rsidR="00CB63EE" w:rsidRPr="00CB63EE">
        <w:rPr>
          <w:rFonts w:ascii="Century Gothic" w:hAnsi="Century Gothic" w:cstheme="minorHAnsi"/>
          <w:b/>
          <w:sz w:val="22"/>
        </w:rPr>
        <w:t xml:space="preserve">Comité técnico del Fideicomiso de </w:t>
      </w:r>
      <w:proofErr w:type="spellStart"/>
      <w:r w:rsidR="00CB63EE" w:rsidRPr="00CB63EE">
        <w:rPr>
          <w:rFonts w:ascii="Century Gothic" w:hAnsi="Century Gothic" w:cstheme="minorHAnsi"/>
          <w:b/>
          <w:sz w:val="22"/>
        </w:rPr>
        <w:t>Repechique</w:t>
      </w:r>
      <w:proofErr w:type="spellEnd"/>
      <w:r w:rsidR="00CB63EE" w:rsidRPr="00CB63EE">
        <w:rPr>
          <w:rFonts w:ascii="Century Gothic" w:hAnsi="Century Gothic" w:cstheme="minorHAnsi"/>
          <w:b/>
          <w:sz w:val="22"/>
        </w:rPr>
        <w:t xml:space="preserve">, cuyos recursos tienen el objetivo </w:t>
      </w:r>
      <w:r w:rsidR="00CB63EE" w:rsidRPr="002D56F2">
        <w:rPr>
          <w:rFonts w:ascii="Century Gothic" w:hAnsi="Century Gothic" w:cstheme="minorHAnsi"/>
          <w:b/>
          <w:sz w:val="22"/>
        </w:rPr>
        <w:t>dar cumplimiento al convenio de fecha 26 abril de 2016,</w:t>
      </w:r>
      <w:r w:rsidR="00CB63EE">
        <w:rPr>
          <w:rFonts w:ascii="Century Gothic" w:hAnsi="Century Gothic" w:cstheme="minorHAnsi"/>
          <w:b/>
          <w:sz w:val="22"/>
        </w:rPr>
        <w:t xml:space="preserve"> así como para se</w:t>
      </w:r>
      <w:r w:rsidR="00CB63EE" w:rsidRPr="002D56F2">
        <w:rPr>
          <w:rFonts w:ascii="Century Gothic" w:hAnsi="Century Gothic" w:cstheme="minorHAnsi"/>
          <w:b/>
          <w:sz w:val="22"/>
        </w:rPr>
        <w:t xml:space="preserve"> apegue a las reglas de operación</w:t>
      </w:r>
      <w:r w:rsidR="00CB63EE">
        <w:rPr>
          <w:rFonts w:ascii="Century Gothic" w:hAnsi="Century Gothic" w:cstheme="minorHAnsi"/>
          <w:b/>
          <w:sz w:val="22"/>
        </w:rPr>
        <w:t xml:space="preserve"> y</w:t>
      </w:r>
      <w:r w:rsidR="00CB63EE" w:rsidRPr="002D56F2">
        <w:rPr>
          <w:rFonts w:ascii="Century Gothic" w:hAnsi="Century Gothic" w:cstheme="minorHAnsi"/>
          <w:b/>
          <w:sz w:val="22"/>
        </w:rPr>
        <w:t xml:space="preserve"> </w:t>
      </w:r>
      <w:r w:rsidR="00CB63EE">
        <w:rPr>
          <w:rFonts w:ascii="Century Gothic" w:hAnsi="Century Gothic" w:cstheme="minorHAnsi"/>
          <w:b/>
          <w:sz w:val="22"/>
        </w:rPr>
        <w:t xml:space="preserve">se </w:t>
      </w:r>
      <w:r w:rsidR="00CB63EE" w:rsidRPr="002D56F2">
        <w:rPr>
          <w:rFonts w:ascii="Century Gothic" w:hAnsi="Century Gothic" w:cstheme="minorHAnsi"/>
          <w:b/>
          <w:sz w:val="22"/>
        </w:rPr>
        <w:t>respete</w:t>
      </w:r>
      <w:r w:rsidR="00CB63EE">
        <w:rPr>
          <w:rFonts w:ascii="Century Gothic" w:hAnsi="Century Gothic" w:cstheme="minorHAnsi"/>
          <w:b/>
          <w:sz w:val="22"/>
        </w:rPr>
        <w:t>n</w:t>
      </w:r>
      <w:r w:rsidR="00CB63EE" w:rsidRPr="002D56F2">
        <w:rPr>
          <w:rFonts w:ascii="Century Gothic" w:hAnsi="Century Gothic" w:cstheme="minorHAnsi"/>
          <w:b/>
          <w:sz w:val="22"/>
        </w:rPr>
        <w:t xml:space="preserve"> los derechos humanos de </w:t>
      </w:r>
      <w:r w:rsidR="00583E74">
        <w:rPr>
          <w:rFonts w:ascii="Century Gothic" w:hAnsi="Century Gothic" w:cstheme="minorHAnsi"/>
          <w:b/>
          <w:sz w:val="22"/>
        </w:rPr>
        <w:t xml:space="preserve">dicha comunidad. </w:t>
      </w:r>
      <w:r w:rsidRPr="002D56F2">
        <w:rPr>
          <w:rFonts w:ascii="Century Gothic" w:hAnsi="Century Gothic" w:cstheme="minorHAnsi"/>
          <w:sz w:val="22"/>
        </w:rPr>
        <w:t>L</w:t>
      </w:r>
      <w:r w:rsidRPr="002D56F2">
        <w:rPr>
          <w:rFonts w:ascii="Century Gothic" w:eastAsia="Century Gothic" w:hAnsi="Century Gothic" w:cs="Century Gothic"/>
          <w:bCs/>
          <w:sz w:val="22"/>
        </w:rPr>
        <w:t>o anterior bajo el sustento en la siguiente:</w:t>
      </w:r>
    </w:p>
    <w:p w14:paraId="7565EF61" w14:textId="77777777" w:rsidR="002D56F2" w:rsidRPr="002D56F2" w:rsidRDefault="002D56F2" w:rsidP="002D56F2">
      <w:pPr>
        <w:spacing w:line="480" w:lineRule="auto"/>
        <w:ind w:left="426"/>
        <w:rPr>
          <w:rFonts w:ascii="Century Gothic" w:eastAsia="Century Gothic" w:hAnsi="Century Gothic" w:cs="Century Gothic"/>
          <w:sz w:val="22"/>
        </w:rPr>
      </w:pPr>
    </w:p>
    <w:p w14:paraId="629D509A" w14:textId="77777777" w:rsidR="002D56F2" w:rsidRPr="002D56F2" w:rsidRDefault="002D56F2" w:rsidP="002D56F2">
      <w:pPr>
        <w:spacing w:after="160" w:line="480" w:lineRule="auto"/>
        <w:ind w:left="426"/>
        <w:jc w:val="center"/>
        <w:rPr>
          <w:rFonts w:ascii="Century Gothic" w:eastAsia="Century Gothic" w:hAnsi="Century Gothic" w:cs="Century Gothic"/>
          <w:b/>
          <w:sz w:val="22"/>
        </w:rPr>
      </w:pPr>
      <w:r w:rsidRPr="002D56F2">
        <w:rPr>
          <w:rFonts w:ascii="Century Gothic" w:eastAsia="Century Gothic" w:hAnsi="Century Gothic" w:cs="Century Gothic"/>
          <w:b/>
          <w:sz w:val="22"/>
        </w:rPr>
        <w:t>EXPOSICIÓN DE MOTIVOS</w:t>
      </w:r>
    </w:p>
    <w:p w14:paraId="482A013B" w14:textId="77777777" w:rsidR="002D56F2" w:rsidRPr="002D56F2" w:rsidRDefault="002D56F2" w:rsidP="002D56F2">
      <w:pPr>
        <w:spacing w:after="120" w:line="360" w:lineRule="auto"/>
        <w:ind w:left="426"/>
        <w:rPr>
          <w:rFonts w:ascii="Century Gothic" w:hAnsi="Century Gothic" w:cstheme="minorHAnsi"/>
          <w:sz w:val="22"/>
        </w:rPr>
      </w:pPr>
      <w:r w:rsidRPr="002D56F2">
        <w:rPr>
          <w:rFonts w:ascii="Century Gothic" w:hAnsi="Century Gothic" w:cstheme="minorHAnsi"/>
          <w:sz w:val="22"/>
        </w:rPr>
        <w:t xml:space="preserve">El territorio de la comunidad de Bosques San Elías </w:t>
      </w:r>
      <w:proofErr w:type="spellStart"/>
      <w:r w:rsidRPr="002D56F2">
        <w:rPr>
          <w:rFonts w:ascii="Century Gothic" w:hAnsi="Century Gothic" w:cstheme="minorHAnsi"/>
          <w:sz w:val="22"/>
        </w:rPr>
        <w:t>Repechique</w:t>
      </w:r>
      <w:proofErr w:type="spellEnd"/>
      <w:r w:rsidRPr="002D56F2">
        <w:rPr>
          <w:rFonts w:ascii="Century Gothic" w:hAnsi="Century Gothic" w:cstheme="minorHAnsi"/>
          <w:sz w:val="22"/>
        </w:rPr>
        <w:t xml:space="preserve">, fue afectado por la construcción del Aeropuerto Barrancas del Cobre–Creel en 2014. </w:t>
      </w:r>
    </w:p>
    <w:p w14:paraId="0E7E13BF" w14:textId="77777777" w:rsidR="002D56F2" w:rsidRPr="002D56F2" w:rsidRDefault="002D56F2" w:rsidP="002D56F2">
      <w:pPr>
        <w:spacing w:after="120" w:line="360" w:lineRule="auto"/>
        <w:ind w:left="425"/>
        <w:rPr>
          <w:rFonts w:ascii="Century Gothic" w:hAnsi="Century Gothic"/>
          <w:sz w:val="22"/>
        </w:rPr>
      </w:pPr>
      <w:r w:rsidRPr="002D56F2">
        <w:rPr>
          <w:rFonts w:ascii="Century Gothic" w:hAnsi="Century Gothic"/>
          <w:sz w:val="22"/>
        </w:rPr>
        <w:t xml:space="preserve">Las autoridades responsables violentaron el legítimo derecho a sus territorios, que resulta uno de los pilares fundamentales para la subsistencia de su pueblo. </w:t>
      </w:r>
      <w:r w:rsidRPr="002D56F2">
        <w:rPr>
          <w:rFonts w:ascii="Century Gothic" w:hAnsi="Century Gothic" w:cstheme="minorHAnsi"/>
          <w:sz w:val="22"/>
        </w:rPr>
        <w:t>Después de una larga batalla jurídica lograron una sentencia favorable.</w:t>
      </w:r>
    </w:p>
    <w:p w14:paraId="15C83BAA" w14:textId="6C8E8571" w:rsidR="002D56F2" w:rsidRPr="00CB63EE" w:rsidRDefault="002D56F2" w:rsidP="002D56F2">
      <w:pPr>
        <w:spacing w:after="120" w:line="360" w:lineRule="auto"/>
        <w:ind w:left="425"/>
        <w:rPr>
          <w:rFonts w:ascii="Century Gothic" w:hAnsi="Century Gothic" w:cstheme="minorHAnsi"/>
          <w:sz w:val="22"/>
        </w:rPr>
      </w:pPr>
      <w:r w:rsidRPr="002D56F2">
        <w:rPr>
          <w:rFonts w:ascii="Century Gothic" w:hAnsi="Century Gothic" w:cstheme="minorHAnsi"/>
          <w:sz w:val="22"/>
        </w:rPr>
        <w:lastRenderedPageBreak/>
        <w:t>El juez Octavo de Distrito otorgó un amparo pro</w:t>
      </w:r>
      <w:r w:rsidRPr="00CB63EE">
        <w:rPr>
          <w:rFonts w:ascii="Century Gothic" w:hAnsi="Century Gothic" w:cstheme="minorHAnsi"/>
          <w:sz w:val="22"/>
        </w:rPr>
        <w:t xml:space="preserve">movido por la comunidad Bosques San Elías </w:t>
      </w:r>
      <w:proofErr w:type="spellStart"/>
      <w:r w:rsidRPr="00CB63EE">
        <w:rPr>
          <w:rFonts w:ascii="Century Gothic" w:hAnsi="Century Gothic" w:cstheme="minorHAnsi"/>
          <w:sz w:val="22"/>
        </w:rPr>
        <w:t>Repechique</w:t>
      </w:r>
      <w:proofErr w:type="spellEnd"/>
      <w:r w:rsidRPr="00CB63EE">
        <w:rPr>
          <w:rFonts w:ascii="Century Gothic" w:hAnsi="Century Gothic" w:cstheme="minorHAnsi"/>
          <w:sz w:val="22"/>
        </w:rPr>
        <w:t xml:space="preserve"> que beneficia a</w:t>
      </w:r>
      <w:r w:rsidR="00CB63EE">
        <w:rPr>
          <w:rFonts w:ascii="Century Gothic" w:hAnsi="Century Gothic" w:cstheme="minorHAnsi"/>
          <w:sz w:val="22"/>
        </w:rPr>
        <w:t xml:space="preserve"> treinta y tres</w:t>
      </w:r>
      <w:r w:rsidR="002249A6" w:rsidRPr="00CB63EE">
        <w:rPr>
          <w:rFonts w:ascii="Century Gothic" w:hAnsi="Century Gothic" w:cstheme="minorHAnsi"/>
          <w:sz w:val="22"/>
        </w:rPr>
        <w:t xml:space="preserve"> </w:t>
      </w:r>
      <w:r w:rsidR="00CB63EE" w:rsidRPr="00CB63EE">
        <w:rPr>
          <w:rFonts w:ascii="Century Gothic" w:hAnsi="Century Gothic" w:cstheme="minorHAnsi"/>
          <w:sz w:val="22"/>
        </w:rPr>
        <w:t>Rancherías</w:t>
      </w:r>
      <w:r w:rsidR="002249A6" w:rsidRPr="00CB63EE">
        <w:rPr>
          <w:rFonts w:ascii="Century Gothic" w:hAnsi="Century Gothic" w:cstheme="minorHAnsi"/>
          <w:sz w:val="22"/>
        </w:rPr>
        <w:t xml:space="preserve"> </w:t>
      </w:r>
      <w:r w:rsidRPr="00CB63EE">
        <w:rPr>
          <w:rFonts w:ascii="Century Gothic" w:hAnsi="Century Gothic" w:cstheme="minorHAnsi"/>
          <w:sz w:val="22"/>
        </w:rPr>
        <w:t xml:space="preserve">en total. </w:t>
      </w:r>
    </w:p>
    <w:p w14:paraId="3DA5A1DB" w14:textId="38E880FB" w:rsidR="002D56F2" w:rsidRPr="00CB63EE" w:rsidRDefault="002D56F2" w:rsidP="002D56F2">
      <w:pPr>
        <w:spacing w:after="120" w:line="360" w:lineRule="auto"/>
        <w:ind w:left="425"/>
        <w:rPr>
          <w:rFonts w:ascii="Century Gothic" w:hAnsi="Century Gothic" w:cstheme="minorHAnsi"/>
          <w:sz w:val="22"/>
        </w:rPr>
      </w:pPr>
      <w:r w:rsidRPr="00CB63EE">
        <w:rPr>
          <w:rFonts w:ascii="Century Gothic" w:hAnsi="Century Gothic" w:cstheme="minorHAnsi"/>
          <w:sz w:val="22"/>
        </w:rPr>
        <w:t>Como reparación del daño, el juzgador</w:t>
      </w:r>
      <w:r w:rsidR="002249A6" w:rsidRPr="00CB63EE">
        <w:rPr>
          <w:rFonts w:ascii="Century Gothic" w:hAnsi="Century Gothic" w:cstheme="minorHAnsi"/>
          <w:sz w:val="22"/>
        </w:rPr>
        <w:t xml:space="preserve"> sancion</w:t>
      </w:r>
      <w:r w:rsidR="00CB63EE" w:rsidRPr="00CB63EE">
        <w:rPr>
          <w:rFonts w:ascii="Century Gothic" w:hAnsi="Century Gothic" w:cstheme="minorHAnsi"/>
          <w:sz w:val="22"/>
        </w:rPr>
        <w:t xml:space="preserve">ó </w:t>
      </w:r>
      <w:r w:rsidRPr="00CB63EE">
        <w:rPr>
          <w:rFonts w:ascii="Century Gothic" w:hAnsi="Century Gothic" w:cstheme="minorHAnsi"/>
          <w:sz w:val="22"/>
        </w:rPr>
        <w:t>la creación de un fideicomiso por 65 millones de pesos para proyectos comunitarios que serían aprobados por un Comité Técnico</w:t>
      </w:r>
      <w:r w:rsidR="008E1958" w:rsidRPr="00CB63EE">
        <w:rPr>
          <w:rFonts w:ascii="Century Gothic" w:hAnsi="Century Gothic" w:cstheme="minorHAnsi"/>
          <w:sz w:val="22"/>
        </w:rPr>
        <w:t xml:space="preserve"> del Fideicomiso</w:t>
      </w:r>
      <w:r w:rsidRPr="00CB63EE">
        <w:rPr>
          <w:rFonts w:ascii="Century Gothic" w:hAnsi="Century Gothic" w:cstheme="minorHAnsi"/>
          <w:sz w:val="22"/>
        </w:rPr>
        <w:t>.</w:t>
      </w:r>
    </w:p>
    <w:p w14:paraId="163F11C6" w14:textId="339502C1" w:rsidR="002D56F2" w:rsidRPr="002D56F2" w:rsidRDefault="002D56F2" w:rsidP="002D56F2">
      <w:pPr>
        <w:spacing w:after="120" w:line="360" w:lineRule="auto"/>
        <w:ind w:left="425"/>
        <w:rPr>
          <w:rFonts w:ascii="Century Gothic" w:hAnsi="Century Gothic" w:cstheme="minorHAnsi"/>
          <w:sz w:val="22"/>
        </w:rPr>
      </w:pPr>
      <w:r w:rsidRPr="00540278">
        <w:rPr>
          <w:rFonts w:ascii="Century Gothic" w:hAnsi="Century Gothic" w:cstheme="minorHAnsi"/>
          <w:color w:val="000000" w:themeColor="text1"/>
          <w:sz w:val="22"/>
        </w:rPr>
        <w:t>El 23 de marzo del 2022</w:t>
      </w:r>
      <w:r w:rsidRPr="002249A6">
        <w:rPr>
          <w:rFonts w:ascii="Century Gothic" w:hAnsi="Century Gothic" w:cstheme="minorHAnsi"/>
          <w:color w:val="00B050"/>
          <w:sz w:val="22"/>
        </w:rPr>
        <w:t xml:space="preserve">, </w:t>
      </w:r>
      <w:r w:rsidRPr="002D56F2">
        <w:rPr>
          <w:rFonts w:ascii="Century Gothic" w:hAnsi="Century Gothic" w:cstheme="minorHAnsi"/>
          <w:sz w:val="22"/>
        </w:rPr>
        <w:t xml:space="preserve">la comunidad indígena de Bosques de San Elías </w:t>
      </w:r>
      <w:proofErr w:type="spellStart"/>
      <w:r w:rsidRPr="002D56F2">
        <w:rPr>
          <w:rFonts w:ascii="Century Gothic" w:hAnsi="Century Gothic" w:cstheme="minorHAnsi"/>
          <w:sz w:val="22"/>
        </w:rPr>
        <w:t>Repechique</w:t>
      </w:r>
      <w:proofErr w:type="spellEnd"/>
      <w:r w:rsidRPr="002D56F2">
        <w:rPr>
          <w:rFonts w:ascii="Century Gothic" w:hAnsi="Century Gothic" w:cstheme="minorHAnsi"/>
          <w:sz w:val="22"/>
        </w:rPr>
        <w:t xml:space="preserve"> presentó al Comité Técnico 3 proyectos acorde a sus necesidades: </w:t>
      </w:r>
    </w:p>
    <w:p w14:paraId="0C9989C9" w14:textId="77777777" w:rsidR="002D56F2" w:rsidRPr="002D56F2" w:rsidRDefault="002D56F2" w:rsidP="002D56F2">
      <w:pPr>
        <w:pStyle w:val="Prrafodelista"/>
        <w:numPr>
          <w:ilvl w:val="0"/>
          <w:numId w:val="11"/>
        </w:numPr>
        <w:spacing w:after="120" w:line="360" w:lineRule="auto"/>
        <w:ind w:left="1276"/>
        <w:contextualSpacing w:val="0"/>
        <w:rPr>
          <w:rFonts w:ascii="Century Gothic" w:hAnsi="Century Gothic" w:cstheme="minorHAnsi"/>
          <w:sz w:val="22"/>
        </w:rPr>
      </w:pPr>
      <w:r w:rsidRPr="002D56F2">
        <w:rPr>
          <w:rFonts w:ascii="Century Gothic" w:hAnsi="Century Gothic" w:cstheme="minorHAnsi"/>
          <w:sz w:val="22"/>
        </w:rPr>
        <w:t>La construcción de una casa comunal</w:t>
      </w:r>
    </w:p>
    <w:p w14:paraId="7947A7FA" w14:textId="77777777" w:rsidR="002D56F2" w:rsidRPr="002D56F2" w:rsidRDefault="002D56F2" w:rsidP="002D56F2">
      <w:pPr>
        <w:pStyle w:val="Prrafodelista"/>
        <w:numPr>
          <w:ilvl w:val="0"/>
          <w:numId w:val="11"/>
        </w:numPr>
        <w:spacing w:after="120" w:line="360" w:lineRule="auto"/>
        <w:ind w:left="1276"/>
        <w:contextualSpacing w:val="0"/>
        <w:rPr>
          <w:rFonts w:ascii="Century Gothic" w:hAnsi="Century Gothic" w:cstheme="minorHAnsi"/>
          <w:sz w:val="22"/>
        </w:rPr>
      </w:pPr>
      <w:r w:rsidRPr="002D56F2">
        <w:rPr>
          <w:rFonts w:ascii="Century Gothic" w:hAnsi="Century Gothic" w:cstheme="minorHAnsi"/>
          <w:sz w:val="22"/>
        </w:rPr>
        <w:t xml:space="preserve">La compra de herramientas para trabajar, entre ellas un tractor </w:t>
      </w:r>
    </w:p>
    <w:p w14:paraId="4D04185B" w14:textId="77777777" w:rsidR="002D56F2" w:rsidRPr="002D56F2" w:rsidRDefault="002D56F2" w:rsidP="002D56F2">
      <w:pPr>
        <w:pStyle w:val="Prrafodelista"/>
        <w:numPr>
          <w:ilvl w:val="0"/>
          <w:numId w:val="11"/>
        </w:numPr>
        <w:spacing w:after="120" w:line="360" w:lineRule="auto"/>
        <w:ind w:left="1276"/>
        <w:contextualSpacing w:val="0"/>
        <w:rPr>
          <w:rFonts w:ascii="Century Gothic" w:hAnsi="Century Gothic" w:cstheme="minorHAnsi"/>
          <w:sz w:val="22"/>
        </w:rPr>
      </w:pPr>
      <w:r w:rsidRPr="002D56F2">
        <w:rPr>
          <w:rFonts w:ascii="Century Gothic" w:hAnsi="Century Gothic" w:cstheme="minorHAnsi"/>
          <w:sz w:val="22"/>
        </w:rPr>
        <w:t>Y un programa para mejorar las viviendas y el traspatio</w:t>
      </w:r>
    </w:p>
    <w:p w14:paraId="312742B0" w14:textId="572F301C" w:rsidR="002D56F2" w:rsidRPr="002249A6" w:rsidRDefault="002D56F2" w:rsidP="002D56F2">
      <w:pPr>
        <w:spacing w:after="120" w:line="360" w:lineRule="auto"/>
        <w:ind w:left="425"/>
        <w:rPr>
          <w:rFonts w:ascii="Century Gothic" w:hAnsi="Century Gothic" w:cstheme="minorHAnsi"/>
          <w:color w:val="ED7D31" w:themeColor="accent2"/>
          <w:sz w:val="22"/>
        </w:rPr>
      </w:pPr>
      <w:r w:rsidRPr="00540278">
        <w:rPr>
          <w:rFonts w:ascii="Century Gothic" w:hAnsi="Century Gothic" w:cstheme="minorHAnsi"/>
          <w:color w:val="000000" w:themeColor="text1"/>
          <w:sz w:val="22"/>
        </w:rPr>
        <w:t xml:space="preserve">Sin embargo, el 27 de noviembre de 2022, </w:t>
      </w:r>
      <w:r w:rsidRPr="002D56F2">
        <w:rPr>
          <w:rFonts w:ascii="Century Gothic" w:hAnsi="Century Gothic" w:cstheme="minorHAnsi"/>
          <w:sz w:val="22"/>
        </w:rPr>
        <w:t xml:space="preserve">sesionó el Comité Técnico del Fideicomiso Bosques San Elías </w:t>
      </w:r>
      <w:proofErr w:type="spellStart"/>
      <w:r w:rsidRPr="002D56F2">
        <w:rPr>
          <w:rFonts w:ascii="Century Gothic" w:hAnsi="Century Gothic" w:cstheme="minorHAnsi"/>
          <w:sz w:val="22"/>
        </w:rPr>
        <w:t>Repechique</w:t>
      </w:r>
      <w:proofErr w:type="spellEnd"/>
      <w:r w:rsidRPr="002D56F2">
        <w:rPr>
          <w:rFonts w:ascii="Century Gothic" w:hAnsi="Century Gothic" w:cstheme="minorHAnsi"/>
          <w:sz w:val="22"/>
        </w:rPr>
        <w:t>, en la que los representantes del Gobierno Estatal ejercieron presión sobre quienes representan a la comunidad, para que firmaran los acuerdos</w:t>
      </w:r>
      <w:r w:rsidR="00540278">
        <w:rPr>
          <w:rFonts w:ascii="Century Gothic" w:hAnsi="Century Gothic" w:cstheme="minorHAnsi"/>
          <w:sz w:val="22"/>
        </w:rPr>
        <w:t>.</w:t>
      </w:r>
      <w:r w:rsidRPr="002D56F2">
        <w:rPr>
          <w:rFonts w:ascii="Century Gothic" w:hAnsi="Century Gothic" w:cstheme="minorHAnsi"/>
          <w:sz w:val="22"/>
        </w:rPr>
        <w:t xml:space="preserve"> </w:t>
      </w:r>
    </w:p>
    <w:p w14:paraId="4A36156E" w14:textId="70678437" w:rsidR="002D56F2" w:rsidRPr="002D56F2" w:rsidRDefault="002D56F2" w:rsidP="002D56F2">
      <w:pPr>
        <w:spacing w:after="120" w:line="360" w:lineRule="auto"/>
        <w:ind w:left="425"/>
        <w:rPr>
          <w:rFonts w:ascii="Century Gothic" w:hAnsi="Century Gothic" w:cstheme="minorHAnsi"/>
          <w:sz w:val="22"/>
        </w:rPr>
      </w:pPr>
      <w:r w:rsidRPr="002D56F2">
        <w:rPr>
          <w:rFonts w:ascii="Century Gothic" w:hAnsi="Century Gothic" w:cstheme="minorHAnsi"/>
          <w:sz w:val="22"/>
        </w:rPr>
        <w:t xml:space="preserve">Se propuso por parte del Gobierno del Estado gastar el dinero del fideicomiso en un camino y en un centro comercial. Sin embargo, no hay acuerdo en la comunidad en gastar casi 4 millones de pesos en arreglar 12 kilómetros de un camino que es transitable, sin tomar en cuenta que los indígenas no tienen auto y solo benefician a los taladores de madera. </w:t>
      </w:r>
    </w:p>
    <w:p w14:paraId="17E0FF58" w14:textId="08B5D614" w:rsidR="002D56F2" w:rsidRPr="002D56F2" w:rsidRDefault="002D56F2" w:rsidP="002D56F2">
      <w:pPr>
        <w:spacing w:after="120" w:line="360" w:lineRule="auto"/>
        <w:ind w:left="425"/>
        <w:rPr>
          <w:rFonts w:ascii="Century Gothic" w:hAnsi="Century Gothic" w:cstheme="minorHAnsi"/>
          <w:sz w:val="22"/>
        </w:rPr>
      </w:pPr>
      <w:r w:rsidRPr="002D56F2">
        <w:rPr>
          <w:rFonts w:ascii="Century Gothic" w:hAnsi="Century Gothic" w:cstheme="minorHAnsi"/>
          <w:sz w:val="22"/>
        </w:rPr>
        <w:t>Tampoco se ha hecho una consulta a toda la comunidad sobre la construcción de</w:t>
      </w:r>
      <w:r w:rsidR="001B1DE8">
        <w:rPr>
          <w:rFonts w:ascii="Century Gothic" w:hAnsi="Century Gothic" w:cstheme="minorHAnsi"/>
          <w:sz w:val="22"/>
        </w:rPr>
        <w:t>l</w:t>
      </w:r>
      <w:r w:rsidRPr="002D56F2">
        <w:rPr>
          <w:rFonts w:ascii="Century Gothic" w:hAnsi="Century Gothic" w:cstheme="minorHAnsi"/>
          <w:sz w:val="22"/>
        </w:rPr>
        <w:t xml:space="preserve"> centro comercial, propuesto por las mismas autoridades, que costará 27 millones de pesos del fideicomiso, y que se pretende construir en el ejido de Creel, Chihuahua.</w:t>
      </w:r>
    </w:p>
    <w:p w14:paraId="2DB09967" w14:textId="77777777" w:rsidR="002D56F2" w:rsidRPr="002D56F2" w:rsidRDefault="002D56F2" w:rsidP="002D56F2">
      <w:pPr>
        <w:spacing w:after="120" w:line="360" w:lineRule="auto"/>
        <w:ind w:left="425"/>
        <w:rPr>
          <w:rFonts w:ascii="Century Gothic" w:hAnsi="Century Gothic" w:cstheme="minorHAnsi"/>
          <w:sz w:val="22"/>
        </w:rPr>
      </w:pPr>
      <w:r w:rsidRPr="002D56F2">
        <w:rPr>
          <w:rFonts w:ascii="Century Gothic" w:hAnsi="Century Gothic" w:cstheme="minorHAnsi"/>
          <w:sz w:val="22"/>
        </w:rPr>
        <w:t>El Gobierno del Estado de Chihuahua no está tomando en cuenta las reglas de operación del fideicomiso, en donde se contempla que las decisiones sobre el uso del dinero son de la comunidad y no del gobierno.</w:t>
      </w:r>
    </w:p>
    <w:p w14:paraId="6AF9D45D" w14:textId="050C017B" w:rsidR="002D56F2" w:rsidRPr="00CB63EE" w:rsidRDefault="002D56F2" w:rsidP="002D56F2">
      <w:pPr>
        <w:spacing w:after="120" w:line="360" w:lineRule="auto"/>
        <w:ind w:left="425"/>
        <w:rPr>
          <w:rFonts w:ascii="Century Gothic" w:hAnsi="Century Gothic" w:cstheme="minorHAnsi"/>
          <w:sz w:val="22"/>
        </w:rPr>
      </w:pPr>
      <w:r w:rsidRPr="00CB63EE">
        <w:rPr>
          <w:rFonts w:ascii="Century Gothic" w:hAnsi="Century Gothic" w:cstheme="minorHAnsi"/>
          <w:sz w:val="22"/>
        </w:rPr>
        <w:lastRenderedPageBreak/>
        <w:t>A la población</w:t>
      </w:r>
      <w:r w:rsidR="002249A6" w:rsidRPr="00CB63EE">
        <w:rPr>
          <w:rFonts w:ascii="Century Gothic" w:hAnsi="Century Gothic" w:cstheme="minorHAnsi"/>
          <w:sz w:val="22"/>
        </w:rPr>
        <w:t xml:space="preserve"> </w:t>
      </w:r>
      <w:proofErr w:type="spellStart"/>
      <w:r w:rsidR="002249A6" w:rsidRPr="00CB63EE">
        <w:rPr>
          <w:rFonts w:ascii="Century Gothic" w:hAnsi="Century Gothic" w:cstheme="minorHAnsi"/>
          <w:sz w:val="22"/>
        </w:rPr>
        <w:t>raramuri</w:t>
      </w:r>
      <w:proofErr w:type="spellEnd"/>
      <w:r w:rsidRPr="00CB63EE">
        <w:rPr>
          <w:rFonts w:ascii="Century Gothic" w:hAnsi="Century Gothic" w:cstheme="minorHAnsi"/>
          <w:sz w:val="22"/>
        </w:rPr>
        <w:t xml:space="preserve"> no se le explicó lo que implican ese tipo de proyectos. De hecho,</w:t>
      </w:r>
      <w:r w:rsidR="004E2604" w:rsidRPr="00CB63EE">
        <w:rPr>
          <w:rFonts w:ascii="Century Gothic" w:hAnsi="Century Gothic" w:cstheme="minorHAnsi"/>
          <w:sz w:val="22"/>
        </w:rPr>
        <w:t xml:space="preserve"> el</w:t>
      </w:r>
      <w:r w:rsidRPr="00CB63EE">
        <w:rPr>
          <w:rFonts w:ascii="Century Gothic" w:hAnsi="Century Gothic" w:cstheme="minorHAnsi"/>
          <w:sz w:val="22"/>
        </w:rPr>
        <w:t xml:space="preserve"> camino que se pretende construir,</w:t>
      </w:r>
      <w:r w:rsidR="002249A6" w:rsidRPr="00CB63EE">
        <w:rPr>
          <w:rFonts w:ascii="Century Gothic" w:hAnsi="Century Gothic" w:cstheme="minorHAnsi"/>
          <w:sz w:val="22"/>
        </w:rPr>
        <w:t xml:space="preserve"> con un costo de cuatro millones de pesos</w:t>
      </w:r>
      <w:r w:rsidRPr="00CB63EE">
        <w:rPr>
          <w:rFonts w:ascii="Century Gothic" w:hAnsi="Century Gothic" w:cstheme="minorHAnsi"/>
          <w:sz w:val="22"/>
        </w:rPr>
        <w:t xml:space="preserve"> ya lo habían arreglado con mano de </w:t>
      </w:r>
      <w:proofErr w:type="gramStart"/>
      <w:r w:rsidRPr="00CB63EE">
        <w:rPr>
          <w:rFonts w:ascii="Century Gothic" w:hAnsi="Century Gothic" w:cstheme="minorHAnsi"/>
          <w:sz w:val="22"/>
        </w:rPr>
        <w:t xml:space="preserve">obra </w:t>
      </w:r>
      <w:r w:rsidR="002249A6" w:rsidRPr="00CB63EE">
        <w:rPr>
          <w:rFonts w:ascii="Century Gothic" w:hAnsi="Century Gothic" w:cstheme="minorHAnsi"/>
          <w:sz w:val="22"/>
        </w:rPr>
        <w:t xml:space="preserve"> de</w:t>
      </w:r>
      <w:proofErr w:type="gramEnd"/>
      <w:r w:rsidR="002249A6" w:rsidRPr="00CB63EE">
        <w:rPr>
          <w:rFonts w:ascii="Century Gothic" w:hAnsi="Century Gothic" w:cstheme="minorHAnsi"/>
          <w:sz w:val="22"/>
        </w:rPr>
        <w:t xml:space="preserve"> los integrantes de la comunidad </w:t>
      </w:r>
      <w:r w:rsidRPr="00CB63EE">
        <w:rPr>
          <w:rFonts w:ascii="Century Gothic" w:hAnsi="Century Gothic" w:cstheme="minorHAnsi"/>
          <w:sz w:val="22"/>
        </w:rPr>
        <w:t>y</w:t>
      </w:r>
      <w:r w:rsidR="008E1958" w:rsidRPr="00CB63EE">
        <w:rPr>
          <w:rFonts w:ascii="Century Gothic" w:hAnsi="Century Gothic" w:cstheme="minorHAnsi"/>
          <w:sz w:val="22"/>
        </w:rPr>
        <w:t xml:space="preserve"> 600,000 mil pesos de</w:t>
      </w:r>
      <w:r w:rsidRPr="00CB63EE">
        <w:rPr>
          <w:rFonts w:ascii="Century Gothic" w:hAnsi="Century Gothic" w:cstheme="minorHAnsi"/>
          <w:sz w:val="22"/>
        </w:rPr>
        <w:t xml:space="preserve"> recursos del Municipio. </w:t>
      </w:r>
    </w:p>
    <w:p w14:paraId="0D54ECB9" w14:textId="77777777" w:rsidR="002D56F2" w:rsidRPr="001B1DE8" w:rsidRDefault="002D56F2" w:rsidP="002D56F2">
      <w:pPr>
        <w:spacing w:after="120" w:line="360" w:lineRule="auto"/>
        <w:ind w:left="425"/>
        <w:rPr>
          <w:rFonts w:ascii="Century Gothic" w:hAnsi="Century Gothic" w:cstheme="minorHAnsi"/>
          <w:color w:val="000000" w:themeColor="text1"/>
          <w:sz w:val="22"/>
        </w:rPr>
      </w:pPr>
      <w:r w:rsidRPr="002D56F2">
        <w:rPr>
          <w:rFonts w:ascii="Century Gothic" w:hAnsi="Century Gothic" w:cstheme="minorHAnsi"/>
          <w:sz w:val="22"/>
        </w:rPr>
        <w:t xml:space="preserve">Sobre el centro comercial, el Gobierno del Estado les dijo que invertirán alrededor de 27 millones de pesos, pero no les entregaron la </w:t>
      </w:r>
      <w:r w:rsidRPr="001B1DE8">
        <w:rPr>
          <w:rFonts w:ascii="Century Gothic" w:hAnsi="Century Gothic" w:cstheme="minorHAnsi"/>
          <w:color w:val="000000" w:themeColor="text1"/>
          <w:sz w:val="22"/>
        </w:rPr>
        <w:t xml:space="preserve">corrida financiera y desconocen quién lo administraría. </w:t>
      </w:r>
    </w:p>
    <w:p w14:paraId="5AC47F6E" w14:textId="28165AB5" w:rsidR="002249A6" w:rsidRDefault="002D56F2" w:rsidP="002249A6">
      <w:pPr>
        <w:spacing w:after="120" w:line="360" w:lineRule="auto"/>
        <w:ind w:left="425"/>
        <w:rPr>
          <w:rFonts w:ascii="Century Gothic" w:hAnsi="Century Gothic" w:cstheme="minorHAnsi"/>
          <w:sz w:val="22"/>
        </w:rPr>
      </w:pPr>
      <w:r w:rsidRPr="002D56F2">
        <w:rPr>
          <w:rFonts w:ascii="Century Gothic" w:hAnsi="Century Gothic" w:cstheme="minorHAnsi"/>
          <w:sz w:val="22"/>
        </w:rPr>
        <w:t xml:space="preserve">Entre el monto del camino y el centro comercial, </w:t>
      </w:r>
      <w:r w:rsidRPr="002249A6">
        <w:rPr>
          <w:rFonts w:ascii="Century Gothic" w:hAnsi="Century Gothic" w:cstheme="minorHAnsi"/>
          <w:sz w:val="22"/>
        </w:rPr>
        <w:t xml:space="preserve">les quitarían </w:t>
      </w:r>
      <w:r w:rsidRPr="002D56F2">
        <w:rPr>
          <w:rFonts w:ascii="Century Gothic" w:hAnsi="Century Gothic" w:cstheme="minorHAnsi"/>
          <w:sz w:val="22"/>
        </w:rPr>
        <w:t>casi la mitad del monto del fideicomiso, en un proceso opaco y sin apego a las reglas de operación, ya que el acuerdo con el juez fue que</w:t>
      </w:r>
      <w:r w:rsidRPr="00CB63EE">
        <w:rPr>
          <w:rFonts w:ascii="Century Gothic" w:hAnsi="Century Gothic" w:cstheme="minorHAnsi"/>
          <w:sz w:val="22"/>
        </w:rPr>
        <w:t xml:space="preserve"> el recurso es </w:t>
      </w:r>
      <w:r w:rsidR="008E1958" w:rsidRPr="00CB63EE">
        <w:rPr>
          <w:rFonts w:ascii="Century Gothic" w:hAnsi="Century Gothic" w:cstheme="minorHAnsi"/>
          <w:sz w:val="22"/>
        </w:rPr>
        <w:t xml:space="preserve">para reparar el daño ocasionado a </w:t>
      </w:r>
      <w:r w:rsidRPr="00CB63EE">
        <w:rPr>
          <w:rFonts w:ascii="Century Gothic" w:hAnsi="Century Gothic" w:cstheme="minorHAnsi"/>
          <w:sz w:val="22"/>
        </w:rPr>
        <w:t>de la comunidad, no</w:t>
      </w:r>
      <w:r w:rsidR="008E1958" w:rsidRPr="00CB63EE">
        <w:rPr>
          <w:rFonts w:ascii="Century Gothic" w:hAnsi="Century Gothic" w:cstheme="minorHAnsi"/>
          <w:sz w:val="22"/>
        </w:rPr>
        <w:t xml:space="preserve"> es recurso </w:t>
      </w:r>
      <w:r w:rsidRPr="00CB63EE">
        <w:rPr>
          <w:rFonts w:ascii="Century Gothic" w:hAnsi="Century Gothic" w:cstheme="minorHAnsi"/>
          <w:sz w:val="22"/>
        </w:rPr>
        <w:t>del gobierno.</w:t>
      </w:r>
    </w:p>
    <w:p w14:paraId="37C487DE" w14:textId="6A4A964D" w:rsidR="002D56F2" w:rsidRPr="002D56F2" w:rsidRDefault="002249A6" w:rsidP="002249A6">
      <w:pPr>
        <w:spacing w:after="120" w:line="360" w:lineRule="auto"/>
        <w:ind w:left="425"/>
        <w:rPr>
          <w:rFonts w:ascii="Century Gothic" w:hAnsi="Century Gothic" w:cstheme="minorHAnsi"/>
          <w:sz w:val="22"/>
        </w:rPr>
      </w:pPr>
      <w:r>
        <w:rPr>
          <w:rFonts w:ascii="Century Gothic" w:hAnsi="Century Gothic" w:cstheme="minorHAnsi"/>
          <w:sz w:val="22"/>
        </w:rPr>
        <w:t>El</w:t>
      </w:r>
      <w:r w:rsidR="002D56F2" w:rsidRPr="002D56F2">
        <w:rPr>
          <w:rFonts w:ascii="Century Gothic" w:hAnsi="Century Gothic" w:cstheme="minorHAnsi"/>
          <w:sz w:val="22"/>
        </w:rPr>
        <w:t xml:space="preserve"> Gobierno del Estado está interviniendo en la forma de la organización de la comunidad. La comunidad es la que debe administrar, no el mismo gobierno. No son recursos del Estado, sino que le corresponden a la comunidad.</w:t>
      </w:r>
    </w:p>
    <w:p w14:paraId="099D17A8" w14:textId="4E482CB6" w:rsidR="002D56F2" w:rsidRPr="002D56F2" w:rsidRDefault="002D56F2" w:rsidP="002D56F2">
      <w:pPr>
        <w:spacing w:after="120" w:line="360" w:lineRule="auto"/>
        <w:ind w:left="425"/>
        <w:rPr>
          <w:rFonts w:ascii="Century Gothic" w:hAnsi="Century Gothic" w:cstheme="minorHAnsi"/>
          <w:sz w:val="22"/>
        </w:rPr>
      </w:pPr>
      <w:r w:rsidRPr="002D56F2">
        <w:rPr>
          <w:rFonts w:ascii="Century Gothic" w:hAnsi="Century Gothic" w:cstheme="minorHAnsi"/>
          <w:sz w:val="22"/>
        </w:rPr>
        <w:t xml:space="preserve">La comunidad de Bosques de San Elías </w:t>
      </w:r>
      <w:proofErr w:type="spellStart"/>
      <w:r w:rsidRPr="002D56F2">
        <w:rPr>
          <w:rFonts w:ascii="Century Gothic" w:hAnsi="Century Gothic" w:cstheme="minorHAnsi"/>
          <w:sz w:val="22"/>
        </w:rPr>
        <w:t>Repechique</w:t>
      </w:r>
      <w:proofErr w:type="spellEnd"/>
      <w:r w:rsidRPr="002D56F2">
        <w:rPr>
          <w:rFonts w:ascii="Century Gothic" w:hAnsi="Century Gothic" w:cstheme="minorHAnsi"/>
          <w:sz w:val="22"/>
        </w:rPr>
        <w:t xml:space="preserve"> ha solicitado que se les dé prioridad a sus proyectos, que se respeten las reglas de operación del fideicomiso, y se tomen </w:t>
      </w:r>
      <w:r w:rsidRPr="00CB63EE">
        <w:rPr>
          <w:rFonts w:ascii="Century Gothic" w:hAnsi="Century Gothic" w:cstheme="minorHAnsi"/>
          <w:sz w:val="22"/>
        </w:rPr>
        <w:t>acuerdos</w:t>
      </w:r>
      <w:r w:rsidR="002249A6" w:rsidRPr="00CB63EE">
        <w:rPr>
          <w:rFonts w:ascii="Century Gothic" w:hAnsi="Century Gothic" w:cstheme="minorHAnsi"/>
          <w:sz w:val="22"/>
        </w:rPr>
        <w:t xml:space="preserve"> sobre los proyectos </w:t>
      </w:r>
      <w:r w:rsidRPr="00CB63EE">
        <w:rPr>
          <w:rFonts w:ascii="Century Gothic" w:hAnsi="Century Gothic" w:cstheme="minorHAnsi"/>
          <w:sz w:val="22"/>
        </w:rPr>
        <w:t>sin imposición.</w:t>
      </w:r>
    </w:p>
    <w:p w14:paraId="6AA150DC" w14:textId="77777777" w:rsidR="002D56F2" w:rsidRPr="002D56F2" w:rsidRDefault="002D56F2" w:rsidP="002D56F2">
      <w:pPr>
        <w:spacing w:after="120" w:line="360" w:lineRule="auto"/>
        <w:ind w:left="425"/>
        <w:rPr>
          <w:rFonts w:ascii="Century Gothic" w:hAnsi="Century Gothic" w:cstheme="minorHAnsi"/>
          <w:sz w:val="22"/>
        </w:rPr>
      </w:pPr>
      <w:r w:rsidRPr="002D56F2">
        <w:rPr>
          <w:rFonts w:ascii="Century Gothic" w:hAnsi="Century Gothic" w:cstheme="minorHAnsi"/>
          <w:sz w:val="22"/>
        </w:rPr>
        <w:t xml:space="preserve">El fideicomiso fue creado con el objetivo de realizar programas, acciones, planes y proyectos para resarcir, prevenir, aminorar y mitigar las afectaciones causados a la Comunidad por la construcción del aeródromo, ya que el Estado se encuentra obligado, por disposición constitucional, a garantizar los derechos de los pueblos indígenas. </w:t>
      </w:r>
    </w:p>
    <w:p w14:paraId="49A7F70A" w14:textId="7CA2AD17" w:rsidR="002D56F2" w:rsidRPr="002D56F2" w:rsidRDefault="002D56F2" w:rsidP="002D56F2">
      <w:pPr>
        <w:spacing w:after="120" w:line="360" w:lineRule="auto"/>
        <w:ind w:left="425"/>
        <w:rPr>
          <w:rFonts w:ascii="Century Gothic" w:hAnsi="Century Gothic"/>
          <w:sz w:val="22"/>
        </w:rPr>
      </w:pPr>
      <w:r w:rsidRPr="002D56F2">
        <w:rPr>
          <w:rFonts w:ascii="Century Gothic" w:hAnsi="Century Gothic"/>
          <w:sz w:val="22"/>
        </w:rPr>
        <w:t>Después de haberse violentado los derechos de esta comunidad ante la carencia de una consulta indígena por la construcción del aeropuerto, tampoco se está consultando verdaderamente a l</w:t>
      </w:r>
      <w:r w:rsidRPr="00CB63EE">
        <w:rPr>
          <w:rFonts w:ascii="Century Gothic" w:hAnsi="Century Gothic"/>
          <w:sz w:val="22"/>
        </w:rPr>
        <w:t>a población</w:t>
      </w:r>
      <w:r w:rsidR="002249A6" w:rsidRPr="00CB63EE">
        <w:rPr>
          <w:rFonts w:ascii="Century Gothic" w:hAnsi="Century Gothic"/>
          <w:sz w:val="22"/>
        </w:rPr>
        <w:t xml:space="preserve"> rarámuri</w:t>
      </w:r>
      <w:r w:rsidRPr="00CB63EE">
        <w:rPr>
          <w:rFonts w:ascii="Century Gothic" w:hAnsi="Century Gothic"/>
          <w:sz w:val="22"/>
        </w:rPr>
        <w:t xml:space="preserve"> sobre el uso del Fideicomiso. </w:t>
      </w:r>
    </w:p>
    <w:p w14:paraId="4BBD22C8" w14:textId="275D11A9" w:rsidR="002D56F2" w:rsidRPr="002D56F2" w:rsidRDefault="002D56F2" w:rsidP="002D56F2">
      <w:pPr>
        <w:spacing w:after="120" w:line="360" w:lineRule="auto"/>
        <w:ind w:left="425"/>
        <w:rPr>
          <w:rFonts w:ascii="Century Gothic" w:hAnsi="Century Gothic"/>
          <w:sz w:val="22"/>
        </w:rPr>
      </w:pPr>
      <w:r w:rsidRPr="002D56F2">
        <w:rPr>
          <w:rFonts w:ascii="Century Gothic" w:hAnsi="Century Gothic"/>
          <w:sz w:val="22"/>
        </w:rPr>
        <w:lastRenderedPageBreak/>
        <w:t>El uso del fideicomiso también debe apegarse a los procedimientos culturalmente adecuados, así como con la provisión plena de información precisa y un consentimiento libre para la consecución de los proyectos ejecutar.</w:t>
      </w:r>
    </w:p>
    <w:p w14:paraId="31EC3EEE" w14:textId="77777777" w:rsidR="002D56F2" w:rsidRPr="002D56F2" w:rsidRDefault="002D56F2" w:rsidP="002D56F2">
      <w:pPr>
        <w:spacing w:after="120" w:line="360" w:lineRule="auto"/>
        <w:ind w:left="425"/>
        <w:rPr>
          <w:rFonts w:ascii="Century Gothic" w:hAnsi="Century Gothic" w:cstheme="minorHAnsi"/>
          <w:sz w:val="22"/>
        </w:rPr>
      </w:pPr>
      <w:r w:rsidRPr="002D56F2">
        <w:rPr>
          <w:rFonts w:ascii="Century Gothic" w:hAnsi="Century Gothic" w:cstheme="minorHAnsi"/>
          <w:sz w:val="22"/>
        </w:rPr>
        <w:t>La reparación por los daños sufridos producto de la violación a los derechos de los pueblos indígenas y sus territorios es un derecho que se debe respetar.</w:t>
      </w:r>
    </w:p>
    <w:p w14:paraId="4F36F5FE" w14:textId="77777777" w:rsidR="002D56F2" w:rsidRPr="002D56F2" w:rsidRDefault="002D56F2" w:rsidP="002D56F2">
      <w:pPr>
        <w:spacing w:after="120" w:line="480" w:lineRule="auto"/>
        <w:ind w:left="426"/>
        <w:jc w:val="center"/>
        <w:rPr>
          <w:rFonts w:ascii="Century Gothic" w:eastAsia="Century Gothic" w:hAnsi="Century Gothic" w:cs="Century Gothic"/>
          <w:b/>
          <w:bCs/>
          <w:sz w:val="22"/>
        </w:rPr>
      </w:pPr>
    </w:p>
    <w:p w14:paraId="0A8800B2" w14:textId="77777777" w:rsidR="002D56F2" w:rsidRPr="002D56F2" w:rsidRDefault="002D56F2" w:rsidP="002D56F2">
      <w:pPr>
        <w:spacing w:after="120" w:line="480" w:lineRule="auto"/>
        <w:ind w:left="426"/>
        <w:jc w:val="center"/>
        <w:rPr>
          <w:rFonts w:ascii="Century Gothic" w:eastAsia="Century Gothic" w:hAnsi="Century Gothic" w:cs="Century Gothic"/>
          <w:b/>
          <w:bCs/>
          <w:sz w:val="22"/>
        </w:rPr>
      </w:pPr>
      <w:r w:rsidRPr="002D56F2">
        <w:rPr>
          <w:rFonts w:ascii="Century Gothic" w:eastAsia="Century Gothic" w:hAnsi="Century Gothic" w:cs="Century Gothic"/>
          <w:b/>
          <w:bCs/>
          <w:sz w:val="22"/>
        </w:rPr>
        <w:t>ACUERDO:</w:t>
      </w:r>
    </w:p>
    <w:p w14:paraId="1E8F63F7" w14:textId="1460B4CB" w:rsidR="002D56F2" w:rsidRPr="002D56F2" w:rsidRDefault="002D56F2" w:rsidP="002D56F2">
      <w:pPr>
        <w:pStyle w:val="Prrafodelista"/>
        <w:spacing w:after="120" w:line="360" w:lineRule="auto"/>
        <w:ind w:left="426"/>
        <w:rPr>
          <w:rFonts w:ascii="Century Gothic" w:hAnsi="Century Gothic"/>
          <w:b/>
          <w:sz w:val="22"/>
        </w:rPr>
      </w:pPr>
      <w:r w:rsidRPr="002D56F2">
        <w:rPr>
          <w:rFonts w:ascii="Century Gothic" w:eastAsia="Century Gothic" w:hAnsi="Century Gothic" w:cs="Century Gothic"/>
          <w:b/>
          <w:sz w:val="22"/>
        </w:rPr>
        <w:t xml:space="preserve">PRIMERO.  La Sexagésima Séptima Legislatura </w:t>
      </w:r>
      <w:r w:rsidRPr="002D56F2">
        <w:rPr>
          <w:rFonts w:ascii="Century Gothic" w:hAnsi="Century Gothic"/>
          <w:b/>
          <w:sz w:val="22"/>
        </w:rPr>
        <w:t xml:space="preserve">exhorta </w:t>
      </w:r>
      <w:r w:rsidRPr="002D56F2">
        <w:rPr>
          <w:rFonts w:ascii="Century Gothic" w:hAnsi="Century Gothic" w:cstheme="minorHAnsi"/>
          <w:b/>
          <w:sz w:val="22"/>
        </w:rPr>
        <w:t xml:space="preserve">al Gobierno del Estado, para que evite imposiciones </w:t>
      </w:r>
      <w:r w:rsidR="002249A6">
        <w:rPr>
          <w:rFonts w:ascii="Century Gothic" w:hAnsi="Century Gothic" w:cstheme="minorHAnsi"/>
          <w:b/>
          <w:sz w:val="22"/>
        </w:rPr>
        <w:t xml:space="preserve">en el </w:t>
      </w:r>
      <w:r w:rsidR="002249A6" w:rsidRPr="00CB63EE">
        <w:rPr>
          <w:rFonts w:ascii="Century Gothic" w:hAnsi="Century Gothic" w:cstheme="minorHAnsi"/>
          <w:b/>
          <w:sz w:val="22"/>
        </w:rPr>
        <w:t>Comité técnico</w:t>
      </w:r>
      <w:r w:rsidRPr="00CB63EE">
        <w:rPr>
          <w:rFonts w:ascii="Century Gothic" w:hAnsi="Century Gothic" w:cstheme="minorHAnsi"/>
          <w:b/>
          <w:sz w:val="22"/>
        </w:rPr>
        <w:t xml:space="preserve"> del Fideicomiso</w:t>
      </w:r>
      <w:r w:rsidR="002249A6" w:rsidRPr="00CB63EE">
        <w:rPr>
          <w:rFonts w:ascii="Century Gothic" w:hAnsi="Century Gothic" w:cstheme="minorHAnsi"/>
          <w:b/>
          <w:sz w:val="22"/>
        </w:rPr>
        <w:t xml:space="preserve"> de </w:t>
      </w:r>
      <w:proofErr w:type="spellStart"/>
      <w:r w:rsidR="002249A6" w:rsidRPr="00CB63EE">
        <w:rPr>
          <w:rFonts w:ascii="Century Gothic" w:hAnsi="Century Gothic" w:cstheme="minorHAnsi"/>
          <w:b/>
          <w:sz w:val="22"/>
        </w:rPr>
        <w:t>Repechique</w:t>
      </w:r>
      <w:proofErr w:type="spellEnd"/>
      <w:r w:rsidR="00CB63EE" w:rsidRPr="00CB63EE">
        <w:rPr>
          <w:rFonts w:ascii="Century Gothic" w:hAnsi="Century Gothic" w:cstheme="minorHAnsi"/>
          <w:b/>
          <w:sz w:val="22"/>
        </w:rPr>
        <w:t xml:space="preserve">, cuyos recursos tienen el </w:t>
      </w:r>
      <w:r w:rsidR="002249A6" w:rsidRPr="00CB63EE">
        <w:rPr>
          <w:rFonts w:ascii="Century Gothic" w:hAnsi="Century Gothic" w:cstheme="minorHAnsi"/>
          <w:b/>
          <w:sz w:val="22"/>
        </w:rPr>
        <w:t xml:space="preserve">objetivo </w:t>
      </w:r>
      <w:r w:rsidRPr="002D56F2">
        <w:rPr>
          <w:rFonts w:ascii="Century Gothic" w:hAnsi="Century Gothic" w:cstheme="minorHAnsi"/>
          <w:b/>
          <w:sz w:val="22"/>
        </w:rPr>
        <w:t>dar cumplimiento al convenio de fecha 26 abril de 2016,</w:t>
      </w:r>
      <w:r w:rsidR="00F34C12">
        <w:rPr>
          <w:rFonts w:ascii="Century Gothic" w:hAnsi="Century Gothic" w:cstheme="minorHAnsi"/>
          <w:b/>
          <w:sz w:val="22"/>
        </w:rPr>
        <w:t xml:space="preserve"> </w:t>
      </w:r>
      <w:r w:rsidR="00CB63EE">
        <w:rPr>
          <w:rFonts w:ascii="Century Gothic" w:hAnsi="Century Gothic" w:cstheme="minorHAnsi"/>
          <w:b/>
          <w:sz w:val="22"/>
        </w:rPr>
        <w:t>así como para se</w:t>
      </w:r>
      <w:r w:rsidR="00F34C12" w:rsidRPr="002D56F2">
        <w:rPr>
          <w:rFonts w:ascii="Century Gothic" w:hAnsi="Century Gothic" w:cstheme="minorHAnsi"/>
          <w:b/>
          <w:sz w:val="22"/>
        </w:rPr>
        <w:t xml:space="preserve"> apegue a las reglas de operación</w:t>
      </w:r>
      <w:r w:rsidR="00F34C12">
        <w:rPr>
          <w:rFonts w:ascii="Century Gothic" w:hAnsi="Century Gothic" w:cstheme="minorHAnsi"/>
          <w:b/>
          <w:sz w:val="22"/>
        </w:rPr>
        <w:t xml:space="preserve"> y</w:t>
      </w:r>
      <w:r w:rsidRPr="002D56F2">
        <w:rPr>
          <w:rFonts w:ascii="Century Gothic" w:hAnsi="Century Gothic" w:cstheme="minorHAnsi"/>
          <w:b/>
          <w:sz w:val="22"/>
        </w:rPr>
        <w:t xml:space="preserve"> </w:t>
      </w:r>
      <w:r w:rsidR="00CB63EE">
        <w:rPr>
          <w:rFonts w:ascii="Century Gothic" w:hAnsi="Century Gothic" w:cstheme="minorHAnsi"/>
          <w:b/>
          <w:sz w:val="22"/>
        </w:rPr>
        <w:t xml:space="preserve">se </w:t>
      </w:r>
      <w:r w:rsidRPr="002D56F2">
        <w:rPr>
          <w:rFonts w:ascii="Century Gothic" w:hAnsi="Century Gothic" w:cstheme="minorHAnsi"/>
          <w:b/>
          <w:sz w:val="22"/>
        </w:rPr>
        <w:t>respete</w:t>
      </w:r>
      <w:r w:rsidR="00CB63EE">
        <w:rPr>
          <w:rFonts w:ascii="Century Gothic" w:hAnsi="Century Gothic" w:cstheme="minorHAnsi"/>
          <w:b/>
          <w:sz w:val="22"/>
        </w:rPr>
        <w:t>n</w:t>
      </w:r>
      <w:r w:rsidRPr="002D56F2">
        <w:rPr>
          <w:rFonts w:ascii="Century Gothic" w:hAnsi="Century Gothic" w:cstheme="minorHAnsi"/>
          <w:b/>
          <w:sz w:val="22"/>
        </w:rPr>
        <w:t xml:space="preserve"> los derechos humanos de </w:t>
      </w:r>
      <w:r w:rsidR="00583E74">
        <w:rPr>
          <w:rFonts w:ascii="Century Gothic" w:hAnsi="Century Gothic" w:cstheme="minorHAnsi"/>
          <w:b/>
          <w:sz w:val="22"/>
        </w:rPr>
        <w:t>dicha comunidad.</w:t>
      </w:r>
    </w:p>
    <w:p w14:paraId="7DFAB027" w14:textId="77777777" w:rsidR="002D56F2" w:rsidRPr="002D56F2" w:rsidRDefault="002D56F2" w:rsidP="002D56F2">
      <w:pPr>
        <w:spacing w:after="120" w:line="360" w:lineRule="auto"/>
        <w:ind w:left="426"/>
        <w:rPr>
          <w:rFonts w:ascii="Century Gothic" w:hAnsi="Century Gothic" w:cs="Arial"/>
          <w:sz w:val="22"/>
        </w:rPr>
      </w:pPr>
      <w:r w:rsidRPr="002D56F2">
        <w:rPr>
          <w:rFonts w:ascii="Century Gothic" w:hAnsi="Century Gothic" w:cs="Arial"/>
          <w:b/>
          <w:sz w:val="22"/>
        </w:rPr>
        <w:t xml:space="preserve">ECONÓMICO. </w:t>
      </w:r>
      <w:r w:rsidRPr="002D56F2">
        <w:rPr>
          <w:rFonts w:ascii="Century Gothic" w:hAnsi="Century Gothic" w:cs="Arial"/>
          <w:sz w:val="22"/>
        </w:rPr>
        <w:t>Aprobado que sea, remítase copia del presente acuerdo, así como de la proposición que le dio origen a la autoridad antes mencionada.</w:t>
      </w:r>
    </w:p>
    <w:p w14:paraId="1544B591" w14:textId="77777777" w:rsidR="002D56F2" w:rsidRPr="002D56F2" w:rsidRDefault="002D56F2" w:rsidP="002D56F2">
      <w:pPr>
        <w:spacing w:after="120" w:line="360" w:lineRule="auto"/>
        <w:ind w:left="426"/>
        <w:rPr>
          <w:rFonts w:ascii="Century Gothic" w:eastAsia="Century Gothic" w:hAnsi="Century Gothic" w:cs="Century Gothic"/>
          <w:sz w:val="22"/>
        </w:rPr>
      </w:pPr>
      <w:r w:rsidRPr="002D56F2">
        <w:rPr>
          <w:rFonts w:ascii="Century Gothic" w:eastAsia="Century Gothic" w:hAnsi="Century Gothic" w:cs="Century Gothic"/>
          <w:sz w:val="22"/>
        </w:rPr>
        <w:t>Dado en el Recinto Oficial del Congreso del Estado de Chihuahua, a los 16 días del mes de marzo del 2023.</w:t>
      </w:r>
    </w:p>
    <w:p w14:paraId="07F636A6" w14:textId="77777777" w:rsidR="002D56F2" w:rsidRPr="002D56F2" w:rsidRDefault="002D56F2" w:rsidP="002D56F2">
      <w:pPr>
        <w:spacing w:after="120"/>
        <w:ind w:left="426"/>
        <w:rPr>
          <w:rFonts w:ascii="Century Gothic" w:hAnsi="Century Gothic" w:cstheme="majorHAnsi"/>
          <w:b/>
          <w:sz w:val="22"/>
        </w:rPr>
      </w:pPr>
    </w:p>
    <w:p w14:paraId="0B9B2FE9" w14:textId="77777777" w:rsidR="002D56F2" w:rsidRPr="002D56F2" w:rsidRDefault="002D56F2" w:rsidP="002D56F2">
      <w:pPr>
        <w:spacing w:after="120"/>
        <w:ind w:left="426"/>
        <w:jc w:val="center"/>
        <w:rPr>
          <w:rFonts w:ascii="Century Gothic" w:hAnsi="Century Gothic" w:cstheme="majorHAnsi"/>
          <w:b/>
          <w:sz w:val="22"/>
        </w:rPr>
      </w:pPr>
      <w:r w:rsidRPr="002D56F2">
        <w:rPr>
          <w:rFonts w:ascii="Century Gothic" w:hAnsi="Century Gothic" w:cstheme="majorHAnsi"/>
          <w:b/>
          <w:sz w:val="22"/>
        </w:rPr>
        <w:t>A T E N T A M E N T E</w:t>
      </w:r>
    </w:p>
    <w:p w14:paraId="5B89BA8F" w14:textId="77777777" w:rsidR="002D56F2" w:rsidRPr="002D56F2" w:rsidRDefault="002D56F2" w:rsidP="002D56F2">
      <w:pPr>
        <w:spacing w:after="120"/>
        <w:ind w:left="426"/>
        <w:jc w:val="center"/>
        <w:rPr>
          <w:rFonts w:ascii="Century Gothic" w:hAnsi="Century Gothic" w:cstheme="majorHAnsi"/>
          <w:b/>
          <w:bCs/>
          <w:sz w:val="22"/>
        </w:rPr>
      </w:pPr>
    </w:p>
    <w:p w14:paraId="4DC6F3A3" w14:textId="77777777" w:rsidR="002D56F2" w:rsidRPr="002D56F2" w:rsidRDefault="002D56F2" w:rsidP="002D56F2">
      <w:pPr>
        <w:spacing w:after="120"/>
        <w:ind w:left="426"/>
        <w:jc w:val="center"/>
        <w:rPr>
          <w:rFonts w:ascii="Century Gothic" w:hAnsi="Century Gothic" w:cstheme="majorHAnsi"/>
          <w:b/>
          <w:bCs/>
          <w:sz w:val="22"/>
        </w:rPr>
      </w:pPr>
    </w:p>
    <w:p w14:paraId="647D9F6F" w14:textId="77777777" w:rsidR="002D56F2" w:rsidRPr="002D56F2" w:rsidRDefault="002D56F2" w:rsidP="002D56F2">
      <w:pPr>
        <w:spacing w:after="120"/>
        <w:ind w:left="426"/>
        <w:jc w:val="center"/>
        <w:rPr>
          <w:rFonts w:ascii="Century Gothic" w:hAnsi="Century Gothic" w:cstheme="majorHAnsi"/>
          <w:b/>
          <w:bCs/>
          <w:sz w:val="22"/>
        </w:rPr>
      </w:pPr>
      <w:r w:rsidRPr="002D56F2">
        <w:rPr>
          <w:rFonts w:ascii="Century Gothic" w:hAnsi="Century Gothic" w:cstheme="majorHAnsi"/>
          <w:b/>
          <w:bCs/>
          <w:sz w:val="22"/>
        </w:rPr>
        <w:t>DIP. LETICIA ORTEGA MÁYNEZ</w:t>
      </w:r>
    </w:p>
    <w:tbl>
      <w:tblPr>
        <w:tblStyle w:val="Tablaconcuadrcula1"/>
        <w:tblpPr w:leftFromText="141" w:rightFromText="141" w:vertAnchor="text" w:horzAnchor="margin" w:tblpY="107"/>
        <w:tblW w:w="88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43"/>
        <w:gridCol w:w="4443"/>
      </w:tblGrid>
      <w:tr w:rsidR="002D56F2" w:rsidRPr="002D56F2" w14:paraId="0E104FCF" w14:textId="77777777" w:rsidTr="00384728">
        <w:trPr>
          <w:trHeight w:val="1640"/>
        </w:trPr>
        <w:tc>
          <w:tcPr>
            <w:tcW w:w="4443" w:type="dxa"/>
            <w:vAlign w:val="bottom"/>
          </w:tcPr>
          <w:p w14:paraId="425A62C1" w14:textId="77777777" w:rsidR="002D56F2" w:rsidRPr="002D56F2" w:rsidRDefault="002D56F2" w:rsidP="002D56F2">
            <w:pPr>
              <w:spacing w:after="120"/>
              <w:ind w:left="426"/>
              <w:jc w:val="center"/>
              <w:rPr>
                <w:rFonts w:ascii="Century Gothic" w:hAnsi="Century Gothic" w:cstheme="majorHAnsi"/>
                <w:b/>
                <w:bCs/>
              </w:rPr>
            </w:pPr>
          </w:p>
          <w:p w14:paraId="208B6281" w14:textId="77777777" w:rsidR="002D56F2" w:rsidRPr="002D56F2" w:rsidRDefault="002D56F2" w:rsidP="002D56F2">
            <w:pPr>
              <w:spacing w:after="120"/>
              <w:ind w:left="426"/>
              <w:jc w:val="center"/>
              <w:rPr>
                <w:rFonts w:ascii="Century Gothic" w:hAnsi="Century Gothic" w:cstheme="majorHAnsi"/>
                <w:b/>
                <w:bCs/>
              </w:rPr>
            </w:pPr>
          </w:p>
          <w:p w14:paraId="1E4EA0EB" w14:textId="77777777" w:rsidR="002D56F2" w:rsidRPr="002D56F2" w:rsidRDefault="002D56F2" w:rsidP="002D56F2">
            <w:pPr>
              <w:spacing w:after="120"/>
              <w:ind w:left="426"/>
              <w:jc w:val="center"/>
              <w:rPr>
                <w:rFonts w:ascii="Century Gothic" w:hAnsi="Century Gothic" w:cstheme="majorHAnsi"/>
                <w:b/>
                <w:bCs/>
              </w:rPr>
            </w:pPr>
          </w:p>
          <w:p w14:paraId="498017BC" w14:textId="77777777" w:rsidR="002D56F2" w:rsidRPr="002D56F2" w:rsidRDefault="002D56F2" w:rsidP="002D56F2">
            <w:pPr>
              <w:spacing w:after="120"/>
              <w:ind w:left="426"/>
              <w:jc w:val="center"/>
              <w:rPr>
                <w:rFonts w:ascii="Century Gothic" w:hAnsi="Century Gothic" w:cstheme="majorHAnsi"/>
                <w:b/>
                <w:bCs/>
              </w:rPr>
            </w:pPr>
            <w:r w:rsidRPr="002D56F2">
              <w:rPr>
                <w:rFonts w:ascii="Century Gothic" w:hAnsi="Century Gothic" w:cstheme="majorHAnsi"/>
                <w:b/>
                <w:bCs/>
              </w:rPr>
              <w:t>DIP.MARIA ANTONIETA PÉREZ REYES</w:t>
            </w:r>
          </w:p>
          <w:p w14:paraId="521B6242" w14:textId="77777777" w:rsidR="002D56F2" w:rsidRPr="002D56F2" w:rsidRDefault="002D56F2" w:rsidP="002D56F2">
            <w:pPr>
              <w:spacing w:after="120"/>
              <w:ind w:left="426"/>
              <w:jc w:val="center"/>
              <w:rPr>
                <w:rFonts w:ascii="Century Gothic" w:hAnsi="Century Gothic" w:cstheme="majorHAnsi"/>
                <w:b/>
                <w:bCs/>
              </w:rPr>
            </w:pPr>
          </w:p>
        </w:tc>
        <w:tc>
          <w:tcPr>
            <w:tcW w:w="4443" w:type="dxa"/>
            <w:vAlign w:val="center"/>
          </w:tcPr>
          <w:p w14:paraId="7F956B71" w14:textId="77777777" w:rsidR="002D56F2" w:rsidRPr="002D56F2" w:rsidRDefault="002D56F2" w:rsidP="002D56F2">
            <w:pPr>
              <w:spacing w:after="120"/>
              <w:ind w:left="426"/>
              <w:jc w:val="center"/>
              <w:rPr>
                <w:rFonts w:ascii="Century Gothic" w:hAnsi="Century Gothic" w:cstheme="majorHAnsi"/>
                <w:b/>
                <w:bCs/>
              </w:rPr>
            </w:pPr>
          </w:p>
          <w:p w14:paraId="2247DCB7" w14:textId="77777777" w:rsidR="002D56F2" w:rsidRPr="002D56F2" w:rsidRDefault="002D56F2" w:rsidP="002D56F2">
            <w:pPr>
              <w:spacing w:after="120"/>
              <w:ind w:left="426"/>
              <w:jc w:val="center"/>
              <w:rPr>
                <w:rFonts w:ascii="Century Gothic" w:hAnsi="Century Gothic" w:cstheme="majorHAnsi"/>
                <w:b/>
                <w:bCs/>
              </w:rPr>
            </w:pPr>
          </w:p>
          <w:p w14:paraId="39EB2C53" w14:textId="77777777" w:rsidR="002D56F2" w:rsidRPr="002D56F2" w:rsidRDefault="002D56F2" w:rsidP="002D56F2">
            <w:pPr>
              <w:spacing w:after="120"/>
              <w:ind w:left="426"/>
              <w:jc w:val="center"/>
              <w:rPr>
                <w:rFonts w:ascii="Century Gothic" w:hAnsi="Century Gothic" w:cstheme="majorHAnsi"/>
                <w:b/>
                <w:bCs/>
              </w:rPr>
            </w:pPr>
            <w:r w:rsidRPr="002D56F2">
              <w:rPr>
                <w:rFonts w:ascii="Century Gothic" w:hAnsi="Century Gothic" w:cstheme="majorHAnsi"/>
                <w:b/>
                <w:bCs/>
              </w:rPr>
              <w:t>DIP. ÓSCAR DANIEL AVITIA ARELLANES</w:t>
            </w:r>
          </w:p>
        </w:tc>
      </w:tr>
      <w:tr w:rsidR="002D56F2" w:rsidRPr="002D56F2" w14:paraId="1AD4DA68" w14:textId="77777777" w:rsidTr="00384728">
        <w:trPr>
          <w:trHeight w:val="1640"/>
        </w:trPr>
        <w:tc>
          <w:tcPr>
            <w:tcW w:w="4443" w:type="dxa"/>
            <w:vAlign w:val="bottom"/>
          </w:tcPr>
          <w:p w14:paraId="22D28201" w14:textId="3605CD66" w:rsidR="002D56F2" w:rsidRPr="002D56F2" w:rsidRDefault="002D56F2" w:rsidP="002D56F2">
            <w:pPr>
              <w:spacing w:after="120"/>
              <w:ind w:left="426"/>
              <w:jc w:val="center"/>
              <w:rPr>
                <w:rFonts w:ascii="Century Gothic" w:hAnsi="Century Gothic" w:cstheme="majorHAnsi"/>
                <w:b/>
                <w:bCs/>
              </w:rPr>
            </w:pPr>
            <w:r w:rsidRPr="002D56F2">
              <w:rPr>
                <w:rFonts w:ascii="Century Gothic" w:hAnsi="Century Gothic" w:cstheme="majorHAnsi"/>
                <w:b/>
                <w:bCs/>
              </w:rPr>
              <w:t>DIP. ROSANA DÍAZ</w:t>
            </w:r>
          </w:p>
          <w:p w14:paraId="00D236FC" w14:textId="77777777" w:rsidR="002D56F2" w:rsidRPr="002D56F2" w:rsidRDefault="002D56F2" w:rsidP="002D56F2">
            <w:pPr>
              <w:spacing w:after="120"/>
              <w:ind w:left="426"/>
              <w:jc w:val="center"/>
              <w:rPr>
                <w:rFonts w:ascii="Century Gothic" w:hAnsi="Century Gothic" w:cstheme="majorHAnsi"/>
                <w:b/>
                <w:bCs/>
              </w:rPr>
            </w:pPr>
            <w:r w:rsidRPr="002D56F2">
              <w:rPr>
                <w:rFonts w:ascii="Century Gothic" w:hAnsi="Century Gothic" w:cstheme="majorHAnsi"/>
                <w:b/>
                <w:bCs/>
              </w:rPr>
              <w:t>REYES</w:t>
            </w:r>
          </w:p>
        </w:tc>
        <w:tc>
          <w:tcPr>
            <w:tcW w:w="4443" w:type="dxa"/>
            <w:vAlign w:val="bottom"/>
          </w:tcPr>
          <w:p w14:paraId="1B941420" w14:textId="77777777" w:rsidR="002D56F2" w:rsidRPr="002D56F2" w:rsidRDefault="002D56F2" w:rsidP="002D56F2">
            <w:pPr>
              <w:spacing w:after="120"/>
              <w:ind w:left="426"/>
              <w:jc w:val="center"/>
              <w:rPr>
                <w:rFonts w:ascii="Century Gothic" w:hAnsi="Century Gothic" w:cstheme="majorHAnsi"/>
                <w:b/>
                <w:bCs/>
              </w:rPr>
            </w:pPr>
            <w:r w:rsidRPr="002D56F2">
              <w:rPr>
                <w:rFonts w:ascii="Century Gothic" w:hAnsi="Century Gothic" w:cstheme="majorHAnsi"/>
                <w:b/>
                <w:bCs/>
              </w:rPr>
              <w:t>DIP. GUSTAVO DE LA ROSA HICKERSON</w:t>
            </w:r>
          </w:p>
        </w:tc>
      </w:tr>
      <w:tr w:rsidR="002D56F2" w:rsidRPr="002D56F2" w14:paraId="3C1D486C" w14:textId="77777777" w:rsidTr="00384728">
        <w:trPr>
          <w:trHeight w:val="1640"/>
        </w:trPr>
        <w:tc>
          <w:tcPr>
            <w:tcW w:w="4443" w:type="dxa"/>
            <w:vAlign w:val="bottom"/>
          </w:tcPr>
          <w:p w14:paraId="72CB9165" w14:textId="77777777" w:rsidR="002D56F2" w:rsidRPr="002D56F2" w:rsidRDefault="002D56F2" w:rsidP="002D56F2">
            <w:pPr>
              <w:spacing w:after="120"/>
              <w:ind w:left="426"/>
              <w:jc w:val="center"/>
              <w:rPr>
                <w:rFonts w:ascii="Century Gothic" w:hAnsi="Century Gothic" w:cstheme="majorHAnsi"/>
                <w:b/>
                <w:bCs/>
              </w:rPr>
            </w:pPr>
            <w:r w:rsidRPr="002D56F2">
              <w:rPr>
                <w:rFonts w:ascii="Century Gothic" w:hAnsi="Century Gothic" w:cstheme="majorHAnsi"/>
                <w:b/>
              </w:rPr>
              <w:t>DIP.</w:t>
            </w:r>
            <w:r w:rsidRPr="002D56F2">
              <w:rPr>
                <w:rFonts w:ascii="Century Gothic" w:eastAsia="Times New Roman" w:hAnsi="Century Gothic" w:cstheme="majorHAnsi"/>
                <w:b/>
              </w:rPr>
              <w:t xml:space="preserve"> EDIN CUAUHTÉMOC ESTRADA SOTELO</w:t>
            </w:r>
          </w:p>
        </w:tc>
        <w:tc>
          <w:tcPr>
            <w:tcW w:w="4443" w:type="dxa"/>
            <w:vAlign w:val="bottom"/>
          </w:tcPr>
          <w:p w14:paraId="0695CE70" w14:textId="77777777" w:rsidR="002D56F2" w:rsidRPr="002D56F2" w:rsidRDefault="002D56F2" w:rsidP="002D56F2">
            <w:pPr>
              <w:spacing w:after="120"/>
              <w:ind w:left="426"/>
              <w:jc w:val="center"/>
              <w:rPr>
                <w:rFonts w:ascii="Century Gothic" w:hAnsi="Century Gothic" w:cstheme="majorHAnsi"/>
                <w:b/>
                <w:bCs/>
              </w:rPr>
            </w:pPr>
            <w:r w:rsidRPr="002D56F2">
              <w:rPr>
                <w:rFonts w:ascii="Century Gothic" w:eastAsia="Times New Roman" w:hAnsi="Century Gothic" w:cstheme="majorHAnsi"/>
                <w:b/>
              </w:rPr>
              <w:t>DIP. MAGDALENA RENTERÍA PÉREZ</w:t>
            </w:r>
          </w:p>
        </w:tc>
      </w:tr>
      <w:tr w:rsidR="002D56F2" w:rsidRPr="002D56F2" w14:paraId="04BD7A38" w14:textId="77777777" w:rsidTr="00384728">
        <w:trPr>
          <w:trHeight w:val="1640"/>
        </w:trPr>
        <w:tc>
          <w:tcPr>
            <w:tcW w:w="4443" w:type="dxa"/>
            <w:vAlign w:val="bottom"/>
          </w:tcPr>
          <w:p w14:paraId="4A7037BE" w14:textId="77777777" w:rsidR="002D56F2" w:rsidRPr="002D56F2" w:rsidRDefault="002D56F2" w:rsidP="002D56F2">
            <w:pPr>
              <w:spacing w:after="120"/>
              <w:ind w:left="426"/>
              <w:jc w:val="center"/>
              <w:rPr>
                <w:rFonts w:ascii="Century Gothic" w:hAnsi="Century Gothic" w:cstheme="majorHAnsi"/>
                <w:b/>
                <w:bCs/>
              </w:rPr>
            </w:pPr>
          </w:p>
          <w:p w14:paraId="4E174C10" w14:textId="77777777" w:rsidR="002D56F2" w:rsidRPr="002D56F2" w:rsidRDefault="002D56F2" w:rsidP="002D56F2">
            <w:pPr>
              <w:spacing w:after="120"/>
              <w:ind w:left="426"/>
              <w:jc w:val="center"/>
              <w:rPr>
                <w:rFonts w:ascii="Century Gothic" w:hAnsi="Century Gothic" w:cstheme="majorHAnsi"/>
                <w:b/>
                <w:bCs/>
              </w:rPr>
            </w:pPr>
          </w:p>
          <w:p w14:paraId="6ECDEC0F" w14:textId="77777777" w:rsidR="002D56F2" w:rsidRPr="002D56F2" w:rsidRDefault="002D56F2" w:rsidP="002D56F2">
            <w:pPr>
              <w:spacing w:after="120"/>
              <w:ind w:left="426"/>
              <w:jc w:val="center"/>
              <w:rPr>
                <w:rFonts w:ascii="Century Gothic" w:hAnsi="Century Gothic" w:cstheme="majorHAnsi"/>
                <w:b/>
                <w:bCs/>
              </w:rPr>
            </w:pPr>
          </w:p>
          <w:p w14:paraId="6CE5EB04" w14:textId="17A581DA" w:rsidR="002D56F2" w:rsidRPr="002D56F2" w:rsidRDefault="002D56F2" w:rsidP="002D56F2">
            <w:pPr>
              <w:spacing w:after="120"/>
              <w:ind w:left="426"/>
              <w:jc w:val="center"/>
              <w:rPr>
                <w:rFonts w:ascii="Century Gothic" w:hAnsi="Century Gothic" w:cstheme="majorHAnsi"/>
                <w:b/>
                <w:bCs/>
              </w:rPr>
            </w:pPr>
            <w:r w:rsidRPr="002D56F2">
              <w:rPr>
                <w:rFonts w:ascii="Century Gothic" w:hAnsi="Century Gothic" w:cstheme="majorHAnsi"/>
                <w:b/>
                <w:bCs/>
              </w:rPr>
              <w:t>DIP. ILSE AMÉRICA GARCÍA SOTO</w:t>
            </w:r>
          </w:p>
        </w:tc>
        <w:tc>
          <w:tcPr>
            <w:tcW w:w="4443" w:type="dxa"/>
            <w:vAlign w:val="bottom"/>
          </w:tcPr>
          <w:p w14:paraId="4B75E420" w14:textId="77777777" w:rsidR="002D56F2" w:rsidRPr="002D56F2" w:rsidRDefault="002D56F2" w:rsidP="002D56F2">
            <w:pPr>
              <w:spacing w:after="120"/>
              <w:ind w:left="426"/>
              <w:jc w:val="center"/>
              <w:rPr>
                <w:rFonts w:ascii="Century Gothic" w:hAnsi="Century Gothic" w:cstheme="majorHAnsi"/>
                <w:b/>
                <w:bCs/>
              </w:rPr>
            </w:pPr>
            <w:r w:rsidRPr="002D56F2">
              <w:rPr>
                <w:rFonts w:ascii="Century Gothic" w:hAnsi="Century Gothic" w:cstheme="majorHAnsi"/>
                <w:b/>
                <w:bCs/>
              </w:rPr>
              <w:t>DIP. BENJAMÍN CARRERA CHÁVEZ</w:t>
            </w:r>
          </w:p>
        </w:tc>
      </w:tr>
      <w:tr w:rsidR="002D56F2" w:rsidRPr="002D56F2" w14:paraId="46D5B507" w14:textId="77777777" w:rsidTr="00384728">
        <w:trPr>
          <w:trHeight w:val="1640"/>
        </w:trPr>
        <w:tc>
          <w:tcPr>
            <w:tcW w:w="4443" w:type="dxa"/>
            <w:vAlign w:val="bottom"/>
          </w:tcPr>
          <w:p w14:paraId="74065A9B" w14:textId="77777777" w:rsidR="002D56F2" w:rsidRPr="002D56F2" w:rsidRDefault="002D56F2" w:rsidP="002D56F2">
            <w:pPr>
              <w:spacing w:after="120"/>
              <w:ind w:left="426"/>
              <w:jc w:val="center"/>
              <w:rPr>
                <w:rFonts w:ascii="Century Gothic" w:hAnsi="Century Gothic" w:cstheme="majorHAnsi"/>
                <w:b/>
                <w:bCs/>
              </w:rPr>
            </w:pPr>
            <w:r w:rsidRPr="002D56F2">
              <w:rPr>
                <w:rFonts w:ascii="Century Gothic" w:hAnsi="Century Gothic" w:cstheme="majorHAnsi"/>
                <w:b/>
                <w:bCs/>
              </w:rPr>
              <w:t>DIP. DAVID OSCAR CASTREJÓN RIVAS</w:t>
            </w:r>
          </w:p>
        </w:tc>
        <w:tc>
          <w:tcPr>
            <w:tcW w:w="4443" w:type="dxa"/>
          </w:tcPr>
          <w:p w14:paraId="32CEE937" w14:textId="77777777" w:rsidR="002D56F2" w:rsidRPr="002D56F2" w:rsidRDefault="002D56F2" w:rsidP="002D56F2">
            <w:pPr>
              <w:spacing w:after="120"/>
              <w:ind w:left="426"/>
              <w:jc w:val="center"/>
              <w:rPr>
                <w:rFonts w:ascii="Century Gothic" w:hAnsi="Century Gothic" w:cstheme="majorHAnsi"/>
              </w:rPr>
            </w:pPr>
          </w:p>
        </w:tc>
      </w:tr>
    </w:tbl>
    <w:p w14:paraId="0F8EA36A" w14:textId="77777777" w:rsidR="002D56F2" w:rsidRPr="00F21A89" w:rsidRDefault="002D56F2" w:rsidP="002D56F2">
      <w:pPr>
        <w:pBdr>
          <w:top w:val="nil"/>
          <w:left w:val="nil"/>
          <w:bottom w:val="nil"/>
          <w:right w:val="nil"/>
          <w:between w:val="nil"/>
        </w:pBdr>
        <w:spacing w:after="120" w:line="480" w:lineRule="auto"/>
        <w:jc w:val="center"/>
        <w:rPr>
          <w:rFonts w:ascii="Century Gothic" w:eastAsia="Century Gothic" w:hAnsi="Century Gothic" w:cs="Century Gothic"/>
          <w:b/>
          <w:szCs w:val="24"/>
        </w:rPr>
      </w:pPr>
    </w:p>
    <w:p w14:paraId="47338085" w14:textId="77777777" w:rsidR="00867114" w:rsidRPr="002D19F5" w:rsidRDefault="00867114" w:rsidP="002D56F2">
      <w:pPr>
        <w:spacing w:line="276" w:lineRule="auto"/>
        <w:jc w:val="center"/>
        <w:rPr>
          <w:rFonts w:cs="Arial"/>
          <w:bCs/>
          <w:szCs w:val="24"/>
        </w:rPr>
      </w:pPr>
    </w:p>
    <w:sectPr w:rsidR="00867114" w:rsidRPr="002D19F5" w:rsidSect="00D5476C">
      <w:headerReference w:type="default" r:id="rId8"/>
      <w:pgSz w:w="12240" w:h="15840"/>
      <w:pgMar w:top="2552"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02E8A2" w14:textId="77777777" w:rsidR="0055013D" w:rsidRDefault="0055013D" w:rsidP="000D16A0">
      <w:r>
        <w:separator/>
      </w:r>
    </w:p>
  </w:endnote>
  <w:endnote w:type="continuationSeparator" w:id="0">
    <w:p w14:paraId="43F4F986" w14:textId="77777777" w:rsidR="0055013D" w:rsidRDefault="0055013D" w:rsidP="000D16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91A87E" w14:textId="77777777" w:rsidR="0055013D" w:rsidRDefault="0055013D" w:rsidP="000D16A0">
      <w:r>
        <w:separator/>
      </w:r>
    </w:p>
  </w:footnote>
  <w:footnote w:type="continuationSeparator" w:id="0">
    <w:p w14:paraId="0A6DF6C2" w14:textId="77777777" w:rsidR="0055013D" w:rsidRDefault="0055013D" w:rsidP="000D16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14F1D" w14:textId="77777777" w:rsidR="003E3862" w:rsidRDefault="003E3862" w:rsidP="003E3862">
    <w:pPr>
      <w:pStyle w:val="Encabezado"/>
      <w:jc w:val="right"/>
      <w:rPr>
        <w:rFonts w:ascii="Century Gothic" w:hAnsi="Century Gothic"/>
        <w:b/>
        <w:bCs/>
        <w:i/>
        <w:iCs/>
        <w:lang w:val="es-MX"/>
      </w:rPr>
    </w:pPr>
    <w:r>
      <w:rPr>
        <w:rFonts w:ascii="Century Gothic" w:hAnsi="Century Gothic"/>
        <w:b/>
        <w:bCs/>
        <w:i/>
        <w:iCs/>
      </w:rPr>
      <w:t xml:space="preserve">2023, Centenario de la Muerte del General Francisco Villa” </w:t>
    </w:r>
  </w:p>
  <w:p w14:paraId="39B5116F" w14:textId="77777777" w:rsidR="003E3862" w:rsidRDefault="003E3862" w:rsidP="003E3862">
    <w:pPr>
      <w:pStyle w:val="Encabezado"/>
      <w:jc w:val="right"/>
      <w:rPr>
        <w:rFonts w:ascii="Century Gothic" w:hAnsi="Century Gothic"/>
        <w:b/>
        <w:bCs/>
        <w:i/>
        <w:iCs/>
      </w:rPr>
    </w:pPr>
    <w:r>
      <w:rPr>
        <w:rFonts w:ascii="Century Gothic" w:hAnsi="Century Gothic"/>
        <w:b/>
        <w:bCs/>
        <w:i/>
        <w:iCs/>
      </w:rPr>
      <w:t xml:space="preserve">“2023, Cien años del </w:t>
    </w:r>
    <w:proofErr w:type="spellStart"/>
    <w:r>
      <w:rPr>
        <w:rFonts w:ascii="Century Gothic" w:hAnsi="Century Gothic"/>
        <w:b/>
        <w:bCs/>
        <w:i/>
        <w:iCs/>
      </w:rPr>
      <w:t>Rotarismo</w:t>
    </w:r>
    <w:proofErr w:type="spellEnd"/>
    <w:r>
      <w:rPr>
        <w:rFonts w:ascii="Century Gothic" w:hAnsi="Century Gothic"/>
        <w:b/>
        <w:bCs/>
        <w:i/>
        <w:iCs/>
      </w:rPr>
      <w:t xml:space="preserve"> en Chihuahua”</w:t>
    </w:r>
  </w:p>
  <w:p w14:paraId="029A25AC" w14:textId="77777777" w:rsidR="003E3862" w:rsidRDefault="003E386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8191D"/>
    <w:multiLevelType w:val="multilevel"/>
    <w:tmpl w:val="DACEAFC0"/>
    <w:lvl w:ilvl="0">
      <w:start w:val="1"/>
      <w:numFmt w:val="decimal"/>
      <w:lvlText w:val="%1."/>
      <w:lvlJc w:val="left"/>
      <w:pPr>
        <w:ind w:left="1440" w:hanging="360"/>
      </w:pPr>
      <w:rPr>
        <w:b/>
        <w:bCs w:val="0"/>
      </w:rPr>
    </w:lvl>
    <w:lvl w:ilvl="1">
      <w:start w:val="2"/>
      <w:numFmt w:val="decimal"/>
      <w:isLgl/>
      <w:lvlText w:val="%1.%2"/>
      <w:lvlJc w:val="left"/>
      <w:pPr>
        <w:ind w:left="2120" w:hanging="68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040" w:hanging="1440"/>
      </w:pPr>
      <w:rPr>
        <w:rFonts w:hint="default"/>
      </w:rPr>
    </w:lvl>
    <w:lvl w:ilvl="8">
      <w:start w:val="1"/>
      <w:numFmt w:val="decimal"/>
      <w:isLgl/>
      <w:lvlText w:val="%1.%2.%3.%4.%5.%6.%7.%8.%9"/>
      <w:lvlJc w:val="left"/>
      <w:pPr>
        <w:ind w:left="5760" w:hanging="1800"/>
      </w:pPr>
      <w:rPr>
        <w:rFonts w:hint="default"/>
      </w:rPr>
    </w:lvl>
  </w:abstractNum>
  <w:abstractNum w:abstractNumId="1" w15:restartNumberingAfterBreak="0">
    <w:nsid w:val="0749294F"/>
    <w:multiLevelType w:val="hybridMultilevel"/>
    <w:tmpl w:val="AF1C36EC"/>
    <w:lvl w:ilvl="0" w:tplc="42C88936">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D3A0D29"/>
    <w:multiLevelType w:val="multilevel"/>
    <w:tmpl w:val="8D546F24"/>
    <w:lvl w:ilvl="0">
      <w:start w:val="1"/>
      <w:numFmt w:val="upperRoman"/>
      <w:lvlText w:val="%1."/>
      <w:lvlJc w:val="left"/>
      <w:pPr>
        <w:ind w:left="1080" w:hanging="720"/>
      </w:pPr>
      <w:rPr>
        <w:rFonts w:hint="default"/>
      </w:rPr>
    </w:lvl>
    <w:lvl w:ilvl="1">
      <w:start w:val="1"/>
      <w:numFmt w:val="decimal"/>
      <w:isLgl/>
      <w:lvlText w:val="%1.%2."/>
      <w:lvlJc w:val="left"/>
      <w:pPr>
        <w:ind w:left="2160" w:hanging="720"/>
      </w:pPr>
      <w:rPr>
        <w:rFonts w:hint="default"/>
        <w:b/>
        <w:bCs w:val="0"/>
      </w:rPr>
    </w:lvl>
    <w:lvl w:ilvl="2">
      <w:start w:val="1"/>
      <w:numFmt w:val="decimal"/>
      <w:isLgl/>
      <w:lvlText w:val="%1.%2.%3."/>
      <w:lvlJc w:val="left"/>
      <w:pPr>
        <w:ind w:left="3240" w:hanging="720"/>
      </w:pPr>
      <w:rPr>
        <w:rFonts w:hint="default"/>
      </w:rPr>
    </w:lvl>
    <w:lvl w:ilvl="3">
      <w:start w:val="1"/>
      <w:numFmt w:val="decimal"/>
      <w:isLgl/>
      <w:lvlText w:val="%1.%2.%3.%4."/>
      <w:lvlJc w:val="left"/>
      <w:pPr>
        <w:ind w:left="4680" w:hanging="108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7200" w:hanging="144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720" w:hanging="1800"/>
      </w:pPr>
      <w:rPr>
        <w:rFonts w:hint="default"/>
      </w:rPr>
    </w:lvl>
    <w:lvl w:ilvl="8">
      <w:start w:val="1"/>
      <w:numFmt w:val="decimal"/>
      <w:isLgl/>
      <w:lvlText w:val="%1.%2.%3.%4.%5.%6.%7.%8.%9."/>
      <w:lvlJc w:val="left"/>
      <w:pPr>
        <w:ind w:left="10800" w:hanging="1800"/>
      </w:pPr>
      <w:rPr>
        <w:rFonts w:hint="default"/>
      </w:rPr>
    </w:lvl>
  </w:abstractNum>
  <w:abstractNum w:abstractNumId="3" w15:restartNumberingAfterBreak="0">
    <w:nsid w:val="27964E55"/>
    <w:multiLevelType w:val="hybridMultilevel"/>
    <w:tmpl w:val="A9CEF3AC"/>
    <w:lvl w:ilvl="0" w:tplc="C7A0D604">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2511DA2"/>
    <w:multiLevelType w:val="hybridMultilevel"/>
    <w:tmpl w:val="F1B673E8"/>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441464A7"/>
    <w:multiLevelType w:val="hybridMultilevel"/>
    <w:tmpl w:val="C6206DFA"/>
    <w:lvl w:ilvl="0" w:tplc="B16ACDF8">
      <w:start w:val="1"/>
      <w:numFmt w:val="decimal"/>
      <w:lvlText w:val="%1."/>
      <w:lvlJc w:val="left"/>
      <w:pPr>
        <w:ind w:left="72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46A57587"/>
    <w:multiLevelType w:val="hybridMultilevel"/>
    <w:tmpl w:val="0AA47B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4ADB71D1"/>
    <w:multiLevelType w:val="hybridMultilevel"/>
    <w:tmpl w:val="5C18911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5E7C17ED"/>
    <w:multiLevelType w:val="hybridMultilevel"/>
    <w:tmpl w:val="41DA9C9A"/>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9" w15:restartNumberingAfterBreak="0">
    <w:nsid w:val="744436FC"/>
    <w:multiLevelType w:val="hybridMultilevel"/>
    <w:tmpl w:val="25E8BE70"/>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780405F4"/>
    <w:multiLevelType w:val="multilevel"/>
    <w:tmpl w:val="4830BFA8"/>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1"/>
  </w:num>
  <w:num w:numId="3">
    <w:abstractNumId w:val="2"/>
  </w:num>
  <w:num w:numId="4">
    <w:abstractNumId w:val="9"/>
  </w:num>
  <w:num w:numId="5">
    <w:abstractNumId w:val="4"/>
  </w:num>
  <w:num w:numId="6">
    <w:abstractNumId w:val="5"/>
  </w:num>
  <w:num w:numId="7">
    <w:abstractNumId w:val="0"/>
  </w:num>
  <w:num w:numId="8">
    <w:abstractNumId w:val="10"/>
  </w:num>
  <w:num w:numId="9">
    <w:abstractNumId w:val="7"/>
  </w:num>
  <w:num w:numId="10">
    <w:abstractNumId w:val="6"/>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476C"/>
    <w:rsid w:val="00012606"/>
    <w:rsid w:val="000147E2"/>
    <w:rsid w:val="00033C79"/>
    <w:rsid w:val="0007620E"/>
    <w:rsid w:val="000914A0"/>
    <w:rsid w:val="000C21D6"/>
    <w:rsid w:val="000D16A0"/>
    <w:rsid w:val="000E7942"/>
    <w:rsid w:val="000F1C37"/>
    <w:rsid w:val="00115B22"/>
    <w:rsid w:val="0014781B"/>
    <w:rsid w:val="00186631"/>
    <w:rsid w:val="001A1EF4"/>
    <w:rsid w:val="001B1CE8"/>
    <w:rsid w:val="001B1DE8"/>
    <w:rsid w:val="001E23C2"/>
    <w:rsid w:val="002249A6"/>
    <w:rsid w:val="0024101D"/>
    <w:rsid w:val="0027130A"/>
    <w:rsid w:val="002A433A"/>
    <w:rsid w:val="002B2769"/>
    <w:rsid w:val="002B5C1C"/>
    <w:rsid w:val="002B6C8D"/>
    <w:rsid w:val="002D19F5"/>
    <w:rsid w:val="002D56F2"/>
    <w:rsid w:val="00312047"/>
    <w:rsid w:val="0031296A"/>
    <w:rsid w:val="003241DF"/>
    <w:rsid w:val="0036692E"/>
    <w:rsid w:val="00395F6C"/>
    <w:rsid w:val="0039688D"/>
    <w:rsid w:val="003A40B2"/>
    <w:rsid w:val="003B0B56"/>
    <w:rsid w:val="003C5785"/>
    <w:rsid w:val="003E3862"/>
    <w:rsid w:val="004164F7"/>
    <w:rsid w:val="0046317B"/>
    <w:rsid w:val="004C5AD6"/>
    <w:rsid w:val="004E2604"/>
    <w:rsid w:val="004F4592"/>
    <w:rsid w:val="004F6028"/>
    <w:rsid w:val="005024EB"/>
    <w:rsid w:val="0053363D"/>
    <w:rsid w:val="00535134"/>
    <w:rsid w:val="00540278"/>
    <w:rsid w:val="0055013D"/>
    <w:rsid w:val="00566232"/>
    <w:rsid w:val="00583E74"/>
    <w:rsid w:val="005B0CE4"/>
    <w:rsid w:val="005B4D4C"/>
    <w:rsid w:val="005D165D"/>
    <w:rsid w:val="005F1B43"/>
    <w:rsid w:val="00601838"/>
    <w:rsid w:val="00626252"/>
    <w:rsid w:val="00683EAF"/>
    <w:rsid w:val="006901F4"/>
    <w:rsid w:val="006B3D4C"/>
    <w:rsid w:val="006B42D2"/>
    <w:rsid w:val="006C64DF"/>
    <w:rsid w:val="006D4E41"/>
    <w:rsid w:val="006E0F5E"/>
    <w:rsid w:val="006E19F3"/>
    <w:rsid w:val="006F2979"/>
    <w:rsid w:val="0073223C"/>
    <w:rsid w:val="00737BBD"/>
    <w:rsid w:val="00746623"/>
    <w:rsid w:val="00766A0E"/>
    <w:rsid w:val="007A4888"/>
    <w:rsid w:val="007A725E"/>
    <w:rsid w:val="008229DC"/>
    <w:rsid w:val="0082369C"/>
    <w:rsid w:val="008424B1"/>
    <w:rsid w:val="00867114"/>
    <w:rsid w:val="00881E24"/>
    <w:rsid w:val="008B1464"/>
    <w:rsid w:val="008E1958"/>
    <w:rsid w:val="008F0197"/>
    <w:rsid w:val="009126A6"/>
    <w:rsid w:val="009165FD"/>
    <w:rsid w:val="009919F5"/>
    <w:rsid w:val="009955DC"/>
    <w:rsid w:val="009C602C"/>
    <w:rsid w:val="009F786A"/>
    <w:rsid w:val="00A000C2"/>
    <w:rsid w:val="00A0029C"/>
    <w:rsid w:val="00A06E43"/>
    <w:rsid w:val="00A24534"/>
    <w:rsid w:val="00A75CEC"/>
    <w:rsid w:val="00A8325A"/>
    <w:rsid w:val="00A93588"/>
    <w:rsid w:val="00AB458B"/>
    <w:rsid w:val="00AD5D8E"/>
    <w:rsid w:val="00B00B61"/>
    <w:rsid w:val="00B0701A"/>
    <w:rsid w:val="00B36F6D"/>
    <w:rsid w:val="00B46DBD"/>
    <w:rsid w:val="00B500F5"/>
    <w:rsid w:val="00B54DBC"/>
    <w:rsid w:val="00B769B1"/>
    <w:rsid w:val="00B8350B"/>
    <w:rsid w:val="00BE2592"/>
    <w:rsid w:val="00BE4FC6"/>
    <w:rsid w:val="00BF2123"/>
    <w:rsid w:val="00C44537"/>
    <w:rsid w:val="00C76363"/>
    <w:rsid w:val="00CB63EE"/>
    <w:rsid w:val="00CE1612"/>
    <w:rsid w:val="00CE1F5E"/>
    <w:rsid w:val="00CF2C72"/>
    <w:rsid w:val="00D004B7"/>
    <w:rsid w:val="00D1633A"/>
    <w:rsid w:val="00D2441D"/>
    <w:rsid w:val="00D27E52"/>
    <w:rsid w:val="00D50DB4"/>
    <w:rsid w:val="00D5476C"/>
    <w:rsid w:val="00D605D9"/>
    <w:rsid w:val="00D76FCA"/>
    <w:rsid w:val="00D85E1D"/>
    <w:rsid w:val="00DB09F0"/>
    <w:rsid w:val="00DB3236"/>
    <w:rsid w:val="00DE2E53"/>
    <w:rsid w:val="00E3013E"/>
    <w:rsid w:val="00E3542A"/>
    <w:rsid w:val="00E60186"/>
    <w:rsid w:val="00E6498D"/>
    <w:rsid w:val="00E732C2"/>
    <w:rsid w:val="00E824E4"/>
    <w:rsid w:val="00E91618"/>
    <w:rsid w:val="00E91A92"/>
    <w:rsid w:val="00EA5FBF"/>
    <w:rsid w:val="00EC0BEF"/>
    <w:rsid w:val="00EC0C21"/>
    <w:rsid w:val="00ED7CEA"/>
    <w:rsid w:val="00EE788E"/>
    <w:rsid w:val="00EF3F72"/>
    <w:rsid w:val="00F24E28"/>
    <w:rsid w:val="00F25FC4"/>
    <w:rsid w:val="00F34C12"/>
    <w:rsid w:val="00F44EC8"/>
    <w:rsid w:val="00F9308D"/>
    <w:rsid w:val="00FA1423"/>
    <w:rsid w:val="00FC274B"/>
    <w:rsid w:val="00FD7D7C"/>
    <w:rsid w:val="00FE139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67F4D0"/>
  <w15:chartTrackingRefBased/>
  <w15:docId w15:val="{D3F3E25B-9AD2-4878-BDE7-6D3E5180A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s-MX"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Párrafo de lista1,TEXTO GENERAL SENTENCIAS,Cita texto,Footnote,List Paragraph1,Párrafo de lista2,List Paragraph,CNBV Parrafo1,Parrafo 1,Colorful List - Accent 11,Cuadrícula clara - Énfasis 31,Imagen,Tabla de contenido"/>
    <w:basedOn w:val="Normal"/>
    <w:link w:val="PrrafodelistaCar"/>
    <w:uiPriority w:val="34"/>
    <w:qFormat/>
    <w:rsid w:val="008B1464"/>
    <w:pPr>
      <w:ind w:left="720"/>
      <w:contextualSpacing/>
    </w:pPr>
  </w:style>
  <w:style w:type="paragraph" w:styleId="Textonotaalfinal">
    <w:name w:val="endnote text"/>
    <w:basedOn w:val="Normal"/>
    <w:link w:val="TextonotaalfinalCar"/>
    <w:uiPriority w:val="99"/>
    <w:semiHidden/>
    <w:unhideWhenUsed/>
    <w:rsid w:val="000D16A0"/>
    <w:rPr>
      <w:sz w:val="20"/>
      <w:szCs w:val="20"/>
    </w:rPr>
  </w:style>
  <w:style w:type="character" w:customStyle="1" w:styleId="TextonotaalfinalCar">
    <w:name w:val="Texto nota al final Car"/>
    <w:basedOn w:val="Fuentedeprrafopredeter"/>
    <w:link w:val="Textonotaalfinal"/>
    <w:uiPriority w:val="99"/>
    <w:semiHidden/>
    <w:rsid w:val="000D16A0"/>
    <w:rPr>
      <w:sz w:val="20"/>
      <w:szCs w:val="20"/>
    </w:rPr>
  </w:style>
  <w:style w:type="character" w:styleId="Refdenotaalfinal">
    <w:name w:val="endnote reference"/>
    <w:basedOn w:val="Fuentedeprrafopredeter"/>
    <w:uiPriority w:val="99"/>
    <w:semiHidden/>
    <w:unhideWhenUsed/>
    <w:rsid w:val="000D16A0"/>
    <w:rPr>
      <w:vertAlign w:val="superscript"/>
    </w:rPr>
  </w:style>
  <w:style w:type="paragraph" w:styleId="Textonotapie">
    <w:name w:val="footnote text"/>
    <w:basedOn w:val="Normal"/>
    <w:link w:val="TextonotapieCar"/>
    <w:uiPriority w:val="99"/>
    <w:semiHidden/>
    <w:unhideWhenUsed/>
    <w:rsid w:val="000D16A0"/>
    <w:rPr>
      <w:sz w:val="20"/>
      <w:szCs w:val="20"/>
    </w:rPr>
  </w:style>
  <w:style w:type="character" w:customStyle="1" w:styleId="TextonotapieCar">
    <w:name w:val="Texto nota pie Car"/>
    <w:basedOn w:val="Fuentedeprrafopredeter"/>
    <w:link w:val="Textonotapie"/>
    <w:uiPriority w:val="99"/>
    <w:semiHidden/>
    <w:rsid w:val="000D16A0"/>
    <w:rPr>
      <w:sz w:val="20"/>
      <w:szCs w:val="20"/>
    </w:rPr>
  </w:style>
  <w:style w:type="character" w:styleId="Refdenotaalpie">
    <w:name w:val="footnote reference"/>
    <w:basedOn w:val="Fuentedeprrafopredeter"/>
    <w:uiPriority w:val="99"/>
    <w:semiHidden/>
    <w:unhideWhenUsed/>
    <w:rsid w:val="000D16A0"/>
    <w:rPr>
      <w:vertAlign w:val="superscript"/>
    </w:rPr>
  </w:style>
  <w:style w:type="character" w:styleId="Hipervnculo">
    <w:name w:val="Hyperlink"/>
    <w:basedOn w:val="Fuentedeprrafopredeter"/>
    <w:uiPriority w:val="99"/>
    <w:unhideWhenUsed/>
    <w:rsid w:val="000D16A0"/>
    <w:rPr>
      <w:color w:val="0563C1" w:themeColor="hyperlink"/>
      <w:u w:val="single"/>
    </w:rPr>
  </w:style>
  <w:style w:type="character" w:styleId="Hipervnculovisitado">
    <w:name w:val="FollowedHyperlink"/>
    <w:basedOn w:val="Fuentedeprrafopredeter"/>
    <w:uiPriority w:val="99"/>
    <w:semiHidden/>
    <w:unhideWhenUsed/>
    <w:rsid w:val="000D16A0"/>
    <w:rPr>
      <w:color w:val="954F72" w:themeColor="followedHyperlink"/>
      <w:u w:val="single"/>
    </w:rPr>
  </w:style>
  <w:style w:type="paragraph" w:styleId="Encabezado">
    <w:name w:val="header"/>
    <w:basedOn w:val="Normal"/>
    <w:link w:val="EncabezadoCar"/>
    <w:uiPriority w:val="99"/>
    <w:unhideWhenUsed/>
    <w:rsid w:val="000D16A0"/>
    <w:pPr>
      <w:tabs>
        <w:tab w:val="center" w:pos="4419"/>
        <w:tab w:val="right" w:pos="8838"/>
      </w:tabs>
    </w:pPr>
  </w:style>
  <w:style w:type="character" w:customStyle="1" w:styleId="EncabezadoCar">
    <w:name w:val="Encabezado Car"/>
    <w:basedOn w:val="Fuentedeprrafopredeter"/>
    <w:link w:val="Encabezado"/>
    <w:uiPriority w:val="99"/>
    <w:rsid w:val="000D16A0"/>
  </w:style>
  <w:style w:type="paragraph" w:styleId="Piedepgina">
    <w:name w:val="footer"/>
    <w:basedOn w:val="Normal"/>
    <w:link w:val="PiedepginaCar"/>
    <w:uiPriority w:val="99"/>
    <w:unhideWhenUsed/>
    <w:rsid w:val="000D16A0"/>
    <w:pPr>
      <w:tabs>
        <w:tab w:val="center" w:pos="4419"/>
        <w:tab w:val="right" w:pos="8838"/>
      </w:tabs>
    </w:pPr>
  </w:style>
  <w:style w:type="character" w:customStyle="1" w:styleId="PiedepginaCar">
    <w:name w:val="Pie de página Car"/>
    <w:basedOn w:val="Fuentedeprrafopredeter"/>
    <w:link w:val="Piedepgina"/>
    <w:uiPriority w:val="99"/>
    <w:rsid w:val="000D16A0"/>
  </w:style>
  <w:style w:type="character" w:styleId="Mencinsinresolver">
    <w:name w:val="Unresolved Mention"/>
    <w:basedOn w:val="Fuentedeprrafopredeter"/>
    <w:uiPriority w:val="99"/>
    <w:semiHidden/>
    <w:unhideWhenUsed/>
    <w:rsid w:val="00746623"/>
    <w:rPr>
      <w:color w:val="605E5C"/>
      <w:shd w:val="clear" w:color="auto" w:fill="E1DFDD"/>
    </w:rPr>
  </w:style>
  <w:style w:type="character" w:customStyle="1" w:styleId="PrrafodelistaCar">
    <w:name w:val="Párrafo de lista Car"/>
    <w:aliases w:val="Párrafo de lista1 Car,TEXTO GENERAL SENTENCIAS Car,Cita texto Car,Footnote Car,List Paragraph1 Car,Párrafo de lista2 Car,List Paragraph Car,CNBV Parrafo1 Car,Parrafo 1 Car,Colorful List - Accent 11 Car,Imagen Car"/>
    <w:link w:val="Prrafodelista"/>
    <w:uiPriority w:val="34"/>
    <w:locked/>
    <w:rsid w:val="002D56F2"/>
    <w:rPr>
      <w:lang w:val="es-ES_tradnl"/>
    </w:rPr>
  </w:style>
  <w:style w:type="table" w:customStyle="1" w:styleId="Tablaconcuadrcula1">
    <w:name w:val="Tabla con cuadrícula1"/>
    <w:basedOn w:val="Tablanormal"/>
    <w:next w:val="Tablaconcuadrcula"/>
    <w:uiPriority w:val="39"/>
    <w:rsid w:val="002D56F2"/>
    <w:pPr>
      <w:jc w:val="left"/>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39"/>
    <w:rsid w:val="002D56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5461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271494-1AE2-45DF-9DD4-1642431EA9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998</Words>
  <Characters>5490</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Cuenta Microsoft</dc:creator>
  <cp:keywords/>
  <dc:description/>
  <cp:lastModifiedBy>Brenda Sarahi Gonzalez Dominguez</cp:lastModifiedBy>
  <cp:revision>2</cp:revision>
  <cp:lastPrinted>2022-12-19T15:55:00Z</cp:lastPrinted>
  <dcterms:created xsi:type="dcterms:W3CDTF">2023-03-15T20:18:00Z</dcterms:created>
  <dcterms:modified xsi:type="dcterms:W3CDTF">2023-03-15T20:18:00Z</dcterms:modified>
</cp:coreProperties>
</file>