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9C6D" w14:textId="77777777" w:rsidR="00891C90" w:rsidRDefault="00313009">
      <w:pPr>
        <w:pStyle w:val="Cuerpo"/>
        <w:jc w:val="both"/>
        <w:rPr>
          <w:rStyle w:val="Ninguno"/>
          <w:rFonts w:ascii="Century Gothic" w:eastAsia="Century Gothic" w:hAnsi="Century Gothic" w:cs="Century Gothic"/>
          <w:b/>
          <w:bCs/>
          <w:sz w:val="32"/>
          <w:szCs w:val="32"/>
        </w:rPr>
      </w:pPr>
      <w:r>
        <w:rPr>
          <w:rStyle w:val="Ninguno"/>
          <w:rFonts w:ascii="Century Gothic" w:hAnsi="Century Gothic"/>
          <w:b/>
          <w:bCs/>
          <w:sz w:val="32"/>
          <w:szCs w:val="32"/>
        </w:rPr>
        <w:t>H. CONGRESO DEL ESTADO DE CHIHUAHUA</w:t>
      </w:r>
    </w:p>
    <w:p w14:paraId="4D21C376" w14:textId="77777777" w:rsidR="00891C90" w:rsidRDefault="00313009">
      <w:pPr>
        <w:pStyle w:val="Cuerpo"/>
        <w:jc w:val="both"/>
        <w:rPr>
          <w:rStyle w:val="Ninguno"/>
          <w:rFonts w:ascii="Century Gothic" w:eastAsia="Century Gothic" w:hAnsi="Century Gothic" w:cs="Century Gothic"/>
          <w:b/>
          <w:bCs/>
          <w:sz w:val="32"/>
          <w:szCs w:val="32"/>
        </w:rPr>
      </w:pPr>
      <w:r>
        <w:rPr>
          <w:rStyle w:val="Ninguno"/>
          <w:rFonts w:ascii="Century Gothic" w:hAnsi="Century Gothic"/>
          <w:b/>
          <w:bCs/>
          <w:sz w:val="32"/>
          <w:szCs w:val="32"/>
          <w:lang w:val="it-IT"/>
        </w:rPr>
        <w:t xml:space="preserve">P R E S E N T E. </w:t>
      </w:r>
    </w:p>
    <w:p w14:paraId="23546067" w14:textId="77777777" w:rsidR="00891C90" w:rsidRDefault="00891C90">
      <w:pPr>
        <w:pStyle w:val="Cuerpo"/>
        <w:jc w:val="both"/>
        <w:rPr>
          <w:rStyle w:val="Ninguno"/>
          <w:rFonts w:ascii="Century Gothic" w:eastAsia="Century Gothic" w:hAnsi="Century Gothic" w:cs="Century Gothic"/>
          <w:b/>
          <w:bCs/>
          <w:sz w:val="28"/>
          <w:szCs w:val="28"/>
        </w:rPr>
      </w:pPr>
    </w:p>
    <w:p w14:paraId="77030B35" w14:textId="60F1B18D" w:rsidR="00891C90" w:rsidRDefault="00313009">
      <w:pPr>
        <w:pStyle w:val="Cuerpo"/>
        <w:spacing w:line="360" w:lineRule="auto"/>
        <w:jc w:val="both"/>
        <w:rPr>
          <w:rStyle w:val="Ninguno"/>
          <w:rFonts w:ascii="Century Gothic" w:eastAsia="Century Gothic" w:hAnsi="Century Gothic" w:cs="Century Gothic"/>
          <w:b/>
          <w:bCs/>
          <w:sz w:val="28"/>
          <w:szCs w:val="28"/>
        </w:rPr>
      </w:pPr>
      <w:r>
        <w:rPr>
          <w:rStyle w:val="Ninguno"/>
          <w:rFonts w:ascii="Century Gothic" w:hAnsi="Century Gothic"/>
          <w:sz w:val="28"/>
          <w:szCs w:val="28"/>
        </w:rPr>
        <w:t xml:space="preserve">Los que suscriben, </w:t>
      </w:r>
      <w:r>
        <w:rPr>
          <w:rStyle w:val="Ninguno"/>
          <w:rFonts w:ascii="Century Gothic" w:hAnsi="Century Gothic"/>
          <w:b/>
          <w:bCs/>
          <w:sz w:val="28"/>
          <w:szCs w:val="28"/>
        </w:rPr>
        <w:t>Marí</w:t>
      </w:r>
      <w:r>
        <w:rPr>
          <w:rStyle w:val="Ninguno"/>
          <w:rFonts w:ascii="Century Gothic" w:hAnsi="Century Gothic"/>
          <w:b/>
          <w:bCs/>
          <w:sz w:val="28"/>
          <w:szCs w:val="28"/>
          <w:lang w:val="nl-NL"/>
        </w:rPr>
        <w:t xml:space="preserve">a Antonieta </w:t>
      </w:r>
      <w:r w:rsidR="004A49EA">
        <w:rPr>
          <w:rStyle w:val="Ninguno"/>
          <w:rFonts w:ascii="Century Gothic" w:hAnsi="Century Gothic"/>
          <w:b/>
          <w:bCs/>
          <w:sz w:val="28"/>
          <w:szCs w:val="28"/>
        </w:rPr>
        <w:t>Pérez</w:t>
      </w:r>
      <w:r>
        <w:rPr>
          <w:rStyle w:val="Ninguno"/>
          <w:rFonts w:ascii="Century Gothic" w:hAnsi="Century Gothic"/>
          <w:b/>
          <w:bCs/>
          <w:sz w:val="28"/>
          <w:szCs w:val="28"/>
        </w:rPr>
        <w:t xml:space="preserve"> Reyes,</w:t>
      </w:r>
      <w:r>
        <w:rPr>
          <w:rStyle w:val="Ninguno"/>
          <w:rFonts w:ascii="Century Gothic" w:hAnsi="Century Gothic"/>
          <w:sz w:val="28"/>
          <w:szCs w:val="28"/>
        </w:rPr>
        <w:t xml:space="preserve"> </w:t>
      </w:r>
      <w:r>
        <w:rPr>
          <w:rStyle w:val="Ninguno"/>
          <w:rFonts w:ascii="Century Gothic" w:hAnsi="Century Gothic"/>
          <w:b/>
          <w:bCs/>
          <w:sz w:val="28"/>
          <w:szCs w:val="28"/>
        </w:rPr>
        <w:t xml:space="preserve">Leticia Ortega Máynez, </w:t>
      </w:r>
      <w:proofErr w:type="spellStart"/>
      <w:r>
        <w:rPr>
          <w:rStyle w:val="Ninguno"/>
          <w:rFonts w:ascii="Century Gothic" w:hAnsi="Century Gothic"/>
          <w:b/>
          <w:bCs/>
          <w:sz w:val="28"/>
          <w:szCs w:val="28"/>
        </w:rPr>
        <w:t>Ó</w:t>
      </w:r>
      <w:proofErr w:type="spellEnd"/>
      <w:r>
        <w:rPr>
          <w:rStyle w:val="Ninguno"/>
          <w:rFonts w:ascii="Century Gothic" w:hAnsi="Century Gothic"/>
          <w:b/>
          <w:bCs/>
          <w:sz w:val="28"/>
          <w:szCs w:val="28"/>
          <w:lang w:val="it-IT"/>
        </w:rPr>
        <w:t>scar Daniel Avitia Arellanes, Rosana D</w:t>
      </w:r>
      <w:proofErr w:type="spellStart"/>
      <w:r>
        <w:rPr>
          <w:rStyle w:val="Ninguno"/>
          <w:rFonts w:ascii="Century Gothic" w:hAnsi="Century Gothic"/>
          <w:b/>
          <w:bCs/>
          <w:sz w:val="28"/>
          <w:szCs w:val="28"/>
        </w:rPr>
        <w:t>íaz</w:t>
      </w:r>
      <w:proofErr w:type="spellEnd"/>
      <w:r>
        <w:rPr>
          <w:rStyle w:val="Ninguno"/>
          <w:rFonts w:ascii="Century Gothic" w:hAnsi="Century Gothic"/>
          <w:b/>
          <w:bCs/>
          <w:sz w:val="28"/>
          <w:szCs w:val="28"/>
        </w:rPr>
        <w:t xml:space="preserve"> Reyes, Gustavo De la Rosa </w:t>
      </w:r>
      <w:proofErr w:type="spellStart"/>
      <w:r>
        <w:rPr>
          <w:rStyle w:val="Ninguno"/>
          <w:rFonts w:ascii="Century Gothic" w:hAnsi="Century Gothic"/>
          <w:b/>
          <w:bCs/>
          <w:sz w:val="28"/>
          <w:szCs w:val="28"/>
        </w:rPr>
        <w:t>Hickerson</w:t>
      </w:r>
      <w:proofErr w:type="spellEnd"/>
      <w:r>
        <w:rPr>
          <w:rStyle w:val="Ninguno"/>
          <w:rFonts w:ascii="Century Gothic" w:hAnsi="Century Gothic"/>
          <w:b/>
          <w:bCs/>
          <w:sz w:val="28"/>
          <w:szCs w:val="28"/>
        </w:rPr>
        <w:t xml:space="preserve">, Edin Cuauhtémoc Estrada Sotelo, Magdalena Rentería Pérez, , Benjamín Carrera Chávez, David Oscar </w:t>
      </w:r>
      <w:proofErr w:type="spellStart"/>
      <w:r>
        <w:rPr>
          <w:rStyle w:val="Ninguno"/>
          <w:rFonts w:ascii="Century Gothic" w:hAnsi="Century Gothic"/>
          <w:b/>
          <w:bCs/>
          <w:sz w:val="28"/>
          <w:szCs w:val="28"/>
        </w:rPr>
        <w:t>Castrejó</w:t>
      </w:r>
      <w:proofErr w:type="spellEnd"/>
      <w:r>
        <w:rPr>
          <w:rStyle w:val="Ninguno"/>
          <w:rFonts w:ascii="Century Gothic" w:hAnsi="Century Gothic"/>
          <w:b/>
          <w:bCs/>
          <w:sz w:val="28"/>
          <w:szCs w:val="28"/>
          <w:lang w:val="pt-PT"/>
        </w:rPr>
        <w:t>n Rivas e Ilse Am</w:t>
      </w:r>
      <w:r>
        <w:rPr>
          <w:rStyle w:val="Ninguno"/>
          <w:rFonts w:ascii="Century Gothic" w:hAnsi="Century Gothic"/>
          <w:b/>
          <w:bCs/>
          <w:sz w:val="28"/>
          <w:szCs w:val="28"/>
        </w:rPr>
        <w:t>é</w:t>
      </w:r>
      <w:r>
        <w:rPr>
          <w:rStyle w:val="Ninguno"/>
          <w:rFonts w:ascii="Century Gothic" w:hAnsi="Century Gothic"/>
          <w:b/>
          <w:bCs/>
          <w:sz w:val="28"/>
          <w:szCs w:val="28"/>
          <w:lang w:val="it-IT"/>
        </w:rPr>
        <w:t>rica Garc</w:t>
      </w:r>
      <w:r>
        <w:rPr>
          <w:rStyle w:val="Ninguno"/>
          <w:rFonts w:ascii="Century Gothic" w:hAnsi="Century Gothic"/>
          <w:b/>
          <w:bCs/>
          <w:sz w:val="28"/>
          <w:szCs w:val="28"/>
        </w:rPr>
        <w:t>í</w:t>
      </w:r>
      <w:r>
        <w:rPr>
          <w:rStyle w:val="Ninguno"/>
          <w:rFonts w:ascii="Century Gothic" w:hAnsi="Century Gothic"/>
          <w:b/>
          <w:bCs/>
          <w:sz w:val="28"/>
          <w:szCs w:val="28"/>
          <w:lang w:val="it-IT"/>
        </w:rPr>
        <w:t xml:space="preserve">a Soto </w:t>
      </w:r>
      <w:r>
        <w:rPr>
          <w:rStyle w:val="Ninguno"/>
          <w:rFonts w:ascii="Century Gothic" w:hAnsi="Century Gothic"/>
          <w:sz w:val="28"/>
          <w:szCs w:val="28"/>
        </w:rPr>
        <w:t xml:space="preserve"> en nuestro carácter de Diputados de la 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una </w:t>
      </w:r>
      <w:r>
        <w:rPr>
          <w:rStyle w:val="Ninguno"/>
          <w:rFonts w:ascii="Century Gothic" w:hAnsi="Century Gothic"/>
          <w:b/>
          <w:bCs/>
          <w:sz w:val="28"/>
          <w:szCs w:val="28"/>
        </w:rPr>
        <w:t xml:space="preserve">iniciativa con el carácter de Decreto, </w:t>
      </w:r>
      <w:r w:rsidR="00384A32">
        <w:rPr>
          <w:rStyle w:val="Ninguno"/>
          <w:rFonts w:ascii="Century Gothic" w:hAnsi="Century Gothic"/>
          <w:b/>
          <w:bCs/>
          <w:sz w:val="28"/>
          <w:szCs w:val="28"/>
        </w:rPr>
        <w:tab/>
      </w:r>
      <w:r>
        <w:rPr>
          <w:rStyle w:val="Ninguno"/>
          <w:rFonts w:ascii="Century Gothic" w:hAnsi="Century Gothic"/>
          <w:b/>
          <w:bCs/>
          <w:sz w:val="28"/>
          <w:szCs w:val="28"/>
        </w:rPr>
        <w:t xml:space="preserve">  lo anterior con sustento en la siguiente:</w:t>
      </w:r>
    </w:p>
    <w:p w14:paraId="4AD1EE82" w14:textId="77777777" w:rsidR="00891C90" w:rsidRDefault="00891C90">
      <w:pPr>
        <w:pStyle w:val="Cuerpo"/>
        <w:spacing w:line="360" w:lineRule="auto"/>
        <w:jc w:val="both"/>
        <w:rPr>
          <w:rStyle w:val="Ninguno"/>
          <w:rFonts w:ascii="Century Gothic" w:eastAsia="Century Gothic" w:hAnsi="Century Gothic" w:cs="Century Gothic"/>
          <w:b/>
          <w:bCs/>
          <w:sz w:val="28"/>
          <w:szCs w:val="28"/>
        </w:rPr>
      </w:pPr>
    </w:p>
    <w:p w14:paraId="72B7CD9C" w14:textId="77777777" w:rsidR="00891C90" w:rsidRDefault="00313009">
      <w:pPr>
        <w:pStyle w:val="Cuerpo"/>
        <w:spacing w:line="360" w:lineRule="aut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t>Exposición de Motivos:</w:t>
      </w:r>
    </w:p>
    <w:p w14:paraId="1057D874" w14:textId="7777777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El catalizador es un dispositivo de control de emisiones de escape que reduce los gases tóxicos, es decir, reduce la contaminación del aire. </w:t>
      </w:r>
    </w:p>
    <w:p w14:paraId="15179A82" w14:textId="7777777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lastRenderedPageBreak/>
        <w:t>Los automóviles están equipados con él, lo que reduce las emisiones de compuestos nocivos.</w:t>
      </w:r>
    </w:p>
    <w:p w14:paraId="458F21D4" w14:textId="3BDAEC9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Como bien sabemos, las emisiones de los gases de escape de los vehículos pueden tener efectos perjudiciales para los seres humanos y su entorno, por ello el catalizador resulta ser un elemento tan importante en los vehículos hoy en </w:t>
      </w:r>
      <w:r w:rsidR="004A49EA">
        <w:rPr>
          <w:rStyle w:val="Ninguno"/>
          <w:rFonts w:ascii="Century Gothic" w:hAnsi="Century Gothic"/>
          <w:sz w:val="28"/>
          <w:szCs w:val="28"/>
        </w:rPr>
        <w:t>día</w:t>
      </w:r>
      <w:r>
        <w:rPr>
          <w:rStyle w:val="Ninguno"/>
          <w:rFonts w:ascii="Century Gothic" w:hAnsi="Century Gothic"/>
          <w:sz w:val="28"/>
          <w:szCs w:val="28"/>
          <w:lang w:val="it-IT"/>
        </w:rPr>
        <w:t>.</w:t>
      </w:r>
    </w:p>
    <w:p w14:paraId="1F118920" w14:textId="7777777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El trabajo básico de un convertidor catalítico es eliminar el combustible no quemado y los compuestos potencialmente peligrosos del escape antes de que puedan llegar al medio ambiente. Si no se eliminan estos gases tóxicos, entonces puede tener efectos peligrosos en el medio ambiente. </w:t>
      </w:r>
    </w:p>
    <w:p w14:paraId="7EC6528F" w14:textId="7777777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lang w:val="pt-PT"/>
        </w:rPr>
        <w:t>Este dispositivo est</w:t>
      </w:r>
      <w:r>
        <w:rPr>
          <w:rStyle w:val="Ninguno"/>
          <w:rFonts w:ascii="Century Gothic" w:hAnsi="Century Gothic"/>
          <w:sz w:val="28"/>
          <w:szCs w:val="28"/>
        </w:rPr>
        <w:t xml:space="preserve">á especialmente diseñado para reducir las emisiones del vehículo y los gases de efecto invernadero. </w:t>
      </w:r>
    </w:p>
    <w:p w14:paraId="195A3229" w14:textId="4B01144F"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En la actualidad es muy común que se cometa el robo de estos catalizadores que portan los vehículos, Los ladrones están a la orden del </w:t>
      </w:r>
      <w:r w:rsidR="004A49EA">
        <w:rPr>
          <w:rStyle w:val="Ninguno"/>
          <w:rFonts w:ascii="Century Gothic" w:hAnsi="Century Gothic"/>
          <w:sz w:val="28"/>
          <w:szCs w:val="28"/>
        </w:rPr>
        <w:t>día, actúan</w:t>
      </w:r>
      <w:r>
        <w:rPr>
          <w:rStyle w:val="Ninguno"/>
          <w:rFonts w:ascii="Century Gothic" w:hAnsi="Century Gothic"/>
          <w:sz w:val="28"/>
          <w:szCs w:val="28"/>
        </w:rPr>
        <w:t xml:space="preserve"> en estacionamientos altamente poblados, como:</w:t>
      </w:r>
    </w:p>
    <w:p w14:paraId="34430C43" w14:textId="7777777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w:t>
      </w:r>
      <w:r>
        <w:rPr>
          <w:rStyle w:val="Ninguno"/>
          <w:rFonts w:ascii="Century Gothic" w:eastAsia="Century Gothic" w:hAnsi="Century Gothic" w:cs="Century Gothic"/>
          <w:sz w:val="28"/>
          <w:szCs w:val="28"/>
        </w:rPr>
        <w:tab/>
        <w:t>La entrada de casa o la calle. La mayor</w:t>
      </w:r>
      <w:r>
        <w:rPr>
          <w:rStyle w:val="Ninguno"/>
          <w:rFonts w:ascii="Century Gothic" w:hAnsi="Century Gothic"/>
          <w:sz w:val="28"/>
          <w:szCs w:val="28"/>
        </w:rPr>
        <w:t>ía de los robos de catalizadores ocurre mientras el coche está estacionado en la entrada de su casa o en la calle en frente de su casa.</w:t>
      </w:r>
    </w:p>
    <w:p w14:paraId="0B3A371E" w14:textId="7777777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w:t>
      </w:r>
      <w:r>
        <w:rPr>
          <w:rStyle w:val="Ninguno"/>
          <w:rFonts w:ascii="Century Gothic" w:eastAsia="Century Gothic" w:hAnsi="Century Gothic" w:cs="Century Gothic"/>
          <w:sz w:val="28"/>
          <w:szCs w:val="28"/>
        </w:rPr>
        <w:tab/>
        <w:t>Complejos de Apartamentos y Condominios.</w:t>
      </w:r>
    </w:p>
    <w:p w14:paraId="53612608" w14:textId="77777777"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w:t>
      </w:r>
      <w:r>
        <w:rPr>
          <w:rStyle w:val="Ninguno"/>
          <w:rFonts w:ascii="Century Gothic" w:eastAsia="Century Gothic" w:hAnsi="Century Gothic" w:cs="Century Gothic"/>
          <w:sz w:val="28"/>
          <w:szCs w:val="28"/>
        </w:rPr>
        <w:tab/>
        <w:t xml:space="preserve">Grandes lotes de estacionamiento. Tales como estacionamientos de las escuelas, centros comerciales, lotes de </w:t>
      </w:r>
      <w:r>
        <w:rPr>
          <w:rStyle w:val="Ninguno"/>
          <w:rFonts w:ascii="Century Gothic" w:eastAsia="Century Gothic" w:hAnsi="Century Gothic" w:cs="Century Gothic"/>
          <w:sz w:val="28"/>
          <w:szCs w:val="28"/>
        </w:rPr>
        <w:lastRenderedPageBreak/>
        <w:t>estacionar y paseo, de tiendas de ferreter</w:t>
      </w:r>
      <w:r>
        <w:rPr>
          <w:rStyle w:val="Ninguno"/>
          <w:rFonts w:ascii="Century Gothic" w:hAnsi="Century Gothic"/>
          <w:sz w:val="28"/>
          <w:szCs w:val="28"/>
        </w:rPr>
        <w:t>ía y tiendas de conveniencia.</w:t>
      </w:r>
    </w:p>
    <w:p w14:paraId="50FCDA38" w14:textId="2828BF15"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Y aunque parezca increíble, nuestro Código Penal del Estado de Chihuahua no contempla siquiera esta pieza antes mencionada, regulándolo solo de manera general como un accesorio de auto, esto quiere decir que le da el mismo valor a un retrovisor, una copa de un automóvil </w:t>
      </w:r>
      <w:r w:rsidR="004A49EA">
        <w:rPr>
          <w:rStyle w:val="Ninguno"/>
          <w:rFonts w:ascii="Century Gothic" w:hAnsi="Century Gothic"/>
          <w:sz w:val="28"/>
          <w:szCs w:val="28"/>
        </w:rPr>
        <w:t>que,</w:t>
      </w:r>
      <w:r>
        <w:rPr>
          <w:rStyle w:val="Ninguno"/>
          <w:rFonts w:ascii="Century Gothic" w:hAnsi="Century Gothic"/>
          <w:sz w:val="28"/>
          <w:szCs w:val="28"/>
        </w:rPr>
        <w:t xml:space="preserve"> a un catalizador, cuando por los motivos arriba expuestos nos damos cuenta </w:t>
      </w:r>
      <w:r w:rsidR="004A49EA">
        <w:rPr>
          <w:rStyle w:val="Ninguno"/>
          <w:rFonts w:ascii="Century Gothic" w:hAnsi="Century Gothic"/>
          <w:sz w:val="28"/>
          <w:szCs w:val="28"/>
        </w:rPr>
        <w:t>de que</w:t>
      </w:r>
      <w:r>
        <w:rPr>
          <w:rStyle w:val="Ninguno"/>
          <w:rFonts w:ascii="Century Gothic" w:hAnsi="Century Gothic"/>
          <w:sz w:val="28"/>
          <w:szCs w:val="28"/>
        </w:rPr>
        <w:t xml:space="preserve"> esta pieza ocupa un trato aparte por el daño que causan los vehículos sin esta parte al medio ambiente.</w:t>
      </w:r>
    </w:p>
    <w:p w14:paraId="0F4C83F8" w14:textId="784EF23E"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El robo de catalizadores sabemos que es difícil de detener, pero con el presente decreto ayudaremos sin duda a disuadir y prevenir el robo de </w:t>
      </w:r>
      <w:r w:rsidR="004A49EA">
        <w:rPr>
          <w:rStyle w:val="Ninguno"/>
          <w:rFonts w:ascii="Century Gothic" w:hAnsi="Century Gothic"/>
          <w:sz w:val="28"/>
          <w:szCs w:val="28"/>
        </w:rPr>
        <w:t>estos</w:t>
      </w:r>
      <w:r>
        <w:rPr>
          <w:rStyle w:val="Ninguno"/>
          <w:rFonts w:ascii="Century Gothic" w:hAnsi="Century Gothic"/>
          <w:sz w:val="28"/>
          <w:szCs w:val="28"/>
        </w:rPr>
        <w:t>.</w:t>
      </w:r>
    </w:p>
    <w:p w14:paraId="056F6A9C" w14:textId="3111A8CF"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En la norma oficial mexicana con número NOM-052-SEMARNAT-2005 que se establecen las características, el procedimiento de identificación, clasificación y los </w:t>
      </w:r>
      <w:r w:rsidR="004A49EA">
        <w:rPr>
          <w:rStyle w:val="Ninguno"/>
          <w:rFonts w:ascii="Century Gothic" w:hAnsi="Century Gothic"/>
          <w:sz w:val="28"/>
          <w:szCs w:val="28"/>
        </w:rPr>
        <w:t>listados de</w:t>
      </w:r>
      <w:r>
        <w:rPr>
          <w:rStyle w:val="Ninguno"/>
          <w:rFonts w:ascii="Century Gothic" w:hAnsi="Century Gothic"/>
          <w:sz w:val="28"/>
          <w:szCs w:val="28"/>
        </w:rPr>
        <w:t xml:space="preserve"> los residuos peligrosos en su listado número cinco que nos habla de </w:t>
      </w:r>
      <w:r w:rsidR="004621EF">
        <w:rPr>
          <w:rStyle w:val="Ninguno"/>
          <w:rFonts w:ascii="Century Gothic" w:hAnsi="Century Gothic"/>
          <w:sz w:val="28"/>
          <w:szCs w:val="28"/>
        </w:rPr>
        <w:t>la clasificación</w:t>
      </w:r>
      <w:r>
        <w:rPr>
          <w:rStyle w:val="Ninguno"/>
          <w:rFonts w:ascii="Century Gothic" w:hAnsi="Century Gothic"/>
          <w:sz w:val="28"/>
          <w:szCs w:val="28"/>
        </w:rPr>
        <w:t xml:space="preserve"> por tipo de residuos sujetos a condiciones particulares de manejo contiene en una de sus columnas a los catalizadores gastados de </w:t>
      </w:r>
      <w:proofErr w:type="spellStart"/>
      <w:r>
        <w:rPr>
          <w:rStyle w:val="Ninguno"/>
          <w:rFonts w:ascii="Century Gothic" w:hAnsi="Century Gothic"/>
          <w:sz w:val="28"/>
          <w:szCs w:val="28"/>
        </w:rPr>
        <w:t>vehí</w:t>
      </w:r>
      <w:proofErr w:type="spellEnd"/>
      <w:r>
        <w:rPr>
          <w:rStyle w:val="Ninguno"/>
          <w:rFonts w:ascii="Century Gothic" w:hAnsi="Century Gothic"/>
          <w:sz w:val="28"/>
          <w:szCs w:val="28"/>
          <w:lang w:val="pt-PT"/>
        </w:rPr>
        <w:t xml:space="preserve">culos automotores. </w:t>
      </w:r>
    </w:p>
    <w:p w14:paraId="1E5987EA" w14:textId="77777777" w:rsidR="00891C90" w:rsidRDefault="00891C90">
      <w:pPr>
        <w:pStyle w:val="Cuerpo"/>
        <w:spacing w:line="360" w:lineRule="auto"/>
        <w:jc w:val="both"/>
        <w:rPr>
          <w:rFonts w:ascii="Arial" w:eastAsia="Arial" w:hAnsi="Arial" w:cs="Arial"/>
          <w:i/>
          <w:iCs/>
          <w:sz w:val="22"/>
          <w:szCs w:val="22"/>
        </w:rPr>
      </w:pPr>
    </w:p>
    <w:p w14:paraId="6BBFDA0C"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``NORMA Oficial Mexicana NOM-052-SEMARNAT-2005, Que establece las características, el procedimiento de identificación, clasificación y los listados de los residuos peligrosos.</w:t>
      </w:r>
    </w:p>
    <w:p w14:paraId="3A1CE77C" w14:textId="77777777" w:rsidR="00891C90" w:rsidRDefault="00891C90">
      <w:pPr>
        <w:pStyle w:val="Cuerpo"/>
        <w:spacing w:line="360" w:lineRule="auto"/>
        <w:jc w:val="both"/>
        <w:rPr>
          <w:rFonts w:ascii="Arial" w:eastAsia="Arial" w:hAnsi="Arial" w:cs="Arial"/>
          <w:b/>
          <w:bCs/>
          <w:i/>
          <w:iCs/>
          <w:sz w:val="22"/>
          <w:szCs w:val="22"/>
        </w:rPr>
      </w:pPr>
    </w:p>
    <w:p w14:paraId="01E953E5" w14:textId="5F05F0E8"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Al margen un sello con el Escudo Nacional, que dice: Estados Unidos </w:t>
      </w:r>
      <w:r w:rsidR="004A49EA">
        <w:rPr>
          <w:rStyle w:val="Ninguno"/>
          <w:rFonts w:ascii="Arial" w:hAnsi="Arial"/>
          <w:b/>
          <w:bCs/>
          <w:i/>
          <w:iCs/>
          <w:sz w:val="22"/>
          <w:szCs w:val="22"/>
        </w:rPr>
        <w:t>Mexicanos. -</w:t>
      </w:r>
      <w:r>
        <w:rPr>
          <w:rStyle w:val="Ninguno"/>
          <w:rFonts w:ascii="Arial" w:hAnsi="Arial"/>
          <w:b/>
          <w:bCs/>
          <w:i/>
          <w:iCs/>
          <w:sz w:val="22"/>
          <w:szCs w:val="22"/>
        </w:rPr>
        <w:t xml:space="preserve"> Secretaría de Medio Ambiente y Recursos Naturales.</w:t>
      </w:r>
    </w:p>
    <w:p w14:paraId="6F44357B" w14:textId="39495BAC"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JOSE RAMON ARDAVIN ITUARTE, Subsecretario de Fomento y Normatividad Ambiental de la Secretaría de Medio Ambiente y Recursos Naturales, y Presidente del </w:t>
      </w:r>
      <w:r w:rsidR="004A49EA">
        <w:rPr>
          <w:rStyle w:val="Ninguno"/>
          <w:rFonts w:ascii="Arial" w:hAnsi="Arial"/>
          <w:b/>
          <w:bCs/>
          <w:i/>
          <w:iCs/>
          <w:sz w:val="22"/>
          <w:szCs w:val="22"/>
        </w:rPr>
        <w:t>Comité</w:t>
      </w:r>
      <w:r>
        <w:rPr>
          <w:rStyle w:val="Ninguno"/>
          <w:rFonts w:ascii="Arial" w:hAnsi="Arial"/>
          <w:b/>
          <w:bCs/>
          <w:i/>
          <w:iCs/>
          <w:sz w:val="22"/>
          <w:szCs w:val="22"/>
          <w:lang w:val="fr-FR"/>
        </w:rPr>
        <w:t xml:space="preserve"> </w:t>
      </w:r>
      <w:r>
        <w:rPr>
          <w:rStyle w:val="Ninguno"/>
          <w:rFonts w:ascii="Arial" w:hAnsi="Arial"/>
          <w:b/>
          <w:bCs/>
          <w:i/>
          <w:iCs/>
          <w:sz w:val="22"/>
          <w:szCs w:val="22"/>
        </w:rPr>
        <w:t xml:space="preserve">Consultivo Nacional de Normalización de Medio Ambiente y Recursos Naturales, con fundamento en lo dispuesto en los artículos 32 Bis fracciones I, II, IV y V de la Ley Orgánica de la Administración </w:t>
      </w:r>
      <w:proofErr w:type="spellStart"/>
      <w:r>
        <w:rPr>
          <w:rStyle w:val="Ninguno"/>
          <w:rFonts w:ascii="Arial" w:hAnsi="Arial"/>
          <w:b/>
          <w:bCs/>
          <w:i/>
          <w:iCs/>
          <w:sz w:val="22"/>
          <w:szCs w:val="22"/>
        </w:rPr>
        <w:t>Pú</w:t>
      </w:r>
      <w:proofErr w:type="spellEnd"/>
      <w:r>
        <w:rPr>
          <w:rStyle w:val="Ninguno"/>
          <w:rFonts w:ascii="Arial" w:hAnsi="Arial"/>
          <w:b/>
          <w:bCs/>
          <w:i/>
          <w:iCs/>
          <w:sz w:val="22"/>
          <w:szCs w:val="22"/>
          <w:lang w:val="it-IT"/>
        </w:rPr>
        <w:t>blica Federal; 6o. fracci</w:t>
      </w:r>
      <w:proofErr w:type="spellStart"/>
      <w:r>
        <w:rPr>
          <w:rStyle w:val="Ninguno"/>
          <w:rFonts w:ascii="Arial" w:hAnsi="Arial"/>
          <w:b/>
          <w:bCs/>
          <w:i/>
          <w:iCs/>
          <w:sz w:val="22"/>
          <w:szCs w:val="22"/>
        </w:rPr>
        <w:t>ón</w:t>
      </w:r>
      <w:proofErr w:type="spellEnd"/>
      <w:r>
        <w:rPr>
          <w:rStyle w:val="Ninguno"/>
          <w:rFonts w:ascii="Arial" w:hAnsi="Arial"/>
          <w:b/>
          <w:bCs/>
          <w:i/>
          <w:iCs/>
          <w:sz w:val="22"/>
          <w:szCs w:val="22"/>
        </w:rPr>
        <w:t xml:space="preserve"> XIX y 8o. fracción V del Reglamento Interior de la Secretaría de Medio Ambiente y Recursos Naturales; 1o., fracciones I, II, III y VI, 5o., fracciones V y VI, 36, 37 Bis, 150, 151, 160 y 171 de la Ley General del Equilibrio Ecológico y la </w:t>
      </w:r>
      <w:r w:rsidR="004A49EA">
        <w:rPr>
          <w:rStyle w:val="Ninguno"/>
          <w:rFonts w:ascii="Arial" w:hAnsi="Arial"/>
          <w:b/>
          <w:bCs/>
          <w:i/>
          <w:iCs/>
          <w:sz w:val="22"/>
          <w:szCs w:val="22"/>
        </w:rPr>
        <w:t>Protección</w:t>
      </w:r>
      <w:r>
        <w:rPr>
          <w:rStyle w:val="Ninguno"/>
          <w:rFonts w:ascii="Arial" w:hAnsi="Arial"/>
          <w:b/>
          <w:bCs/>
          <w:i/>
          <w:iCs/>
          <w:sz w:val="22"/>
          <w:szCs w:val="22"/>
          <w:lang w:val="it-IT"/>
        </w:rPr>
        <w:t xml:space="preserve"> al Ambiente; 7o. fracci</w:t>
      </w:r>
      <w:proofErr w:type="spellStart"/>
      <w:r>
        <w:rPr>
          <w:rStyle w:val="Ninguno"/>
          <w:rFonts w:ascii="Arial" w:hAnsi="Arial"/>
          <w:b/>
          <w:bCs/>
          <w:i/>
          <w:iCs/>
          <w:sz w:val="22"/>
          <w:szCs w:val="22"/>
        </w:rPr>
        <w:t>ón</w:t>
      </w:r>
      <w:proofErr w:type="spellEnd"/>
      <w:r>
        <w:rPr>
          <w:rStyle w:val="Ninguno"/>
          <w:rFonts w:ascii="Arial" w:hAnsi="Arial"/>
          <w:b/>
          <w:bCs/>
          <w:i/>
          <w:iCs/>
          <w:sz w:val="22"/>
          <w:szCs w:val="22"/>
        </w:rPr>
        <w:t xml:space="preserve"> II, 15, fracciones I, III, 16, 22, 31, 42, 43, 45 y 67 fracción VIII de la Ley General para la Prevención y Gestión Integral de los Residuos; 4o. fracción I del Reglamento de la Ley General del Equilibrio Ecológico y la Protección al Ambiente en materia de Residuos Peligrosos; 38 fracción II, 40, fracciones X, XIII y XVII, 47 fracción I, 51 y 73 de la Ley Federal sobre Metrología y Normalización; 33 y 40, fracciones III y IV del Reglamento de la Ley Federal sobre Metrología y Normalización, y</w:t>
      </w:r>
    </w:p>
    <w:p w14:paraId="26C49FDB" w14:textId="77777777" w:rsidR="00891C90" w:rsidRDefault="00891C90">
      <w:pPr>
        <w:pStyle w:val="Cuerpo"/>
        <w:spacing w:line="360" w:lineRule="auto"/>
        <w:jc w:val="both"/>
        <w:rPr>
          <w:rFonts w:ascii="Arial" w:eastAsia="Arial" w:hAnsi="Arial" w:cs="Arial"/>
          <w:b/>
          <w:bCs/>
          <w:i/>
          <w:iCs/>
          <w:sz w:val="22"/>
          <w:szCs w:val="22"/>
        </w:rPr>
      </w:pPr>
    </w:p>
    <w:p w14:paraId="60355BD0"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lang w:val="de-DE"/>
        </w:rPr>
        <w:t>CONSIDERANDO</w:t>
      </w:r>
    </w:p>
    <w:p w14:paraId="7A1030CC" w14:textId="77777777" w:rsidR="00891C90" w:rsidRDefault="00891C90">
      <w:pPr>
        <w:pStyle w:val="Cuerpo"/>
        <w:spacing w:line="360" w:lineRule="auto"/>
        <w:jc w:val="both"/>
        <w:rPr>
          <w:rFonts w:ascii="Arial" w:eastAsia="Arial" w:hAnsi="Arial" w:cs="Arial"/>
          <w:b/>
          <w:bCs/>
          <w:i/>
          <w:iCs/>
          <w:sz w:val="22"/>
          <w:szCs w:val="22"/>
        </w:rPr>
      </w:pPr>
    </w:p>
    <w:p w14:paraId="5A2CF413"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Que las disposiciones de la Ley General del Equilibrio Ecológico y la Protección al Ambiente y de la Ley General para la Prevención y Gestión Integral de los Residuos son de orden </w:t>
      </w:r>
      <w:proofErr w:type="spellStart"/>
      <w:r>
        <w:rPr>
          <w:rStyle w:val="Ninguno"/>
          <w:rFonts w:ascii="Arial" w:hAnsi="Arial"/>
          <w:b/>
          <w:bCs/>
          <w:i/>
          <w:iCs/>
          <w:sz w:val="22"/>
          <w:szCs w:val="22"/>
        </w:rPr>
        <w:t>pú</w:t>
      </w:r>
      <w:proofErr w:type="spellEnd"/>
      <w:r>
        <w:rPr>
          <w:rStyle w:val="Ninguno"/>
          <w:rFonts w:ascii="Arial" w:hAnsi="Arial"/>
          <w:b/>
          <w:bCs/>
          <w:i/>
          <w:iCs/>
          <w:sz w:val="22"/>
          <w:szCs w:val="22"/>
          <w:lang w:val="it-IT"/>
        </w:rPr>
        <w:t>blico e inter</w:t>
      </w:r>
      <w:r>
        <w:rPr>
          <w:rStyle w:val="Ninguno"/>
          <w:rFonts w:ascii="Arial" w:hAnsi="Arial"/>
          <w:b/>
          <w:bCs/>
          <w:i/>
          <w:iCs/>
          <w:sz w:val="22"/>
          <w:szCs w:val="22"/>
          <w:lang w:val="fr-FR"/>
        </w:rPr>
        <w:t>é</w:t>
      </w:r>
      <w:r>
        <w:rPr>
          <w:rStyle w:val="Ninguno"/>
          <w:rFonts w:ascii="Arial" w:hAnsi="Arial"/>
          <w:b/>
          <w:bCs/>
          <w:i/>
          <w:iCs/>
          <w:sz w:val="22"/>
          <w:szCs w:val="22"/>
        </w:rPr>
        <w:t>s social y tienen por objeto propiciar el desarrollo sustentable y establecer, entre otras, las bases para garantizar el derecho de toda persona a vivir en un medio ambiente adecuado para su desarrollo, salud y bienestar; definir los principios de la política ambiental y los instrumentos para su aplicación; la preservación, la restauración y el mejoramiento del ambiente, así como la prevención y el control de la contaminación del aire, agua y suelo.</w:t>
      </w:r>
    </w:p>
    <w:p w14:paraId="099C6163" w14:textId="77777777" w:rsidR="00891C90" w:rsidRDefault="00891C90">
      <w:pPr>
        <w:pStyle w:val="Cuerpo"/>
        <w:spacing w:line="360" w:lineRule="auto"/>
        <w:jc w:val="both"/>
        <w:rPr>
          <w:rFonts w:ascii="Arial" w:eastAsia="Arial" w:hAnsi="Arial" w:cs="Arial"/>
          <w:b/>
          <w:bCs/>
          <w:i/>
          <w:iCs/>
          <w:sz w:val="22"/>
          <w:szCs w:val="22"/>
        </w:rPr>
      </w:pPr>
    </w:p>
    <w:p w14:paraId="4F50B655"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lastRenderedPageBreak/>
        <w:t xml:space="preserve">Que los citados ordenamientos legales establecen que las normas oficiales mexicanas contendrán, entre otros temas, los listados que clasifiquen los materiales y residuos peligrosos considerando sus </w:t>
      </w:r>
      <w:proofErr w:type="spellStart"/>
      <w:r>
        <w:rPr>
          <w:rStyle w:val="Ninguno"/>
          <w:rFonts w:ascii="Arial" w:hAnsi="Arial"/>
          <w:b/>
          <w:bCs/>
          <w:i/>
          <w:iCs/>
          <w:sz w:val="22"/>
          <w:szCs w:val="22"/>
        </w:rPr>
        <w:t>caracterí</w:t>
      </w:r>
      <w:proofErr w:type="spellEnd"/>
      <w:r>
        <w:rPr>
          <w:rStyle w:val="Ninguno"/>
          <w:rFonts w:ascii="Arial" w:hAnsi="Arial"/>
          <w:b/>
          <w:bCs/>
          <w:i/>
          <w:iCs/>
          <w:sz w:val="22"/>
          <w:szCs w:val="22"/>
          <w:lang w:val="pt-PT"/>
        </w:rPr>
        <w:t>sticas.</w:t>
      </w:r>
    </w:p>
    <w:p w14:paraId="666FAA87" w14:textId="77777777" w:rsidR="00891C90" w:rsidRDefault="00891C90">
      <w:pPr>
        <w:pStyle w:val="Cuerpo"/>
        <w:spacing w:line="360" w:lineRule="auto"/>
        <w:jc w:val="both"/>
        <w:rPr>
          <w:rFonts w:ascii="Arial" w:eastAsia="Arial" w:hAnsi="Arial" w:cs="Arial"/>
          <w:b/>
          <w:bCs/>
          <w:i/>
          <w:iCs/>
          <w:sz w:val="22"/>
          <w:szCs w:val="22"/>
        </w:rPr>
      </w:pPr>
    </w:p>
    <w:p w14:paraId="64EDDA1A"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Que con fecha 22 de octubre de 1993 se publicó en el Diario Oficial de la Federación la Norma Oficial Mexicana NOM-CRP-001-ECOL/1993, Que establece las características de los residuos peligrosos, el listado de los mismos y los límites que hacen a un residuo peligroso por su toxicidad al ambiente; dicha Norma mediante acuerdo secretarial publicado en el Diario Oficial de la Federación el 29 de noviembre de 1994, actualizó su nomenclatura quedando como NOM-052-ECOL-1993.</w:t>
      </w:r>
    </w:p>
    <w:p w14:paraId="13D50837" w14:textId="77777777" w:rsidR="00891C90" w:rsidRDefault="00891C90">
      <w:pPr>
        <w:pStyle w:val="Cuerpo"/>
        <w:spacing w:line="360" w:lineRule="auto"/>
        <w:jc w:val="both"/>
        <w:rPr>
          <w:rFonts w:ascii="Arial" w:eastAsia="Arial" w:hAnsi="Arial" w:cs="Arial"/>
          <w:b/>
          <w:bCs/>
          <w:i/>
          <w:iCs/>
          <w:sz w:val="22"/>
          <w:szCs w:val="22"/>
        </w:rPr>
      </w:pPr>
    </w:p>
    <w:p w14:paraId="6EA8E79D"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Que los residuos peligrosos se han diversificado en la medida que se modifican o presentan nuevos procesos de extracción, transformación, producción, uso y tratamiento, por lo que se hizo necesario revisar la NOM-052-ECOL-1993, acorde a las modificaciones de la legislación aplicable.</w:t>
      </w:r>
    </w:p>
    <w:p w14:paraId="60CA76BB" w14:textId="77777777" w:rsidR="00891C90" w:rsidRDefault="00891C90">
      <w:pPr>
        <w:pStyle w:val="Cuerpo"/>
        <w:spacing w:line="360" w:lineRule="auto"/>
        <w:jc w:val="both"/>
        <w:rPr>
          <w:rFonts w:ascii="Arial" w:eastAsia="Arial" w:hAnsi="Arial" w:cs="Arial"/>
          <w:b/>
          <w:bCs/>
          <w:i/>
          <w:iCs/>
          <w:sz w:val="22"/>
          <w:szCs w:val="22"/>
        </w:rPr>
      </w:pPr>
    </w:p>
    <w:p w14:paraId="5239D826" w14:textId="5FEAF335"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Que con fecha 22 de octubre de 1999, se publicó en el Diario Oficial de la Federación el Proyecto de Norma Oficial Mexicana PROY-NOM-052-ECOL-1999, Que establece las características, el procedimiento de identificación, clasificación y el listado de los residuos peligrosos con el fin de que los interesados dentro del plazo legal que establece la ley en la materia presentaran sus comentarios ante el </w:t>
      </w:r>
      <w:r w:rsidR="004A49EA">
        <w:rPr>
          <w:rStyle w:val="Ninguno"/>
          <w:rFonts w:ascii="Arial" w:hAnsi="Arial"/>
          <w:b/>
          <w:bCs/>
          <w:i/>
          <w:iCs/>
          <w:sz w:val="22"/>
          <w:szCs w:val="22"/>
        </w:rPr>
        <w:t>Comité</w:t>
      </w:r>
      <w:r>
        <w:rPr>
          <w:rStyle w:val="Ninguno"/>
          <w:rFonts w:ascii="Arial" w:hAnsi="Arial"/>
          <w:b/>
          <w:bCs/>
          <w:i/>
          <w:iCs/>
          <w:sz w:val="22"/>
          <w:szCs w:val="22"/>
          <w:lang w:val="fr-FR"/>
        </w:rPr>
        <w:t xml:space="preserve"> </w:t>
      </w:r>
      <w:r>
        <w:rPr>
          <w:rStyle w:val="Ninguno"/>
          <w:rFonts w:ascii="Arial" w:hAnsi="Arial"/>
          <w:b/>
          <w:bCs/>
          <w:i/>
          <w:iCs/>
          <w:sz w:val="22"/>
          <w:szCs w:val="22"/>
        </w:rPr>
        <w:t>Consultivo Nacional de Normalización para la Protección Ambiental; que durante el citado plazo, los interesados presentaron sus comentarios y modificaciones al proyecto en cuestión, que al ser analizados algunos se consideraron procedentes y como consecuencia se hicieron modificaciones sustanciales al mismo.</w:t>
      </w:r>
    </w:p>
    <w:p w14:paraId="1025F915" w14:textId="77777777" w:rsidR="00891C90" w:rsidRDefault="00891C90">
      <w:pPr>
        <w:pStyle w:val="Cuerpo"/>
        <w:spacing w:line="360" w:lineRule="auto"/>
        <w:jc w:val="both"/>
        <w:rPr>
          <w:rFonts w:ascii="Arial" w:eastAsia="Arial" w:hAnsi="Arial" w:cs="Arial"/>
          <w:b/>
          <w:bCs/>
          <w:i/>
          <w:iCs/>
          <w:sz w:val="22"/>
          <w:szCs w:val="22"/>
        </w:rPr>
      </w:pPr>
    </w:p>
    <w:p w14:paraId="1BD154DA" w14:textId="6B673748"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Que derivado de lo anterior, el mencionado </w:t>
      </w:r>
      <w:r w:rsidR="004A49EA">
        <w:rPr>
          <w:rStyle w:val="Ninguno"/>
          <w:rFonts w:ascii="Arial" w:hAnsi="Arial"/>
          <w:b/>
          <w:bCs/>
          <w:i/>
          <w:iCs/>
          <w:sz w:val="22"/>
          <w:szCs w:val="22"/>
        </w:rPr>
        <w:t>Comité</w:t>
      </w:r>
      <w:r>
        <w:rPr>
          <w:rStyle w:val="Ninguno"/>
          <w:rFonts w:ascii="Arial" w:hAnsi="Arial"/>
          <w:b/>
          <w:bCs/>
          <w:i/>
          <w:iCs/>
          <w:sz w:val="22"/>
          <w:szCs w:val="22"/>
        </w:rPr>
        <w:t xml:space="preserve">, en cumplimiento con lo establecido por el artículo 33 del Reglamento de la Ley Federal sobre Metrología y Normalización, determinó someter el proyecto modificado al periodo de consulta pública, bajo la denominación de PROY-NOM-052-ECOL-2001, Que establece las </w:t>
      </w:r>
      <w:r>
        <w:rPr>
          <w:rStyle w:val="Ninguno"/>
          <w:rFonts w:ascii="Arial" w:hAnsi="Arial"/>
          <w:b/>
          <w:bCs/>
          <w:i/>
          <w:iCs/>
          <w:sz w:val="22"/>
          <w:szCs w:val="22"/>
        </w:rPr>
        <w:lastRenderedPageBreak/>
        <w:t>características, el procedimiento de identificación, clasificación y el listado de los residuos peligrosos.</w:t>
      </w:r>
    </w:p>
    <w:p w14:paraId="48B0E7D7" w14:textId="77777777" w:rsidR="00891C90" w:rsidRDefault="00891C90">
      <w:pPr>
        <w:pStyle w:val="Cuerpo"/>
        <w:spacing w:line="360" w:lineRule="auto"/>
        <w:jc w:val="both"/>
        <w:rPr>
          <w:rFonts w:ascii="Arial" w:eastAsia="Arial" w:hAnsi="Arial" w:cs="Arial"/>
          <w:b/>
          <w:bCs/>
          <w:i/>
          <w:iCs/>
          <w:sz w:val="22"/>
          <w:szCs w:val="22"/>
        </w:rPr>
      </w:pPr>
    </w:p>
    <w:p w14:paraId="45BB093C" w14:textId="5E9B7735"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Que el PROY-NOM-052-ECOL-2001, Que establece las características, el procedimiento de identificación, clasificación y el listado de los residuos peligrosos, de conformidad con los preceptos antes invocados, se publicó </w:t>
      </w:r>
      <w:r>
        <w:rPr>
          <w:rStyle w:val="Ninguno"/>
          <w:rFonts w:ascii="Arial" w:hAnsi="Arial"/>
          <w:b/>
          <w:bCs/>
          <w:i/>
          <w:iCs/>
          <w:sz w:val="22"/>
          <w:szCs w:val="22"/>
          <w:lang w:val="it-IT"/>
        </w:rPr>
        <w:t>a consulta p</w:t>
      </w:r>
      <w:proofErr w:type="spellStart"/>
      <w:r>
        <w:rPr>
          <w:rStyle w:val="Ninguno"/>
          <w:rFonts w:ascii="Arial" w:hAnsi="Arial"/>
          <w:b/>
          <w:bCs/>
          <w:i/>
          <w:iCs/>
          <w:sz w:val="22"/>
          <w:szCs w:val="22"/>
        </w:rPr>
        <w:t>ública</w:t>
      </w:r>
      <w:proofErr w:type="spellEnd"/>
      <w:r>
        <w:rPr>
          <w:rStyle w:val="Ninguno"/>
          <w:rFonts w:ascii="Arial" w:hAnsi="Arial"/>
          <w:b/>
          <w:bCs/>
          <w:i/>
          <w:iCs/>
          <w:sz w:val="22"/>
          <w:szCs w:val="22"/>
        </w:rPr>
        <w:t xml:space="preserve"> el 26 de julio de 2002, a efecto de que los interesados, dentro de los 60 días naturales siguientes a la publicación en el Diario Oficial de la Federación, emitieran sus comentarios ante el </w:t>
      </w:r>
      <w:r w:rsidR="004A49EA">
        <w:rPr>
          <w:rStyle w:val="Ninguno"/>
          <w:rFonts w:ascii="Arial" w:hAnsi="Arial"/>
          <w:b/>
          <w:bCs/>
          <w:i/>
          <w:iCs/>
          <w:sz w:val="22"/>
          <w:szCs w:val="22"/>
        </w:rPr>
        <w:t>Comité</w:t>
      </w:r>
      <w:r>
        <w:rPr>
          <w:rStyle w:val="Ninguno"/>
          <w:rFonts w:ascii="Arial" w:hAnsi="Arial"/>
          <w:b/>
          <w:bCs/>
          <w:i/>
          <w:iCs/>
          <w:sz w:val="22"/>
          <w:szCs w:val="22"/>
          <w:lang w:val="fr-FR"/>
        </w:rPr>
        <w:t xml:space="preserve"> </w:t>
      </w:r>
      <w:r>
        <w:rPr>
          <w:rStyle w:val="Ninguno"/>
          <w:rFonts w:ascii="Arial" w:hAnsi="Arial"/>
          <w:b/>
          <w:bCs/>
          <w:i/>
          <w:iCs/>
          <w:sz w:val="22"/>
          <w:szCs w:val="22"/>
        </w:rPr>
        <w:t xml:space="preserve">Consultivo Nacional de Normalización de Medio Ambiente y Recursos Naturales, sito en Bulevar Adolfo Ruiz Cortines número 4209, piso 5o., colonia Jardines en la </w:t>
      </w:r>
      <w:r w:rsidR="004A49EA">
        <w:rPr>
          <w:rStyle w:val="Ninguno"/>
          <w:rFonts w:ascii="Arial" w:hAnsi="Arial"/>
          <w:b/>
          <w:bCs/>
          <w:i/>
          <w:iCs/>
          <w:sz w:val="22"/>
          <w:szCs w:val="22"/>
        </w:rPr>
        <w:t>Montaña</w:t>
      </w:r>
      <w:r>
        <w:rPr>
          <w:rStyle w:val="Ninguno"/>
          <w:rFonts w:ascii="Arial" w:hAnsi="Arial"/>
          <w:b/>
          <w:bCs/>
          <w:i/>
          <w:iCs/>
          <w:sz w:val="22"/>
          <w:szCs w:val="22"/>
          <w:lang w:val="it-IT"/>
        </w:rPr>
        <w:t xml:space="preserve">, </w:t>
      </w:r>
      <w:r w:rsidR="004A49EA">
        <w:rPr>
          <w:rStyle w:val="Ninguno"/>
          <w:rFonts w:ascii="Arial" w:hAnsi="Arial"/>
          <w:b/>
          <w:bCs/>
          <w:i/>
          <w:iCs/>
          <w:sz w:val="22"/>
          <w:szCs w:val="22"/>
        </w:rPr>
        <w:t>código</w:t>
      </w:r>
      <w:r>
        <w:rPr>
          <w:rStyle w:val="Ninguno"/>
          <w:rFonts w:ascii="Arial" w:hAnsi="Arial"/>
          <w:b/>
          <w:bCs/>
          <w:i/>
          <w:iCs/>
          <w:sz w:val="22"/>
          <w:szCs w:val="22"/>
        </w:rPr>
        <w:t xml:space="preserve"> postal 14210, Delegación Tlalpan, M</w:t>
      </w:r>
      <w:r>
        <w:rPr>
          <w:rStyle w:val="Ninguno"/>
          <w:rFonts w:ascii="Arial" w:hAnsi="Arial"/>
          <w:b/>
          <w:bCs/>
          <w:i/>
          <w:iCs/>
          <w:sz w:val="22"/>
          <w:szCs w:val="22"/>
          <w:lang w:val="fr-FR"/>
        </w:rPr>
        <w:t>é</w:t>
      </w:r>
      <w:r>
        <w:rPr>
          <w:rStyle w:val="Ninguno"/>
          <w:rFonts w:ascii="Arial" w:hAnsi="Arial"/>
          <w:b/>
          <w:bCs/>
          <w:i/>
          <w:iCs/>
          <w:sz w:val="22"/>
          <w:szCs w:val="22"/>
          <w:lang w:val="pt-PT"/>
        </w:rPr>
        <w:t xml:space="preserve">xico, D.F., </w:t>
      </w:r>
      <w:r w:rsidR="004A49EA">
        <w:rPr>
          <w:rStyle w:val="Ninguno"/>
          <w:rFonts w:ascii="Arial" w:hAnsi="Arial"/>
          <w:b/>
          <w:bCs/>
          <w:i/>
          <w:iCs/>
          <w:sz w:val="22"/>
          <w:szCs w:val="22"/>
        </w:rPr>
        <w:t>vía</w:t>
      </w:r>
      <w:r>
        <w:rPr>
          <w:rStyle w:val="Ninguno"/>
          <w:rFonts w:ascii="Arial" w:hAnsi="Arial"/>
          <w:b/>
          <w:bCs/>
          <w:i/>
          <w:iCs/>
          <w:sz w:val="22"/>
          <w:szCs w:val="22"/>
        </w:rPr>
        <w:t xml:space="preserve"> fax 5628-0632 o al correo </w:t>
      </w:r>
      <w:r w:rsidR="004A49EA">
        <w:rPr>
          <w:rStyle w:val="Ninguno"/>
          <w:rFonts w:ascii="Arial" w:hAnsi="Arial"/>
          <w:b/>
          <w:bCs/>
          <w:i/>
          <w:iCs/>
          <w:sz w:val="22"/>
          <w:szCs w:val="22"/>
        </w:rPr>
        <w:t>electro</w:t>
      </w:r>
      <w:r>
        <w:rPr>
          <w:rStyle w:val="Ninguno"/>
          <w:rFonts w:ascii="Arial" w:hAnsi="Arial"/>
          <w:b/>
          <w:bCs/>
          <w:i/>
          <w:iCs/>
          <w:sz w:val="22"/>
          <w:szCs w:val="22"/>
          <w:lang w:val="it-IT"/>
        </w:rPr>
        <w:t>nico: industria@semarnat.gob.mx.</w:t>
      </w:r>
    </w:p>
    <w:p w14:paraId="335E0C61" w14:textId="77777777" w:rsidR="00891C90" w:rsidRDefault="00891C90">
      <w:pPr>
        <w:pStyle w:val="Cuerpo"/>
        <w:spacing w:line="360" w:lineRule="auto"/>
        <w:jc w:val="both"/>
        <w:rPr>
          <w:rFonts w:ascii="Arial" w:eastAsia="Arial" w:hAnsi="Arial" w:cs="Arial"/>
          <w:b/>
          <w:bCs/>
          <w:i/>
          <w:iCs/>
          <w:sz w:val="22"/>
          <w:szCs w:val="22"/>
        </w:rPr>
      </w:pPr>
    </w:p>
    <w:p w14:paraId="3A0DA6F3" w14:textId="75C2DB01"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Que el </w:t>
      </w:r>
      <w:r w:rsidR="004A49EA">
        <w:rPr>
          <w:rStyle w:val="Ninguno"/>
          <w:rFonts w:ascii="Arial" w:hAnsi="Arial"/>
          <w:b/>
          <w:bCs/>
          <w:i/>
          <w:iCs/>
          <w:sz w:val="22"/>
          <w:szCs w:val="22"/>
        </w:rPr>
        <w:t>di</w:t>
      </w:r>
      <w:r>
        <w:rPr>
          <w:rStyle w:val="Ninguno"/>
          <w:rFonts w:ascii="Arial" w:hAnsi="Arial"/>
          <w:b/>
          <w:bCs/>
          <w:i/>
          <w:iCs/>
          <w:sz w:val="22"/>
          <w:szCs w:val="22"/>
          <w:lang w:val="pt-PT"/>
        </w:rPr>
        <w:t>a 23 de abril de 2003 apareci</w:t>
      </w:r>
      <w:proofErr w:type="spellStart"/>
      <w:r>
        <w:rPr>
          <w:rStyle w:val="Ninguno"/>
          <w:rFonts w:ascii="Arial" w:hAnsi="Arial"/>
          <w:b/>
          <w:bCs/>
          <w:i/>
          <w:iCs/>
          <w:sz w:val="22"/>
          <w:szCs w:val="22"/>
        </w:rPr>
        <w:t>ó</w:t>
      </w:r>
      <w:proofErr w:type="spellEnd"/>
      <w:r>
        <w:rPr>
          <w:rStyle w:val="Ninguno"/>
          <w:rFonts w:ascii="Arial" w:hAnsi="Arial"/>
          <w:b/>
          <w:bCs/>
          <w:i/>
          <w:iCs/>
          <w:sz w:val="22"/>
          <w:szCs w:val="22"/>
        </w:rPr>
        <w:t xml:space="preserve"> en el Diario Oficial de la Federación un acuerdo a </w:t>
      </w:r>
      <w:proofErr w:type="spellStart"/>
      <w:r w:rsidR="004A49EA">
        <w:rPr>
          <w:rStyle w:val="Ninguno"/>
          <w:rFonts w:ascii="Arial" w:hAnsi="Arial"/>
          <w:b/>
          <w:bCs/>
          <w:i/>
          <w:iCs/>
          <w:sz w:val="22"/>
          <w:szCs w:val="22"/>
        </w:rPr>
        <w:t>trav</w:t>
      </w:r>
      <w:proofErr w:type="spellEnd"/>
      <w:r>
        <w:rPr>
          <w:rStyle w:val="Ninguno"/>
          <w:rFonts w:ascii="Arial" w:hAnsi="Arial"/>
          <w:b/>
          <w:bCs/>
          <w:i/>
          <w:iCs/>
          <w:sz w:val="22"/>
          <w:szCs w:val="22"/>
          <w:lang w:val="fr-FR"/>
        </w:rPr>
        <w:t>é</w:t>
      </w:r>
      <w:r>
        <w:rPr>
          <w:rStyle w:val="Ninguno"/>
          <w:rFonts w:ascii="Arial" w:hAnsi="Arial"/>
          <w:b/>
          <w:bCs/>
          <w:i/>
          <w:iCs/>
          <w:sz w:val="22"/>
          <w:szCs w:val="22"/>
        </w:rPr>
        <w:t>s</w:t>
      </w:r>
    </w:p>
    <w:p w14:paraId="38CA9D95" w14:textId="06138E44"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del cual se reforma la nomenclatura de las normas oficiales mexicanas expedidas por la </w:t>
      </w:r>
      <w:r w:rsidR="004A49EA">
        <w:rPr>
          <w:rStyle w:val="Ninguno"/>
          <w:rFonts w:ascii="Arial" w:hAnsi="Arial"/>
          <w:b/>
          <w:bCs/>
          <w:i/>
          <w:iCs/>
          <w:sz w:val="22"/>
          <w:szCs w:val="22"/>
        </w:rPr>
        <w:t>Secretaría</w:t>
      </w:r>
      <w:r>
        <w:rPr>
          <w:rStyle w:val="Ninguno"/>
          <w:rFonts w:ascii="Arial" w:hAnsi="Arial"/>
          <w:b/>
          <w:bCs/>
          <w:i/>
          <w:iCs/>
          <w:sz w:val="22"/>
          <w:szCs w:val="22"/>
          <w:lang w:val="it-IT"/>
        </w:rPr>
        <w:t xml:space="preserve"> de</w:t>
      </w:r>
    </w:p>
    <w:p w14:paraId="500C26C8"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Medio Ambiente y Recursos Naturales, cambiando el nombre tanto de la NOM-052-ECOL-1993 como</w:t>
      </w:r>
    </w:p>
    <w:p w14:paraId="7D38B5B2"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del PROY-NOM-052-ECOL-2001 a NOM-052-SEMARNAT-1993 y PROY-NOM-052-SEMARNAT-2001, respectivamente.</w:t>
      </w:r>
    </w:p>
    <w:p w14:paraId="039F7537" w14:textId="77777777" w:rsidR="00891C90" w:rsidRDefault="00891C90">
      <w:pPr>
        <w:pStyle w:val="Cuerpo"/>
        <w:spacing w:line="360" w:lineRule="auto"/>
        <w:jc w:val="both"/>
        <w:rPr>
          <w:rFonts w:ascii="Arial" w:eastAsia="Arial" w:hAnsi="Arial" w:cs="Arial"/>
          <w:b/>
          <w:bCs/>
          <w:i/>
          <w:iCs/>
          <w:sz w:val="22"/>
          <w:szCs w:val="22"/>
        </w:rPr>
      </w:pPr>
    </w:p>
    <w:p w14:paraId="176062B9"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Que el 8 de octubre de 2003 fue publicada, en el Diario Oficial de la Federación, la Ley General para la Prevención y Gestión Integral de los Residuos.</w:t>
      </w:r>
    </w:p>
    <w:p w14:paraId="67B81F55" w14:textId="77777777" w:rsidR="00891C90" w:rsidRDefault="00891C90">
      <w:pPr>
        <w:pStyle w:val="Cuerpo"/>
        <w:spacing w:line="360" w:lineRule="auto"/>
        <w:jc w:val="both"/>
        <w:rPr>
          <w:rFonts w:ascii="Arial" w:eastAsia="Arial" w:hAnsi="Arial" w:cs="Arial"/>
          <w:b/>
          <w:bCs/>
          <w:i/>
          <w:iCs/>
          <w:sz w:val="22"/>
          <w:szCs w:val="22"/>
        </w:rPr>
      </w:pPr>
    </w:p>
    <w:p w14:paraId="1D96EEB3" w14:textId="11D316B0"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Que de acuerdo a lo establecido en el artículo 47 fracciones II y III de la Ley Federal sobre Metrología y Normalización, los interesados presentaron sus comentarios al proyecto de norma en cuestión, los cuales fueron analizados por el </w:t>
      </w:r>
      <w:r w:rsidR="004A49EA">
        <w:rPr>
          <w:rStyle w:val="Ninguno"/>
          <w:rFonts w:ascii="Arial" w:hAnsi="Arial"/>
          <w:b/>
          <w:bCs/>
          <w:i/>
          <w:iCs/>
          <w:sz w:val="22"/>
          <w:szCs w:val="22"/>
        </w:rPr>
        <w:t>Comité</w:t>
      </w:r>
      <w:r>
        <w:rPr>
          <w:rStyle w:val="Ninguno"/>
          <w:rFonts w:ascii="Arial" w:hAnsi="Arial"/>
          <w:b/>
          <w:bCs/>
          <w:i/>
          <w:iCs/>
          <w:sz w:val="22"/>
          <w:szCs w:val="22"/>
          <w:lang w:val="fr-FR"/>
        </w:rPr>
        <w:t xml:space="preserve"> </w:t>
      </w:r>
      <w:r>
        <w:rPr>
          <w:rStyle w:val="Ninguno"/>
          <w:rFonts w:ascii="Arial" w:hAnsi="Arial"/>
          <w:b/>
          <w:bCs/>
          <w:i/>
          <w:iCs/>
          <w:sz w:val="22"/>
          <w:szCs w:val="22"/>
        </w:rPr>
        <w:t xml:space="preserve">Consultivo Nacional de Normalización de Medio Ambiente y Recursos Naturales en su sesión del 15 de diciembre de 2005, realizándose las modificaciones procedentes </w:t>
      </w:r>
      <w:r>
        <w:rPr>
          <w:rStyle w:val="Ninguno"/>
          <w:rFonts w:ascii="Arial" w:hAnsi="Arial"/>
          <w:b/>
          <w:bCs/>
          <w:i/>
          <w:iCs/>
          <w:sz w:val="22"/>
          <w:szCs w:val="22"/>
        </w:rPr>
        <w:lastRenderedPageBreak/>
        <w:t>al proyecto, las cuales contemplaron las disposiciones establecidas en la Ley General para la Prevención y Gestión Integral de los Residuos.</w:t>
      </w:r>
    </w:p>
    <w:p w14:paraId="4250154E" w14:textId="77777777" w:rsidR="00891C90" w:rsidRDefault="00891C90">
      <w:pPr>
        <w:pStyle w:val="Cuerpo"/>
        <w:spacing w:line="360" w:lineRule="auto"/>
        <w:jc w:val="both"/>
        <w:rPr>
          <w:rFonts w:ascii="Arial" w:eastAsia="Arial" w:hAnsi="Arial" w:cs="Arial"/>
          <w:b/>
          <w:bCs/>
          <w:i/>
          <w:iCs/>
          <w:sz w:val="22"/>
          <w:szCs w:val="22"/>
        </w:rPr>
      </w:pPr>
    </w:p>
    <w:p w14:paraId="154E27BB" w14:textId="1BF98439"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 xml:space="preserve">Que </w:t>
      </w:r>
      <w:r w:rsidR="004A49EA">
        <w:rPr>
          <w:rStyle w:val="Ninguno"/>
          <w:rFonts w:ascii="Arial" w:hAnsi="Arial"/>
          <w:b/>
          <w:bCs/>
          <w:i/>
          <w:iCs/>
          <w:sz w:val="22"/>
          <w:szCs w:val="22"/>
        </w:rPr>
        <w:t xml:space="preserve">habiéndose </w:t>
      </w:r>
      <w:r>
        <w:rPr>
          <w:rStyle w:val="Ninguno"/>
          <w:rFonts w:ascii="Arial" w:hAnsi="Arial"/>
          <w:b/>
          <w:bCs/>
          <w:i/>
          <w:iCs/>
          <w:sz w:val="22"/>
          <w:szCs w:val="22"/>
        </w:rPr>
        <w:t xml:space="preserve">cumplido el procedimiento establecido en la Ley Federal sobre Metrología y Normalización para la elaboración de normas oficiales mexicanas y con base en lo dispuesto en el artículo 28 fracción I inciso d) del Reglamento de la Ley Federal sobre Metrología y Normalización, el </w:t>
      </w:r>
      <w:r w:rsidR="004A49EA">
        <w:rPr>
          <w:rStyle w:val="Ninguno"/>
          <w:rFonts w:ascii="Arial" w:hAnsi="Arial"/>
          <w:b/>
          <w:bCs/>
          <w:i/>
          <w:iCs/>
          <w:sz w:val="22"/>
          <w:szCs w:val="22"/>
        </w:rPr>
        <w:t>Comité</w:t>
      </w:r>
      <w:r>
        <w:rPr>
          <w:rStyle w:val="Ninguno"/>
          <w:rFonts w:ascii="Arial" w:hAnsi="Arial"/>
          <w:b/>
          <w:bCs/>
          <w:i/>
          <w:iCs/>
          <w:sz w:val="22"/>
          <w:szCs w:val="22"/>
          <w:lang w:val="fr-FR"/>
        </w:rPr>
        <w:t xml:space="preserve"> </w:t>
      </w:r>
      <w:r>
        <w:rPr>
          <w:rStyle w:val="Ninguno"/>
          <w:rFonts w:ascii="Arial" w:hAnsi="Arial"/>
          <w:b/>
          <w:bCs/>
          <w:i/>
          <w:iCs/>
          <w:sz w:val="22"/>
          <w:szCs w:val="22"/>
        </w:rPr>
        <w:t xml:space="preserve">Consultivo Nacional de Normalización de Medio Ambiente y Recursos Naturales, aprobó las respuestas a los comentarios derivados de la consulta </w:t>
      </w:r>
      <w:proofErr w:type="spellStart"/>
      <w:r>
        <w:rPr>
          <w:rStyle w:val="Ninguno"/>
          <w:rFonts w:ascii="Arial" w:hAnsi="Arial"/>
          <w:b/>
          <w:bCs/>
          <w:i/>
          <w:iCs/>
          <w:sz w:val="22"/>
          <w:szCs w:val="22"/>
        </w:rPr>
        <w:t>pú</w:t>
      </w:r>
      <w:proofErr w:type="spellEnd"/>
      <w:r>
        <w:rPr>
          <w:rStyle w:val="Ninguno"/>
          <w:rFonts w:ascii="Arial" w:hAnsi="Arial"/>
          <w:b/>
          <w:bCs/>
          <w:i/>
          <w:iCs/>
          <w:sz w:val="22"/>
          <w:szCs w:val="22"/>
          <w:lang w:val="pt-PT"/>
        </w:rPr>
        <w:t>blica, as</w:t>
      </w:r>
      <w:r>
        <w:rPr>
          <w:rStyle w:val="Ninguno"/>
          <w:rFonts w:ascii="Arial" w:hAnsi="Arial"/>
          <w:b/>
          <w:bCs/>
          <w:i/>
          <w:iCs/>
          <w:sz w:val="22"/>
          <w:szCs w:val="22"/>
        </w:rPr>
        <w:t xml:space="preserve">í como la </w:t>
      </w:r>
      <w:r w:rsidR="004A49EA">
        <w:rPr>
          <w:rStyle w:val="Ninguno"/>
          <w:rFonts w:ascii="Arial" w:hAnsi="Arial"/>
          <w:b/>
          <w:bCs/>
          <w:i/>
          <w:iCs/>
          <w:sz w:val="22"/>
          <w:szCs w:val="22"/>
        </w:rPr>
        <w:t>versión</w:t>
      </w:r>
      <w:r>
        <w:rPr>
          <w:rStyle w:val="Ninguno"/>
          <w:rFonts w:ascii="Arial" w:hAnsi="Arial"/>
          <w:b/>
          <w:bCs/>
          <w:i/>
          <w:iCs/>
          <w:sz w:val="22"/>
          <w:szCs w:val="22"/>
          <w:lang w:val="pt-PT"/>
        </w:rPr>
        <w:t xml:space="preserve"> definitiva de esta Norma Oficial Mexicana.</w:t>
      </w:r>
    </w:p>
    <w:p w14:paraId="7256F4F7" w14:textId="77777777" w:rsidR="00891C90" w:rsidRDefault="00891C90">
      <w:pPr>
        <w:pStyle w:val="Cuerpo"/>
        <w:spacing w:line="360" w:lineRule="auto"/>
        <w:jc w:val="both"/>
        <w:rPr>
          <w:rFonts w:ascii="Arial" w:eastAsia="Arial" w:hAnsi="Arial" w:cs="Arial"/>
          <w:b/>
          <w:bCs/>
          <w:i/>
          <w:iCs/>
        </w:rPr>
      </w:pPr>
    </w:p>
    <w:p w14:paraId="0D00A53D" w14:textId="77777777" w:rsidR="00891C90" w:rsidRDefault="00313009">
      <w:pPr>
        <w:pStyle w:val="Cuerpo"/>
        <w:spacing w:line="360" w:lineRule="auto"/>
        <w:jc w:val="both"/>
        <w:rPr>
          <w:rStyle w:val="Ninguno"/>
          <w:rFonts w:ascii="Arial" w:eastAsia="Arial" w:hAnsi="Arial" w:cs="Arial"/>
          <w:b/>
          <w:bCs/>
          <w:i/>
          <w:iCs/>
          <w:sz w:val="22"/>
          <w:szCs w:val="22"/>
        </w:rPr>
      </w:pPr>
      <w:r>
        <w:rPr>
          <w:rStyle w:val="Ninguno"/>
          <w:rFonts w:ascii="Arial" w:hAnsi="Arial"/>
          <w:b/>
          <w:bCs/>
          <w:i/>
          <w:iCs/>
          <w:sz w:val="22"/>
          <w:szCs w:val="22"/>
        </w:rPr>
        <w:t>Por lo expuesto y fundado, he tenido a bien expedir la siguiente:</w:t>
      </w:r>
    </w:p>
    <w:p w14:paraId="6CCFD239" w14:textId="77777777" w:rsidR="00891C90" w:rsidRDefault="00891C90">
      <w:pPr>
        <w:pStyle w:val="Cuerpo"/>
        <w:spacing w:line="360" w:lineRule="auto"/>
        <w:jc w:val="both"/>
        <w:rPr>
          <w:rFonts w:ascii="Arial" w:eastAsia="Arial" w:hAnsi="Arial" w:cs="Arial"/>
          <w:b/>
          <w:bCs/>
          <w:i/>
          <w:iCs/>
        </w:rPr>
      </w:pPr>
    </w:p>
    <w:p w14:paraId="7BC0D654" w14:textId="77777777" w:rsidR="00891C90" w:rsidRDefault="00313009">
      <w:pPr>
        <w:pStyle w:val="Cuerpo"/>
        <w:spacing w:line="360" w:lineRule="auto"/>
        <w:jc w:val="both"/>
        <w:rPr>
          <w:rStyle w:val="Ninguno"/>
          <w:rFonts w:ascii="Arial" w:eastAsia="Arial" w:hAnsi="Arial" w:cs="Arial"/>
          <w:b/>
          <w:bCs/>
          <w:i/>
          <w:iCs/>
        </w:rPr>
      </w:pPr>
      <w:r>
        <w:rPr>
          <w:rStyle w:val="Ninguno"/>
          <w:rFonts w:ascii="Arial" w:hAnsi="Arial"/>
          <w:b/>
          <w:bCs/>
          <w:i/>
          <w:iCs/>
        </w:rPr>
        <w:t>NORMA OFICIAL MEXICANA NOM-052-SEMARNAT-2005, QUE ESTABLECE</w:t>
      </w:r>
    </w:p>
    <w:p w14:paraId="2FEB5E03" w14:textId="77777777" w:rsidR="00891C90" w:rsidRDefault="00313009">
      <w:pPr>
        <w:pStyle w:val="Cuerpo"/>
        <w:spacing w:line="360" w:lineRule="auto"/>
        <w:jc w:val="both"/>
        <w:rPr>
          <w:rStyle w:val="Ninguno"/>
          <w:rFonts w:ascii="Arial" w:eastAsia="Arial" w:hAnsi="Arial" w:cs="Arial"/>
          <w:b/>
          <w:bCs/>
          <w:i/>
          <w:iCs/>
        </w:rPr>
      </w:pPr>
      <w:r>
        <w:rPr>
          <w:rStyle w:val="Ninguno"/>
          <w:rFonts w:ascii="Arial" w:hAnsi="Arial"/>
          <w:b/>
          <w:bCs/>
          <w:i/>
          <w:iCs/>
        </w:rPr>
        <w:t>LAS CARACTERISTICAS, EL PROCEDIMIENTO DE IDENTIFICACION,</w:t>
      </w:r>
    </w:p>
    <w:p w14:paraId="4D2ABDB1" w14:textId="77777777" w:rsidR="004A49EA" w:rsidRDefault="004A49EA">
      <w:pPr>
        <w:pStyle w:val="Cuerpo"/>
        <w:spacing w:line="360" w:lineRule="auto"/>
        <w:jc w:val="both"/>
        <w:rPr>
          <w:rStyle w:val="Ninguno"/>
          <w:rFonts w:eastAsia="Times New Roman" w:cs="Times New Roman"/>
          <w:b/>
          <w:bCs/>
          <w:i/>
          <w:iCs/>
        </w:rPr>
      </w:pPr>
      <w:r>
        <w:rPr>
          <w:rStyle w:val="Ninguno"/>
          <w:rFonts w:ascii="Arial" w:eastAsia="Arial" w:hAnsi="Arial" w:cs="Arial"/>
          <w:b/>
          <w:bCs/>
          <w:i/>
          <w:iCs/>
          <w:noProof/>
          <w:lang w:val="es-MX"/>
        </w:rPr>
        <w:drawing>
          <wp:anchor distT="152400" distB="152400" distL="152400" distR="152400" simplePos="0" relativeHeight="251659264" behindDoc="0" locked="0" layoutInCell="1" allowOverlap="1" wp14:anchorId="749EE719" wp14:editId="6C3DEBA3">
            <wp:simplePos x="0" y="0"/>
            <wp:positionH relativeFrom="margin">
              <wp:posOffset>-390525</wp:posOffset>
            </wp:positionH>
            <wp:positionV relativeFrom="line">
              <wp:posOffset>299720</wp:posOffset>
            </wp:positionV>
            <wp:extent cx="6462395" cy="36029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tura de pantalla 2023-03-07 a la(s) 18.38.58.png"/>
                    <pic:cNvPicPr>
                      <a:picLocks noChangeAspect="1"/>
                    </pic:cNvPicPr>
                  </pic:nvPicPr>
                  <pic:blipFill>
                    <a:blip r:embed="rId6"/>
                    <a:stretch>
                      <a:fillRect/>
                    </a:stretch>
                  </pic:blipFill>
                  <pic:spPr>
                    <a:xfrm>
                      <a:off x="0" y="0"/>
                      <a:ext cx="6462395" cy="360299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13009">
        <w:rPr>
          <w:rStyle w:val="Ninguno"/>
          <w:rFonts w:ascii="Arial" w:hAnsi="Arial"/>
          <w:b/>
          <w:bCs/>
          <w:i/>
          <w:iCs/>
        </w:rPr>
        <w:t>CLASIFICACION Y LOS LISTADOS DE LOS RESIDUOS PELIGROSO´´.</w:t>
      </w:r>
    </w:p>
    <w:p w14:paraId="4E3696E6" w14:textId="039F8AEF" w:rsidR="00891C90" w:rsidRPr="004A49EA" w:rsidRDefault="00313009">
      <w:pPr>
        <w:pStyle w:val="Cuerpo"/>
        <w:spacing w:line="360" w:lineRule="auto"/>
        <w:jc w:val="both"/>
        <w:rPr>
          <w:rStyle w:val="Ninguno"/>
          <w:rFonts w:eastAsia="Times New Roman" w:cs="Times New Roman"/>
          <w:b/>
          <w:bCs/>
          <w:i/>
          <w:iCs/>
        </w:rPr>
      </w:pPr>
      <w:r>
        <w:rPr>
          <w:rStyle w:val="Ninguno"/>
          <w:rFonts w:ascii="Century Gothic" w:hAnsi="Century Gothic"/>
          <w:sz w:val="28"/>
          <w:szCs w:val="28"/>
        </w:rPr>
        <w:lastRenderedPageBreak/>
        <w:t xml:space="preserve">Es por eso que en nuestro Código Penal Federal en su Artículo 414 nos menciona del peligro del </w:t>
      </w:r>
      <w:proofErr w:type="spellStart"/>
      <w:r>
        <w:rPr>
          <w:rStyle w:val="Ninguno"/>
          <w:rFonts w:ascii="Century Gothic" w:hAnsi="Century Gothic"/>
          <w:sz w:val="28"/>
          <w:szCs w:val="28"/>
        </w:rPr>
        <w:t>trá</w:t>
      </w:r>
      <w:proofErr w:type="spellEnd"/>
      <w:r>
        <w:rPr>
          <w:rStyle w:val="Ninguno"/>
          <w:rFonts w:ascii="Century Gothic" w:hAnsi="Century Gothic"/>
          <w:sz w:val="28"/>
          <w:szCs w:val="28"/>
          <w:lang w:val="it-IT"/>
        </w:rPr>
        <w:t>fico, importaci</w:t>
      </w:r>
      <w:proofErr w:type="spellStart"/>
      <w:r>
        <w:rPr>
          <w:rStyle w:val="Ninguno"/>
          <w:rFonts w:ascii="Century Gothic" w:hAnsi="Century Gothic"/>
          <w:sz w:val="28"/>
          <w:szCs w:val="28"/>
        </w:rPr>
        <w:t>ón</w:t>
      </w:r>
      <w:proofErr w:type="spellEnd"/>
      <w:r>
        <w:rPr>
          <w:rStyle w:val="Ninguno"/>
          <w:rFonts w:ascii="Century Gothic" w:hAnsi="Century Gothic"/>
          <w:sz w:val="28"/>
          <w:szCs w:val="28"/>
        </w:rPr>
        <w:t xml:space="preserve"> y exportación  de cualquier tipo de material o sustancia toxica u otras </w:t>
      </w:r>
      <w:proofErr w:type="spellStart"/>
      <w:r>
        <w:rPr>
          <w:rStyle w:val="Ninguno"/>
          <w:rFonts w:ascii="Century Gothic" w:hAnsi="Century Gothic"/>
          <w:sz w:val="28"/>
          <w:szCs w:val="28"/>
        </w:rPr>
        <w:t>aná</w:t>
      </w:r>
      <w:r>
        <w:rPr>
          <w:rStyle w:val="Ninguno"/>
          <w:rFonts w:ascii="Century Gothic" w:hAnsi="Century Gothic"/>
          <w:sz w:val="28"/>
          <w:szCs w:val="28"/>
          <w:lang w:val="fr-FR"/>
        </w:rPr>
        <w:t>logas</w:t>
      </w:r>
      <w:proofErr w:type="spellEnd"/>
      <w:r>
        <w:rPr>
          <w:rStyle w:val="Ninguno"/>
          <w:rFonts w:ascii="Century Gothic" w:hAnsi="Century Gothic"/>
          <w:sz w:val="28"/>
          <w:szCs w:val="28"/>
          <w:lang w:val="fr-FR"/>
        </w:rPr>
        <w:t xml:space="preserve"> que cause un d</w:t>
      </w:r>
      <w:r w:rsidR="004A49EA">
        <w:rPr>
          <w:rStyle w:val="Ninguno"/>
          <w:rFonts w:ascii="Century Gothic" w:hAnsi="Century Gothic"/>
          <w:sz w:val="28"/>
          <w:szCs w:val="28"/>
        </w:rPr>
        <w:t>año</w:t>
      </w:r>
      <w:r>
        <w:rPr>
          <w:rStyle w:val="Ninguno"/>
          <w:rFonts w:ascii="Century Gothic" w:hAnsi="Century Gothic"/>
          <w:sz w:val="28"/>
          <w:szCs w:val="28"/>
        </w:rPr>
        <w:t xml:space="preserve"> a los recursos naturales, justificando que el robo de los catalizadores es una medida la cual </w:t>
      </w:r>
      <w:r w:rsidR="00567136">
        <w:rPr>
          <w:rStyle w:val="Ninguno"/>
          <w:rFonts w:ascii="Century Gothic" w:hAnsi="Century Gothic"/>
          <w:sz w:val="28"/>
          <w:szCs w:val="28"/>
        </w:rPr>
        <w:t>daña</w:t>
      </w:r>
      <w:r>
        <w:rPr>
          <w:rStyle w:val="Ninguno"/>
          <w:rFonts w:ascii="Century Gothic" w:hAnsi="Century Gothic"/>
          <w:sz w:val="28"/>
          <w:szCs w:val="28"/>
          <w:lang w:val="it-IT"/>
        </w:rPr>
        <w:t xml:space="preserve"> altamente nuestro ecosistema causando no solamente un da</w:t>
      </w:r>
      <w:r>
        <w:rPr>
          <w:rStyle w:val="Ninguno"/>
          <w:rFonts w:ascii="Century Gothic" w:hAnsi="Century Gothic"/>
          <w:sz w:val="28"/>
          <w:szCs w:val="28"/>
        </w:rPr>
        <w:t>ñ</w:t>
      </w:r>
      <w:r w:rsidR="00567136">
        <w:rPr>
          <w:rStyle w:val="Ninguno"/>
          <w:rFonts w:ascii="Century Gothic" w:hAnsi="Century Gothic"/>
          <w:sz w:val="28"/>
          <w:szCs w:val="28"/>
          <w:lang w:val="it-IT"/>
        </w:rPr>
        <w:t>o ambiental sino ade</w:t>
      </w:r>
      <w:r w:rsidR="00567136">
        <w:rPr>
          <w:rStyle w:val="Ninguno"/>
          <w:rFonts w:ascii="Century Gothic" w:hAnsi="Century Gothic"/>
          <w:sz w:val="28"/>
          <w:szCs w:val="28"/>
        </w:rPr>
        <w:t>más</w:t>
      </w:r>
      <w:r>
        <w:rPr>
          <w:rStyle w:val="Ninguno"/>
          <w:rFonts w:ascii="Century Gothic" w:hAnsi="Century Gothic"/>
          <w:sz w:val="28"/>
          <w:szCs w:val="28"/>
        </w:rPr>
        <w:t xml:space="preserve"> en la salud de la sociedad generando un problema en el cual no se ha prestado atención suficiente en los ú</w:t>
      </w:r>
      <w:r>
        <w:rPr>
          <w:rStyle w:val="Ninguno"/>
          <w:rFonts w:ascii="Century Gothic" w:hAnsi="Century Gothic"/>
          <w:sz w:val="28"/>
          <w:szCs w:val="28"/>
          <w:lang w:val="pt-PT"/>
        </w:rPr>
        <w:t>ltimos a</w:t>
      </w:r>
      <w:r>
        <w:rPr>
          <w:rStyle w:val="Ninguno"/>
          <w:rFonts w:ascii="Century Gothic" w:hAnsi="Century Gothic"/>
          <w:sz w:val="28"/>
          <w:szCs w:val="28"/>
        </w:rPr>
        <w:t>ñ</w:t>
      </w:r>
      <w:r>
        <w:rPr>
          <w:rStyle w:val="Ninguno"/>
          <w:rFonts w:ascii="Century Gothic" w:hAnsi="Century Gothic"/>
          <w:sz w:val="28"/>
          <w:szCs w:val="28"/>
          <w:lang w:val="pt-PT"/>
        </w:rPr>
        <w:t xml:space="preserve">os. </w:t>
      </w:r>
    </w:p>
    <w:p w14:paraId="1F47C4AE" w14:textId="2293F6B4" w:rsidR="00891C90" w:rsidRDefault="00313009">
      <w:pPr>
        <w:pStyle w:val="Cuerpo"/>
        <w:spacing w:line="360" w:lineRule="auto"/>
        <w:jc w:val="center"/>
        <w:rPr>
          <w:rStyle w:val="Ninguno"/>
          <w:b/>
          <w:bCs/>
          <w:i/>
          <w:iCs/>
          <w:sz w:val="22"/>
          <w:szCs w:val="22"/>
        </w:rPr>
      </w:pPr>
      <w:r>
        <w:rPr>
          <w:rStyle w:val="Ninguno"/>
          <w:b/>
          <w:bCs/>
          <w:i/>
          <w:iCs/>
          <w:sz w:val="22"/>
          <w:szCs w:val="22"/>
        </w:rPr>
        <w:t xml:space="preserve">TITULO VIGESIMO QUINTO Delitos Contra el Ambiente y la </w:t>
      </w:r>
      <w:r w:rsidR="004A49EA">
        <w:rPr>
          <w:rStyle w:val="Ninguno"/>
          <w:b/>
          <w:bCs/>
          <w:i/>
          <w:iCs/>
          <w:sz w:val="22"/>
          <w:szCs w:val="22"/>
        </w:rPr>
        <w:t>Gestión</w:t>
      </w:r>
      <w:r>
        <w:rPr>
          <w:rStyle w:val="Ninguno"/>
          <w:b/>
          <w:bCs/>
          <w:i/>
          <w:iCs/>
          <w:sz w:val="22"/>
          <w:szCs w:val="22"/>
          <w:lang w:val="pt-PT"/>
        </w:rPr>
        <w:t xml:space="preserve"> Ambiental T</w:t>
      </w:r>
      <w:r>
        <w:rPr>
          <w:rStyle w:val="Ninguno"/>
          <w:b/>
          <w:bCs/>
          <w:i/>
          <w:iCs/>
          <w:sz w:val="22"/>
          <w:szCs w:val="22"/>
        </w:rPr>
        <w:t>í</w:t>
      </w:r>
      <w:r>
        <w:rPr>
          <w:rStyle w:val="Ninguno"/>
          <w:b/>
          <w:bCs/>
          <w:i/>
          <w:iCs/>
          <w:sz w:val="22"/>
          <w:szCs w:val="22"/>
          <w:lang w:val="pt-PT"/>
        </w:rPr>
        <w:t>tulo adicionado</w:t>
      </w:r>
      <w:r>
        <w:rPr>
          <w:rStyle w:val="Ninguno"/>
          <w:b/>
          <w:bCs/>
          <w:i/>
          <w:iCs/>
          <w:sz w:val="22"/>
          <w:szCs w:val="22"/>
        </w:rPr>
        <w:t xml:space="preserve"> (DOF 13-12-1996. </w:t>
      </w:r>
      <w:r w:rsidR="004A49EA">
        <w:rPr>
          <w:rStyle w:val="Ninguno"/>
          <w:b/>
          <w:bCs/>
          <w:i/>
          <w:iCs/>
          <w:sz w:val="22"/>
          <w:szCs w:val="22"/>
        </w:rPr>
        <w:t>Denominación</w:t>
      </w:r>
      <w:r>
        <w:rPr>
          <w:rStyle w:val="Ninguno"/>
          <w:b/>
          <w:bCs/>
          <w:i/>
          <w:iCs/>
          <w:sz w:val="22"/>
          <w:szCs w:val="22"/>
          <w:lang w:val="pt-PT"/>
        </w:rPr>
        <w:t xml:space="preserve"> adicionada DOF 06-02-2002</w:t>
      </w:r>
      <w:r>
        <w:rPr>
          <w:rStyle w:val="Ninguno"/>
          <w:b/>
          <w:bCs/>
          <w:i/>
          <w:iCs/>
          <w:sz w:val="22"/>
          <w:szCs w:val="22"/>
        </w:rPr>
        <w:t>)</w:t>
      </w:r>
    </w:p>
    <w:p w14:paraId="1F5119DC" w14:textId="77777777" w:rsidR="00891C90" w:rsidRDefault="00313009">
      <w:pPr>
        <w:pStyle w:val="Cuerpo"/>
        <w:spacing w:line="360" w:lineRule="auto"/>
        <w:jc w:val="center"/>
        <w:rPr>
          <w:rStyle w:val="Ninguno"/>
          <w:b/>
          <w:bCs/>
          <w:i/>
          <w:iCs/>
          <w:sz w:val="22"/>
          <w:szCs w:val="22"/>
        </w:rPr>
      </w:pPr>
      <w:r>
        <w:rPr>
          <w:rStyle w:val="Ninguno"/>
          <w:b/>
          <w:bCs/>
          <w:i/>
          <w:iCs/>
          <w:sz w:val="22"/>
          <w:szCs w:val="22"/>
          <w:lang w:val="pt-PT"/>
        </w:rPr>
        <w:t xml:space="preserve">CAPITULO PRIMERO </w:t>
      </w:r>
    </w:p>
    <w:p w14:paraId="0559CDD0" w14:textId="66DD1B80" w:rsidR="00891C90" w:rsidRDefault="00313009">
      <w:pPr>
        <w:pStyle w:val="Cuerpo"/>
        <w:spacing w:line="360" w:lineRule="auto"/>
        <w:jc w:val="center"/>
        <w:rPr>
          <w:rStyle w:val="Ninguno"/>
          <w:i/>
          <w:iCs/>
          <w:sz w:val="22"/>
          <w:szCs w:val="22"/>
        </w:rPr>
      </w:pPr>
      <w:r>
        <w:rPr>
          <w:rStyle w:val="Ninguno"/>
          <w:b/>
          <w:bCs/>
          <w:i/>
          <w:iCs/>
          <w:sz w:val="22"/>
          <w:szCs w:val="22"/>
        </w:rPr>
        <w:t>De las actividades tecnológicas y peligrosas</w:t>
      </w:r>
      <w:r>
        <w:rPr>
          <w:rStyle w:val="Ninguno"/>
          <w:i/>
          <w:iCs/>
          <w:sz w:val="22"/>
          <w:szCs w:val="22"/>
          <w:lang w:val="it-IT"/>
        </w:rPr>
        <w:t>Cap</w:t>
      </w:r>
      <w:r>
        <w:rPr>
          <w:rStyle w:val="Ninguno"/>
          <w:i/>
          <w:iCs/>
          <w:sz w:val="22"/>
          <w:szCs w:val="22"/>
        </w:rPr>
        <w:t>í</w:t>
      </w:r>
      <w:r>
        <w:rPr>
          <w:rStyle w:val="Ninguno"/>
          <w:i/>
          <w:iCs/>
          <w:sz w:val="22"/>
          <w:szCs w:val="22"/>
          <w:lang w:val="pt-PT"/>
        </w:rPr>
        <w:t>tulo adicionado DOF 13-12-1996. Cap</w:t>
      </w:r>
      <w:proofErr w:type="spellStart"/>
      <w:r>
        <w:rPr>
          <w:rStyle w:val="Ninguno"/>
          <w:i/>
          <w:iCs/>
          <w:sz w:val="22"/>
          <w:szCs w:val="22"/>
        </w:rPr>
        <w:t>ítulo</w:t>
      </w:r>
      <w:proofErr w:type="spellEnd"/>
      <w:r>
        <w:rPr>
          <w:rStyle w:val="Ninguno"/>
          <w:i/>
          <w:iCs/>
          <w:sz w:val="22"/>
          <w:szCs w:val="22"/>
        </w:rPr>
        <w:t xml:space="preserve"> reenumerado y </w:t>
      </w:r>
      <w:r w:rsidR="004A49EA">
        <w:rPr>
          <w:rStyle w:val="Ninguno"/>
          <w:i/>
          <w:iCs/>
          <w:sz w:val="22"/>
          <w:szCs w:val="22"/>
        </w:rPr>
        <w:t>denominación</w:t>
      </w:r>
      <w:r>
        <w:rPr>
          <w:rStyle w:val="Ninguno"/>
          <w:i/>
          <w:iCs/>
          <w:sz w:val="22"/>
          <w:szCs w:val="22"/>
          <w:lang w:val="pt-PT"/>
        </w:rPr>
        <w:t xml:space="preserve"> reformada DOF 06-02-2002 (antes Cap</w:t>
      </w:r>
      <w:r>
        <w:rPr>
          <w:rStyle w:val="Ninguno"/>
          <w:i/>
          <w:iCs/>
          <w:sz w:val="22"/>
          <w:szCs w:val="22"/>
        </w:rPr>
        <w:t>í</w:t>
      </w:r>
      <w:r>
        <w:rPr>
          <w:rStyle w:val="Ninguno"/>
          <w:i/>
          <w:iCs/>
          <w:sz w:val="22"/>
          <w:szCs w:val="22"/>
          <w:lang w:val="pt-PT"/>
        </w:rPr>
        <w:t xml:space="preserve">tulo </w:t>
      </w:r>
      <w:r>
        <w:rPr>
          <w:rStyle w:val="Ninguno"/>
          <w:i/>
          <w:iCs/>
          <w:sz w:val="22"/>
          <w:szCs w:val="22"/>
        </w:rPr>
        <w:t>Único)</w:t>
      </w:r>
    </w:p>
    <w:p w14:paraId="61396393" w14:textId="700C3466" w:rsidR="00891C90" w:rsidRDefault="00313009">
      <w:pPr>
        <w:pStyle w:val="Cuerpo"/>
        <w:spacing w:line="360" w:lineRule="auto"/>
        <w:jc w:val="both"/>
        <w:rPr>
          <w:rStyle w:val="Ninguno"/>
          <w:rFonts w:ascii="Century Gothic" w:eastAsia="Century Gothic" w:hAnsi="Century Gothic" w:cs="Century Gothic"/>
          <w:b/>
          <w:bCs/>
          <w:sz w:val="22"/>
          <w:szCs w:val="22"/>
        </w:rPr>
      </w:pPr>
      <w:r>
        <w:rPr>
          <w:rStyle w:val="Ninguno"/>
          <w:b/>
          <w:bCs/>
          <w:sz w:val="22"/>
          <w:szCs w:val="22"/>
          <w:lang w:val="de-DE"/>
        </w:rPr>
        <w:t>Art</w:t>
      </w:r>
      <w:proofErr w:type="spellStart"/>
      <w:r>
        <w:rPr>
          <w:rStyle w:val="Ninguno"/>
          <w:b/>
          <w:bCs/>
          <w:sz w:val="22"/>
          <w:szCs w:val="22"/>
        </w:rPr>
        <w:t>ículo</w:t>
      </w:r>
      <w:proofErr w:type="spellEnd"/>
      <w:r>
        <w:rPr>
          <w:rStyle w:val="Ninguno"/>
          <w:b/>
          <w:bCs/>
          <w:sz w:val="22"/>
          <w:szCs w:val="22"/>
        </w:rPr>
        <w:t xml:space="preserve"> 414.- Se impondrá pena de uno a nueve años de prisión y de trescientos a tres mil días multa al que ilícitamente, o sin aplicar las medidas de prevención o seguridad, realice actividades de producción, almacenamiento, </w:t>
      </w:r>
      <w:proofErr w:type="spellStart"/>
      <w:r>
        <w:rPr>
          <w:rStyle w:val="Ninguno"/>
          <w:b/>
          <w:bCs/>
          <w:sz w:val="22"/>
          <w:szCs w:val="22"/>
        </w:rPr>
        <w:t>trá</w:t>
      </w:r>
      <w:proofErr w:type="spellEnd"/>
      <w:r>
        <w:rPr>
          <w:rStyle w:val="Ninguno"/>
          <w:b/>
          <w:bCs/>
          <w:sz w:val="22"/>
          <w:szCs w:val="22"/>
          <w:lang w:val="it-IT"/>
        </w:rPr>
        <w:t>fico, importaci</w:t>
      </w:r>
      <w:proofErr w:type="spellStart"/>
      <w:r>
        <w:rPr>
          <w:rStyle w:val="Ninguno"/>
          <w:b/>
          <w:bCs/>
          <w:sz w:val="22"/>
          <w:szCs w:val="22"/>
        </w:rPr>
        <w:t>ó</w:t>
      </w:r>
      <w:proofErr w:type="spellEnd"/>
      <w:r>
        <w:rPr>
          <w:rStyle w:val="Ninguno"/>
          <w:b/>
          <w:bCs/>
          <w:sz w:val="22"/>
          <w:szCs w:val="22"/>
          <w:lang w:val="pt-PT"/>
        </w:rPr>
        <w:t>n o exportaci</w:t>
      </w:r>
      <w:proofErr w:type="spellStart"/>
      <w:r>
        <w:rPr>
          <w:rStyle w:val="Ninguno"/>
          <w:b/>
          <w:bCs/>
          <w:sz w:val="22"/>
          <w:szCs w:val="22"/>
        </w:rPr>
        <w:t>ón</w:t>
      </w:r>
      <w:proofErr w:type="spellEnd"/>
      <w:r>
        <w:rPr>
          <w:rStyle w:val="Ninguno"/>
          <w:b/>
          <w:bCs/>
          <w:sz w:val="22"/>
          <w:szCs w:val="22"/>
        </w:rPr>
        <w:t xml:space="preserve">, transporte, abandono, desecho, descarga, o realice cualquier otra actividad con sustancias consideradas peligrosas por sus </w:t>
      </w:r>
      <w:proofErr w:type="spellStart"/>
      <w:r>
        <w:rPr>
          <w:rStyle w:val="Ninguno"/>
          <w:b/>
          <w:bCs/>
          <w:sz w:val="22"/>
          <w:szCs w:val="22"/>
        </w:rPr>
        <w:t>caracterí</w:t>
      </w:r>
      <w:proofErr w:type="spellEnd"/>
      <w:r>
        <w:rPr>
          <w:rStyle w:val="Ninguno"/>
          <w:b/>
          <w:bCs/>
          <w:sz w:val="22"/>
          <w:szCs w:val="22"/>
          <w:lang w:val="pt-PT"/>
        </w:rPr>
        <w:t xml:space="preserve">sticas corrosivas, reactivas, explosivas, </w:t>
      </w:r>
      <w:r w:rsidR="004A49EA">
        <w:rPr>
          <w:rStyle w:val="Ninguno"/>
          <w:b/>
          <w:bCs/>
          <w:sz w:val="22"/>
          <w:szCs w:val="22"/>
        </w:rPr>
        <w:t>tóxicas</w:t>
      </w:r>
      <w:r>
        <w:rPr>
          <w:rStyle w:val="Ninguno"/>
          <w:b/>
          <w:bCs/>
          <w:sz w:val="22"/>
          <w:szCs w:val="22"/>
        </w:rPr>
        <w:t xml:space="preserve">, inflamables, radioactivas u otras análogas, lo ordene o autorice, que cause un daño a los recursos naturales, a la flora, a la fauna, a los ecosistemas, a la calidad del agua, al suelo, al subsuelo o al ambiente. La misma pena se aplicará a quien ilícitamente realice las conductas con las sustancias enunciadas en el párrafo anterior, o con sustancias agotadoras de la capa de ozono y cause un riesgo de daño a los recursos naturales, a la flora, a la fauna, a los ecosistemas, a la calidad del agua o al ambiente. En el caso de que las actividades a que se refieren los párrafos </w:t>
      </w:r>
      <w:r w:rsidR="004A49EA">
        <w:rPr>
          <w:rStyle w:val="Ninguno"/>
          <w:b/>
          <w:bCs/>
          <w:sz w:val="22"/>
          <w:szCs w:val="22"/>
        </w:rPr>
        <w:t>anteriores</w:t>
      </w:r>
      <w:r>
        <w:rPr>
          <w:rStyle w:val="Ninguno"/>
          <w:b/>
          <w:bCs/>
          <w:sz w:val="22"/>
          <w:szCs w:val="22"/>
        </w:rPr>
        <w:t xml:space="preserve"> se lleven a cabo en un área natural protegida, la pena de </w:t>
      </w:r>
      <w:r w:rsidR="004A49EA">
        <w:rPr>
          <w:rStyle w:val="Ninguno"/>
          <w:b/>
          <w:bCs/>
          <w:sz w:val="22"/>
          <w:szCs w:val="22"/>
        </w:rPr>
        <w:t>prisión</w:t>
      </w:r>
      <w:r>
        <w:rPr>
          <w:rStyle w:val="Ninguno"/>
          <w:b/>
          <w:bCs/>
          <w:sz w:val="22"/>
          <w:szCs w:val="22"/>
          <w:lang w:val="it-IT"/>
        </w:rPr>
        <w:t xml:space="preserve"> se incrementar</w:t>
      </w:r>
      <w:r>
        <w:rPr>
          <w:rStyle w:val="Ninguno"/>
          <w:b/>
          <w:bCs/>
          <w:sz w:val="22"/>
          <w:szCs w:val="22"/>
        </w:rPr>
        <w:t xml:space="preserve">á hasta en tres años y la pena económica hasta en mil días multa, a excepción de las actividades realizadas con sustancias agotadoras de la capa de ozono. Cuando las conductas a las que se hace referencia </w:t>
      </w:r>
      <w:r>
        <w:rPr>
          <w:rStyle w:val="Ninguno"/>
          <w:b/>
          <w:bCs/>
          <w:sz w:val="22"/>
          <w:szCs w:val="22"/>
        </w:rPr>
        <w:lastRenderedPageBreak/>
        <w:t xml:space="preserve">en los párrafos primero y segundo de este artículo, se lleven a cabo en zonas urbanas con aceites gastados o sustancias agotadoras de la capa de ozono en cantidades que no excedan 200 litros, o con residuos considerados peligrosos por sus </w:t>
      </w:r>
      <w:proofErr w:type="spellStart"/>
      <w:r>
        <w:rPr>
          <w:rStyle w:val="Ninguno"/>
          <w:b/>
          <w:bCs/>
          <w:sz w:val="22"/>
          <w:szCs w:val="22"/>
        </w:rPr>
        <w:t>caracterí</w:t>
      </w:r>
      <w:proofErr w:type="spellEnd"/>
      <w:r>
        <w:rPr>
          <w:rStyle w:val="Ninguno"/>
          <w:b/>
          <w:bCs/>
          <w:sz w:val="22"/>
          <w:szCs w:val="22"/>
          <w:lang w:val="pt-PT"/>
        </w:rPr>
        <w:t>sticas biol</w:t>
      </w:r>
      <w:proofErr w:type="spellStart"/>
      <w:r>
        <w:rPr>
          <w:rStyle w:val="Ninguno"/>
          <w:b/>
          <w:bCs/>
          <w:sz w:val="22"/>
          <w:szCs w:val="22"/>
        </w:rPr>
        <w:t>ógico</w:t>
      </w:r>
      <w:proofErr w:type="spellEnd"/>
      <w:r>
        <w:rPr>
          <w:rStyle w:val="Ninguno"/>
          <w:b/>
          <w:bCs/>
          <w:sz w:val="22"/>
          <w:szCs w:val="22"/>
        </w:rPr>
        <w:t>-infecciosas, se aplicará hasta la mitad de la pena prevista en este artículo, salvo que se trate de conductas repetidas con cantidades menores a las señaladas cuando superen dicha cantidad.</w:t>
      </w:r>
    </w:p>
    <w:p w14:paraId="71ADF563" w14:textId="77777777" w:rsidR="00891C90" w:rsidRDefault="00891C90">
      <w:pPr>
        <w:pStyle w:val="Cuerpo"/>
        <w:spacing w:line="360" w:lineRule="auto"/>
        <w:jc w:val="both"/>
        <w:rPr>
          <w:rStyle w:val="Ninguno"/>
          <w:rFonts w:ascii="Century Gothic" w:eastAsia="Century Gothic" w:hAnsi="Century Gothic" w:cs="Century Gothic"/>
          <w:b/>
          <w:bCs/>
          <w:sz w:val="28"/>
          <w:szCs w:val="28"/>
        </w:rPr>
      </w:pPr>
    </w:p>
    <w:p w14:paraId="39ABC1E3" w14:textId="77777777" w:rsidR="00891C90" w:rsidRDefault="00891C90">
      <w:pPr>
        <w:pStyle w:val="Cuerpo"/>
        <w:spacing w:line="360" w:lineRule="auto"/>
        <w:jc w:val="center"/>
        <w:rPr>
          <w:rStyle w:val="Ninguno"/>
          <w:rFonts w:ascii="Century Gothic" w:eastAsia="Century Gothic" w:hAnsi="Century Gothic" w:cs="Century Gothic"/>
          <w:b/>
          <w:bCs/>
          <w:sz w:val="28"/>
          <w:szCs w:val="28"/>
        </w:rPr>
      </w:pPr>
    </w:p>
    <w:p w14:paraId="0D3A031A" w14:textId="77777777" w:rsidR="00891C90" w:rsidRDefault="00891C90">
      <w:pPr>
        <w:pStyle w:val="Cuerpo"/>
        <w:spacing w:line="360" w:lineRule="auto"/>
        <w:jc w:val="center"/>
        <w:rPr>
          <w:rStyle w:val="Ninguno"/>
          <w:rFonts w:ascii="Century Gothic" w:eastAsia="Century Gothic" w:hAnsi="Century Gothic" w:cs="Century Gothic"/>
          <w:b/>
          <w:bCs/>
          <w:sz w:val="28"/>
          <w:szCs w:val="28"/>
        </w:rPr>
      </w:pPr>
    </w:p>
    <w:p w14:paraId="0595A390" w14:textId="77777777" w:rsidR="00891C90" w:rsidRDefault="00313009">
      <w:pPr>
        <w:pStyle w:val="Cuerpo"/>
        <w:spacing w:line="360" w:lineRule="aut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da-DK"/>
        </w:rPr>
        <w:t>DECRETO</w:t>
      </w:r>
    </w:p>
    <w:p w14:paraId="58B077BE" w14:textId="238FD2D5" w:rsidR="00891C90" w:rsidRDefault="00313009">
      <w:pPr>
        <w:pStyle w:val="Cuerpo"/>
        <w:spacing w:line="360" w:lineRule="auto"/>
        <w:jc w:val="both"/>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de-DE"/>
        </w:rPr>
        <w:t>ART</w:t>
      </w:r>
      <w:r>
        <w:rPr>
          <w:rStyle w:val="Ninguno"/>
          <w:rFonts w:ascii="Century Gothic" w:hAnsi="Century Gothic"/>
          <w:b/>
          <w:bCs/>
          <w:sz w:val="28"/>
          <w:szCs w:val="28"/>
        </w:rPr>
        <w:t xml:space="preserve">ÍCULO ÚNICO.- Se </w:t>
      </w:r>
      <w:r w:rsidR="004A49EA">
        <w:rPr>
          <w:rStyle w:val="Ninguno"/>
          <w:rFonts w:ascii="Century Gothic" w:hAnsi="Century Gothic"/>
          <w:b/>
          <w:bCs/>
          <w:sz w:val="28"/>
          <w:szCs w:val="28"/>
        </w:rPr>
        <w:t>ADICIONA el</w:t>
      </w:r>
      <w:r w:rsidR="00567136">
        <w:rPr>
          <w:rStyle w:val="Ninguno"/>
          <w:rFonts w:ascii="Century Gothic" w:hAnsi="Century Gothic"/>
          <w:b/>
          <w:bCs/>
          <w:sz w:val="28"/>
          <w:szCs w:val="28"/>
        </w:rPr>
        <w:t xml:space="preserve"> Artículo 352 Bis al C</w:t>
      </w:r>
      <w:r>
        <w:rPr>
          <w:rStyle w:val="Ninguno"/>
          <w:rFonts w:ascii="Century Gothic" w:hAnsi="Century Gothic"/>
          <w:b/>
          <w:bCs/>
          <w:sz w:val="28"/>
          <w:szCs w:val="28"/>
        </w:rPr>
        <w:t xml:space="preserve">ódigo Penal del Estado de Chihuahua </w:t>
      </w:r>
    </w:p>
    <w:p w14:paraId="04EEA937" w14:textId="77777777" w:rsidR="00891C90" w:rsidRDefault="00891C90">
      <w:pPr>
        <w:pStyle w:val="Cuerpo"/>
        <w:spacing w:line="360" w:lineRule="auto"/>
        <w:jc w:val="both"/>
        <w:rPr>
          <w:rStyle w:val="Ninguno"/>
          <w:rFonts w:ascii="Century Gothic" w:eastAsia="Century Gothic" w:hAnsi="Century Gothic" w:cs="Century Gothic"/>
          <w:b/>
          <w:bCs/>
          <w:sz w:val="28"/>
          <w:szCs w:val="28"/>
        </w:rPr>
      </w:pPr>
    </w:p>
    <w:p w14:paraId="52DE59C1" w14:textId="706FF4AC" w:rsidR="00891C90" w:rsidRDefault="00313009">
      <w:pPr>
        <w:pStyle w:val="Cuerpo"/>
        <w:spacing w:line="360" w:lineRule="auto"/>
        <w:jc w:val="both"/>
        <w:rPr>
          <w:rStyle w:val="Ninguno"/>
          <w:rFonts w:ascii="Century Gothic" w:eastAsia="Century Gothic" w:hAnsi="Century Gothic" w:cs="Century Gothic"/>
          <w:i/>
          <w:iCs/>
          <w:sz w:val="28"/>
          <w:szCs w:val="28"/>
        </w:rPr>
      </w:pPr>
      <w:r>
        <w:rPr>
          <w:rStyle w:val="Ninguno"/>
          <w:rFonts w:ascii="Century Gothic" w:hAnsi="Century Gothic"/>
          <w:b/>
          <w:bCs/>
          <w:sz w:val="28"/>
          <w:szCs w:val="28"/>
          <w:lang w:val="de-DE"/>
        </w:rPr>
        <w:t>Art</w:t>
      </w:r>
      <w:r>
        <w:rPr>
          <w:rStyle w:val="Ninguno"/>
          <w:rFonts w:ascii="Century Gothic" w:hAnsi="Century Gothic"/>
          <w:b/>
          <w:bCs/>
          <w:sz w:val="28"/>
          <w:szCs w:val="28"/>
        </w:rPr>
        <w:t>í</w:t>
      </w:r>
      <w:r>
        <w:rPr>
          <w:rStyle w:val="Ninguno"/>
          <w:rFonts w:ascii="Century Gothic" w:hAnsi="Century Gothic"/>
          <w:b/>
          <w:bCs/>
          <w:sz w:val="28"/>
          <w:szCs w:val="28"/>
          <w:lang w:val="pt-PT"/>
        </w:rPr>
        <w:t>culo 352 Bis.- Se impondr</w:t>
      </w:r>
      <w:r>
        <w:rPr>
          <w:rStyle w:val="Ninguno"/>
          <w:rFonts w:ascii="Century Gothic" w:hAnsi="Century Gothic"/>
          <w:b/>
          <w:bCs/>
          <w:sz w:val="28"/>
          <w:szCs w:val="28"/>
        </w:rPr>
        <w:t>á pena de uno a nueve años de prisión y de trescientos a tres mil días de multa al que ilícitamente, o sin aplicar las medidas de prevención o seguridad, realice actividades de</w:t>
      </w:r>
      <w:r w:rsidR="00567136">
        <w:rPr>
          <w:rStyle w:val="Ninguno"/>
          <w:rFonts w:ascii="Century Gothic" w:hAnsi="Century Gothic"/>
          <w:b/>
          <w:bCs/>
          <w:sz w:val="28"/>
          <w:szCs w:val="28"/>
        </w:rPr>
        <w:t xml:space="preserve"> producción, almacenamiento, trá</w:t>
      </w:r>
      <w:r>
        <w:rPr>
          <w:rStyle w:val="Ninguno"/>
          <w:rFonts w:ascii="Century Gothic" w:hAnsi="Century Gothic"/>
          <w:b/>
          <w:bCs/>
          <w:sz w:val="28"/>
          <w:szCs w:val="28"/>
        </w:rPr>
        <w:t xml:space="preserve">fico, </w:t>
      </w:r>
      <w:r w:rsidR="004A49EA">
        <w:rPr>
          <w:rStyle w:val="Ninguno"/>
          <w:rFonts w:ascii="Century Gothic" w:hAnsi="Century Gothic"/>
          <w:b/>
          <w:bCs/>
          <w:sz w:val="28"/>
          <w:szCs w:val="28"/>
        </w:rPr>
        <w:t>importación</w:t>
      </w:r>
      <w:r>
        <w:rPr>
          <w:rStyle w:val="Ninguno"/>
          <w:rFonts w:ascii="Century Gothic" w:hAnsi="Century Gothic"/>
          <w:b/>
          <w:bCs/>
          <w:sz w:val="28"/>
          <w:szCs w:val="28"/>
          <w:lang w:val="pt-PT"/>
        </w:rPr>
        <w:t xml:space="preserve"> o exportaci</w:t>
      </w:r>
      <w:proofErr w:type="spellStart"/>
      <w:r>
        <w:rPr>
          <w:rStyle w:val="Ninguno"/>
          <w:rFonts w:ascii="Century Gothic" w:hAnsi="Century Gothic"/>
          <w:b/>
          <w:bCs/>
          <w:sz w:val="28"/>
          <w:szCs w:val="28"/>
        </w:rPr>
        <w:t>ón</w:t>
      </w:r>
      <w:proofErr w:type="spellEnd"/>
      <w:r>
        <w:rPr>
          <w:rStyle w:val="Ninguno"/>
          <w:rFonts w:ascii="Century Gothic" w:hAnsi="Century Gothic"/>
          <w:b/>
          <w:bCs/>
          <w:sz w:val="28"/>
          <w:szCs w:val="28"/>
        </w:rPr>
        <w:t>, transporte, abandono, desecho, descarga, o realice cualquier otra actividad con sustancias  consideradas peligrosas por su características corro</w:t>
      </w:r>
      <w:r w:rsidR="00567136">
        <w:rPr>
          <w:rStyle w:val="Ninguno"/>
          <w:rFonts w:ascii="Century Gothic" w:hAnsi="Century Gothic"/>
          <w:b/>
          <w:bCs/>
          <w:sz w:val="28"/>
          <w:szCs w:val="28"/>
        </w:rPr>
        <w:t>sivas, reactivas, explosivas, tó</w:t>
      </w:r>
      <w:r>
        <w:rPr>
          <w:rStyle w:val="Ninguno"/>
          <w:rFonts w:ascii="Century Gothic" w:hAnsi="Century Gothic"/>
          <w:b/>
          <w:bCs/>
          <w:sz w:val="28"/>
          <w:szCs w:val="28"/>
        </w:rPr>
        <w:t>xicas, inflamables, radioactivas u otras análogas, lo ordene o autorice, que cause un daño a los recursos naturales, a la flora, fauna, a los ecosistemas, a la calidad del agua, al suelo, al subsuelo</w:t>
      </w:r>
      <w:r w:rsidR="004A49EA">
        <w:rPr>
          <w:rStyle w:val="Ninguno"/>
          <w:rFonts w:ascii="Century Gothic" w:hAnsi="Century Gothic"/>
          <w:b/>
          <w:bCs/>
          <w:sz w:val="28"/>
          <w:szCs w:val="28"/>
        </w:rPr>
        <w:t>,</w:t>
      </w:r>
      <w:r>
        <w:rPr>
          <w:rStyle w:val="Ninguno"/>
          <w:rFonts w:ascii="Century Gothic" w:hAnsi="Century Gothic"/>
          <w:b/>
          <w:bCs/>
          <w:sz w:val="28"/>
          <w:szCs w:val="28"/>
        </w:rPr>
        <w:t xml:space="preserve"> al ambiente o</w:t>
      </w:r>
      <w:r w:rsidR="004A49EA">
        <w:rPr>
          <w:rStyle w:val="Ninguno"/>
          <w:rFonts w:ascii="Century Gothic" w:hAnsi="Century Gothic"/>
          <w:b/>
          <w:bCs/>
          <w:sz w:val="28"/>
          <w:szCs w:val="28"/>
        </w:rPr>
        <w:t xml:space="preserve"> al</w:t>
      </w:r>
      <w:r>
        <w:rPr>
          <w:rStyle w:val="Ninguno"/>
          <w:rFonts w:ascii="Century Gothic" w:hAnsi="Century Gothic"/>
          <w:b/>
          <w:bCs/>
          <w:sz w:val="28"/>
          <w:szCs w:val="28"/>
        </w:rPr>
        <w:t xml:space="preserve"> que realice la </w:t>
      </w:r>
      <w:r>
        <w:rPr>
          <w:rStyle w:val="Ninguno"/>
          <w:rFonts w:ascii="Century Gothic" w:hAnsi="Century Gothic"/>
          <w:b/>
          <w:bCs/>
          <w:sz w:val="28"/>
          <w:szCs w:val="28"/>
        </w:rPr>
        <w:lastRenderedPageBreak/>
        <w:t>compra</w:t>
      </w:r>
      <w:r w:rsidR="002A29A9">
        <w:rPr>
          <w:rStyle w:val="Ninguno"/>
          <w:rFonts w:ascii="Century Gothic" w:hAnsi="Century Gothic"/>
          <w:b/>
          <w:bCs/>
          <w:sz w:val="28"/>
          <w:szCs w:val="28"/>
        </w:rPr>
        <w:t xml:space="preserve"> y/o </w:t>
      </w:r>
      <w:r>
        <w:rPr>
          <w:rStyle w:val="Ninguno"/>
          <w:rFonts w:ascii="Century Gothic" w:hAnsi="Century Gothic"/>
          <w:b/>
          <w:bCs/>
          <w:sz w:val="28"/>
          <w:szCs w:val="28"/>
        </w:rPr>
        <w:t xml:space="preserve">venta ilegal de catalizadores de cualquier tipo de automotor. </w:t>
      </w:r>
    </w:p>
    <w:p w14:paraId="3726127C" w14:textId="77777777" w:rsidR="00891C90" w:rsidRDefault="00891C90">
      <w:pPr>
        <w:pStyle w:val="Cuerpo"/>
        <w:spacing w:line="360" w:lineRule="auto"/>
        <w:jc w:val="center"/>
        <w:rPr>
          <w:rStyle w:val="Ninguno"/>
          <w:rFonts w:ascii="Century Gothic" w:eastAsia="Century Gothic" w:hAnsi="Century Gothic" w:cs="Century Gothic"/>
          <w:b/>
          <w:bCs/>
          <w:sz w:val="28"/>
          <w:szCs w:val="28"/>
        </w:rPr>
      </w:pPr>
    </w:p>
    <w:p w14:paraId="4AA002ED" w14:textId="77777777" w:rsidR="00891C90" w:rsidRDefault="00313009">
      <w:pPr>
        <w:pStyle w:val="Cuerpo"/>
        <w:spacing w:line="360" w:lineRule="aut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lang w:val="de-DE"/>
        </w:rPr>
        <w:t>TRANSITORIOS</w:t>
      </w:r>
    </w:p>
    <w:p w14:paraId="779D1CCE" w14:textId="77777777" w:rsidR="00891C90" w:rsidRDefault="00891C90">
      <w:pPr>
        <w:pStyle w:val="Cuerpo"/>
        <w:spacing w:line="360" w:lineRule="auto"/>
        <w:jc w:val="both"/>
        <w:rPr>
          <w:rStyle w:val="Ninguno"/>
          <w:rFonts w:ascii="Century Gothic" w:eastAsia="Century Gothic" w:hAnsi="Century Gothic" w:cs="Century Gothic"/>
          <w:b/>
          <w:bCs/>
          <w:sz w:val="28"/>
          <w:szCs w:val="28"/>
        </w:rPr>
      </w:pPr>
    </w:p>
    <w:p w14:paraId="6166FB74" w14:textId="77777777" w:rsidR="00891C90" w:rsidRDefault="00313009">
      <w:pPr>
        <w:pStyle w:val="Cuerpo"/>
        <w:spacing w:line="360" w:lineRule="auto"/>
        <w:jc w:val="both"/>
        <w:rPr>
          <w:rStyle w:val="Ninguno"/>
          <w:rFonts w:ascii="Century Gothic" w:eastAsia="Century Gothic" w:hAnsi="Century Gothic" w:cs="Century Gothic"/>
          <w:b/>
          <w:bCs/>
          <w:sz w:val="28"/>
          <w:szCs w:val="28"/>
        </w:rPr>
      </w:pPr>
      <w:r>
        <w:rPr>
          <w:rStyle w:val="Ninguno"/>
          <w:rFonts w:ascii="Century Gothic" w:hAnsi="Century Gothic"/>
          <w:b/>
          <w:bCs/>
          <w:sz w:val="28"/>
          <w:szCs w:val="28"/>
        </w:rPr>
        <w:t xml:space="preserve">ARTICULO ÚNICO. </w:t>
      </w:r>
      <w:r>
        <w:rPr>
          <w:rStyle w:val="Ninguno"/>
          <w:rFonts w:ascii="Century Gothic" w:hAnsi="Century Gothic"/>
          <w:sz w:val="28"/>
          <w:szCs w:val="28"/>
        </w:rPr>
        <w:t>El presente Decreto entrará en vigor el día siguiente de su publicación en el Periódico Oficial del Estado.</w:t>
      </w:r>
    </w:p>
    <w:p w14:paraId="46C96B47" w14:textId="77777777" w:rsidR="00891C90" w:rsidRDefault="00891C90">
      <w:pPr>
        <w:pStyle w:val="Cuerpo"/>
        <w:spacing w:line="360" w:lineRule="auto"/>
        <w:jc w:val="both"/>
        <w:rPr>
          <w:rStyle w:val="Ninguno"/>
          <w:rFonts w:ascii="Century Gothic" w:eastAsia="Century Gothic" w:hAnsi="Century Gothic" w:cs="Century Gothic"/>
          <w:b/>
          <w:bCs/>
          <w:sz w:val="28"/>
          <w:szCs w:val="28"/>
        </w:rPr>
      </w:pPr>
    </w:p>
    <w:p w14:paraId="38257057" w14:textId="14031E25" w:rsidR="00891C90" w:rsidRDefault="00313009">
      <w:pPr>
        <w:pStyle w:val="Cuerpo"/>
        <w:spacing w:line="360" w:lineRule="auto"/>
        <w:jc w:val="both"/>
        <w:rPr>
          <w:rStyle w:val="Ninguno"/>
          <w:rFonts w:ascii="Century Gothic" w:eastAsia="Century Gothic" w:hAnsi="Century Gothic" w:cs="Century Gothic"/>
          <w:sz w:val="28"/>
          <w:szCs w:val="28"/>
        </w:rPr>
      </w:pPr>
      <w:r>
        <w:rPr>
          <w:rStyle w:val="Ninguno"/>
          <w:rFonts w:ascii="Century Gothic" w:hAnsi="Century Gothic"/>
          <w:sz w:val="28"/>
          <w:szCs w:val="28"/>
        </w:rPr>
        <w:t xml:space="preserve">Dado en el Salón de Sesiones del Poder Legislativo, a los nueve días del mes de marzo del </w:t>
      </w:r>
      <w:r w:rsidR="004A49EA">
        <w:rPr>
          <w:rStyle w:val="Ninguno"/>
          <w:rFonts w:ascii="Century Gothic" w:hAnsi="Century Gothic"/>
          <w:sz w:val="28"/>
          <w:szCs w:val="28"/>
        </w:rPr>
        <w:t>año</w:t>
      </w:r>
      <w:r>
        <w:rPr>
          <w:rStyle w:val="Ninguno"/>
          <w:rFonts w:ascii="Century Gothic" w:hAnsi="Century Gothic"/>
          <w:sz w:val="28"/>
          <w:szCs w:val="28"/>
          <w:lang w:val="pt-PT"/>
        </w:rPr>
        <w:t xml:space="preserve"> dos mil veintitres.</w:t>
      </w:r>
    </w:p>
    <w:p w14:paraId="0F538284" w14:textId="77777777" w:rsidR="00891C90" w:rsidRDefault="00891C90">
      <w:pPr>
        <w:pStyle w:val="Cuerpo"/>
        <w:spacing w:line="360" w:lineRule="auto"/>
        <w:jc w:val="both"/>
        <w:rPr>
          <w:rStyle w:val="Ninguno"/>
          <w:rFonts w:ascii="Century Gothic" w:eastAsia="Century Gothic" w:hAnsi="Century Gothic" w:cs="Century Gothic"/>
          <w:sz w:val="28"/>
          <w:szCs w:val="28"/>
        </w:rPr>
      </w:pPr>
    </w:p>
    <w:p w14:paraId="11C2AB51" w14:textId="77777777" w:rsidR="00891C90" w:rsidRDefault="00891C90">
      <w:pPr>
        <w:pStyle w:val="Cuerpo"/>
        <w:spacing w:line="360" w:lineRule="auto"/>
        <w:jc w:val="both"/>
        <w:rPr>
          <w:rStyle w:val="Ninguno"/>
          <w:rFonts w:ascii="Century Gothic" w:eastAsia="Century Gothic" w:hAnsi="Century Gothic" w:cs="Century Gothic"/>
          <w:sz w:val="28"/>
          <w:szCs w:val="28"/>
        </w:rPr>
      </w:pPr>
    </w:p>
    <w:p w14:paraId="74330017" w14:textId="77777777" w:rsidR="00891C90" w:rsidRDefault="00313009">
      <w:pPr>
        <w:pStyle w:val="Cuerpo"/>
        <w:spacing w:line="360" w:lineRule="auto"/>
        <w:jc w:val="center"/>
        <w:rPr>
          <w:rStyle w:val="Ninguno"/>
          <w:rFonts w:ascii="Century Gothic" w:eastAsia="Century Gothic" w:hAnsi="Century Gothic" w:cs="Century Gothic"/>
          <w:sz w:val="28"/>
          <w:szCs w:val="28"/>
        </w:rPr>
      </w:pPr>
      <w:r>
        <w:rPr>
          <w:rStyle w:val="Ninguno"/>
          <w:rFonts w:ascii="Century Gothic" w:hAnsi="Century Gothic"/>
          <w:b/>
          <w:bCs/>
          <w:sz w:val="28"/>
          <w:szCs w:val="28"/>
          <w:lang w:val="it-IT"/>
        </w:rPr>
        <w:t>A T E N T A M E N T E</w:t>
      </w:r>
    </w:p>
    <w:p w14:paraId="63975F00" w14:textId="77777777" w:rsidR="00891C90" w:rsidRDefault="00891C90">
      <w:pPr>
        <w:pStyle w:val="Prrafodelista"/>
        <w:spacing w:line="240" w:lineRule="auto"/>
        <w:ind w:left="0"/>
        <w:rPr>
          <w:rStyle w:val="Ninguno"/>
          <w:rFonts w:ascii="Century Gothic" w:eastAsia="Century Gothic" w:hAnsi="Century Gothic" w:cs="Century Gothic"/>
          <w:b/>
          <w:bCs/>
          <w:sz w:val="28"/>
          <w:szCs w:val="28"/>
          <w:shd w:val="clear" w:color="auto" w:fill="FFFFFF"/>
        </w:rPr>
      </w:pPr>
    </w:p>
    <w:p w14:paraId="41246B86" w14:textId="77777777" w:rsidR="00891C90" w:rsidRDefault="00891C90">
      <w:pPr>
        <w:pStyle w:val="Prrafodelista"/>
        <w:spacing w:line="240" w:lineRule="auto"/>
        <w:ind w:left="0"/>
        <w:rPr>
          <w:rStyle w:val="Ninguno"/>
          <w:rFonts w:ascii="Century Gothic" w:eastAsia="Century Gothic" w:hAnsi="Century Gothic" w:cs="Century Gothic"/>
          <w:b/>
          <w:bCs/>
          <w:sz w:val="28"/>
          <w:szCs w:val="28"/>
          <w:shd w:val="clear" w:color="auto" w:fill="FFFFFF"/>
        </w:rPr>
      </w:pPr>
    </w:p>
    <w:p w14:paraId="2D3DDC6E" w14:textId="77777777" w:rsidR="00891C90" w:rsidRDefault="00891C90">
      <w:pPr>
        <w:pStyle w:val="Prrafodelista"/>
        <w:spacing w:line="240" w:lineRule="auto"/>
        <w:ind w:left="0"/>
        <w:rPr>
          <w:rStyle w:val="Ninguno"/>
          <w:rFonts w:ascii="Century Gothic" w:eastAsia="Century Gothic" w:hAnsi="Century Gothic" w:cs="Century Gothic"/>
          <w:b/>
          <w:bCs/>
          <w:sz w:val="28"/>
          <w:szCs w:val="28"/>
          <w:shd w:val="clear" w:color="auto" w:fill="FFFFFF"/>
        </w:rPr>
      </w:pPr>
    </w:p>
    <w:p w14:paraId="393E3F41" w14:textId="77777777" w:rsidR="00891C90" w:rsidRDefault="00313009">
      <w:pPr>
        <w:pStyle w:val="Prrafodelista"/>
        <w:tabs>
          <w:tab w:val="left" w:pos="1395"/>
        </w:tabs>
        <w:spacing w:line="240" w:lineRule="auto"/>
        <w:ind w:left="0"/>
        <w:rPr>
          <w:rStyle w:val="Ninguno"/>
          <w:rFonts w:ascii="Century Gothic" w:eastAsia="Century Gothic" w:hAnsi="Century Gothic" w:cs="Century Gothic"/>
          <w:b/>
          <w:bCs/>
          <w:sz w:val="28"/>
          <w:szCs w:val="28"/>
          <w:shd w:val="clear" w:color="auto" w:fill="FFFFFF"/>
        </w:rPr>
      </w:pPr>
      <w:r>
        <w:rPr>
          <w:rStyle w:val="Ninguno"/>
          <w:rFonts w:ascii="Century Gothic" w:eastAsia="Century Gothic" w:hAnsi="Century Gothic" w:cs="Century Gothic"/>
          <w:b/>
          <w:bCs/>
          <w:sz w:val="28"/>
          <w:szCs w:val="28"/>
          <w:shd w:val="clear" w:color="auto" w:fill="FFFFFF"/>
        </w:rPr>
        <w:tab/>
      </w:r>
    </w:p>
    <w:p w14:paraId="240D6B8B" w14:textId="77777777" w:rsidR="00891C90" w:rsidRDefault="00313009">
      <w:pPr>
        <w:pStyle w:val="Cuerpo"/>
        <w:spacing w:after="160"/>
        <w:jc w:val="center"/>
        <w:rPr>
          <w:rStyle w:val="Ninguno"/>
          <w:rFonts w:ascii="Century Gothic" w:eastAsia="Century Gothic" w:hAnsi="Century Gothic" w:cs="Century Gothic"/>
          <w:b/>
          <w:bCs/>
          <w:sz w:val="28"/>
          <w:szCs w:val="28"/>
          <w:shd w:val="clear" w:color="auto" w:fill="FFFFFF"/>
        </w:rPr>
      </w:pPr>
      <w:r>
        <w:rPr>
          <w:rStyle w:val="Ninguno"/>
          <w:rFonts w:ascii="Century Gothic" w:hAnsi="Century Gothic"/>
          <w:b/>
          <w:bCs/>
          <w:sz w:val="28"/>
          <w:szCs w:val="28"/>
        </w:rPr>
        <w:t>DIP. MARIA ANTONIETA PÉREZ REYES</w:t>
      </w:r>
    </w:p>
    <w:p w14:paraId="31E37F8D" w14:textId="77777777" w:rsidR="00891C90" w:rsidRDefault="00891C90">
      <w:pPr>
        <w:pStyle w:val="Cuerpo"/>
        <w:jc w:val="center"/>
        <w:rPr>
          <w:rStyle w:val="Ninguno"/>
          <w:rFonts w:ascii="Century Gothic" w:eastAsia="Century Gothic" w:hAnsi="Century Gothic" w:cs="Century Gothic"/>
          <w:b/>
          <w:bCs/>
          <w:sz w:val="28"/>
          <w:szCs w:val="28"/>
        </w:rPr>
      </w:pPr>
    </w:p>
    <w:p w14:paraId="7FA105B5" w14:textId="77777777" w:rsidR="00891C90" w:rsidRDefault="00891C90">
      <w:pPr>
        <w:pStyle w:val="Cuerpo"/>
        <w:rPr>
          <w:rStyle w:val="Ninguno"/>
          <w:rFonts w:ascii="Century Gothic" w:eastAsia="Century Gothic" w:hAnsi="Century Gothic" w:cs="Century Gothic"/>
          <w:sz w:val="28"/>
          <w:szCs w:val="28"/>
        </w:rPr>
      </w:pPr>
    </w:p>
    <w:tbl>
      <w:tblPr>
        <w:tblStyle w:val="TableNormal"/>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14"/>
        <w:gridCol w:w="4414"/>
      </w:tblGrid>
      <w:tr w:rsidR="00891C90" w14:paraId="740B48B9" w14:textId="77777777">
        <w:trPr>
          <w:trHeight w:val="1824"/>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5F64E783" w14:textId="77777777" w:rsidR="00891C90" w:rsidRDefault="00313009">
            <w:pPr>
              <w:pStyle w:val="Cuerpo"/>
              <w:jc w:val="center"/>
              <w:rPr>
                <w:rStyle w:val="Ninguno"/>
                <w:rFonts w:ascii="Century Gothic" w:eastAsia="Century Gothic" w:hAnsi="Century Gothic" w:cs="Century Gothic"/>
                <w:b/>
                <w:bCs/>
                <w:sz w:val="28"/>
                <w:szCs w:val="28"/>
              </w:rPr>
            </w:pPr>
            <w:r>
              <w:rPr>
                <w:rStyle w:val="Ninguno"/>
                <w:rFonts w:ascii="Century Gothic" w:hAnsi="Century Gothic"/>
                <w:b/>
                <w:bCs/>
                <w:sz w:val="28"/>
                <w:szCs w:val="28"/>
              </w:rPr>
              <w:lastRenderedPageBreak/>
              <w:t xml:space="preserve">DIP. LETICIA ORTEGA </w:t>
            </w:r>
          </w:p>
          <w:p w14:paraId="3D12890C" w14:textId="77777777" w:rsidR="00891C90" w:rsidRDefault="00313009">
            <w:pPr>
              <w:pStyle w:val="Cuerpo"/>
              <w:jc w:val="center"/>
            </w:pPr>
            <w:r>
              <w:rPr>
                <w:rStyle w:val="Ninguno"/>
                <w:rFonts w:ascii="Century Gothic" w:hAnsi="Century Gothic"/>
                <w:b/>
                <w:bCs/>
                <w:sz w:val="28"/>
                <w:szCs w:val="28"/>
              </w:rPr>
              <w:t>MÁYNEZ</w:t>
            </w:r>
          </w:p>
        </w:tc>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0B205FE3" w14:textId="77777777" w:rsidR="00891C90" w:rsidRDefault="00313009">
            <w:pPr>
              <w:pStyle w:val="Cuerpo"/>
              <w:jc w:val="center"/>
            </w:pPr>
            <w:r>
              <w:rPr>
                <w:rStyle w:val="Ninguno"/>
                <w:rFonts w:ascii="Century Gothic" w:hAnsi="Century Gothic"/>
                <w:b/>
                <w:bCs/>
                <w:sz w:val="28"/>
                <w:szCs w:val="28"/>
              </w:rPr>
              <w:t xml:space="preserve">   DIP. ÓSCAR DANIEL AVITIA ARELLANES</w:t>
            </w:r>
          </w:p>
        </w:tc>
      </w:tr>
      <w:tr w:rsidR="00891C90" w14:paraId="7100E3FF" w14:textId="77777777">
        <w:trPr>
          <w:trHeight w:val="1824"/>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6FF1E96D" w14:textId="77777777" w:rsidR="00891C90" w:rsidRDefault="00313009">
            <w:pPr>
              <w:pStyle w:val="Cuerpo"/>
              <w:rPr>
                <w:rStyle w:val="Ninguno"/>
                <w:rFonts w:ascii="Century Gothic" w:eastAsia="Century Gothic" w:hAnsi="Century Gothic" w:cs="Century Gothic"/>
                <w:b/>
                <w:bCs/>
                <w:sz w:val="28"/>
                <w:szCs w:val="28"/>
              </w:rPr>
            </w:pPr>
            <w:r>
              <w:rPr>
                <w:rStyle w:val="Ninguno"/>
                <w:rFonts w:ascii="Century Gothic" w:hAnsi="Century Gothic"/>
                <w:b/>
                <w:bCs/>
                <w:sz w:val="28"/>
                <w:szCs w:val="28"/>
              </w:rPr>
              <w:t xml:space="preserve">          DIP. ROSANA DÍAZ </w:t>
            </w:r>
          </w:p>
          <w:p w14:paraId="2E94DD21" w14:textId="77777777" w:rsidR="00891C90" w:rsidRDefault="00313009">
            <w:pPr>
              <w:pStyle w:val="Cuerpo"/>
              <w:jc w:val="center"/>
            </w:pPr>
            <w:r>
              <w:rPr>
                <w:rStyle w:val="Ninguno"/>
                <w:rFonts w:ascii="Century Gothic" w:hAnsi="Century Gothic"/>
                <w:b/>
                <w:bCs/>
                <w:sz w:val="28"/>
                <w:szCs w:val="28"/>
              </w:rPr>
              <w:t>REYES</w:t>
            </w:r>
          </w:p>
        </w:tc>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1FF40F6F" w14:textId="77777777" w:rsidR="00891C90" w:rsidRDefault="00313009">
            <w:pPr>
              <w:pStyle w:val="Cuerpo"/>
              <w:jc w:val="center"/>
            </w:pPr>
            <w:r>
              <w:rPr>
                <w:rStyle w:val="Ninguno"/>
                <w:rFonts w:ascii="Century Gothic" w:hAnsi="Century Gothic"/>
                <w:b/>
                <w:bCs/>
                <w:sz w:val="28"/>
                <w:szCs w:val="28"/>
              </w:rPr>
              <w:t xml:space="preserve">   DIP. GUSTAVO DE LA ROSA HICKERSON</w:t>
            </w:r>
          </w:p>
        </w:tc>
      </w:tr>
      <w:tr w:rsidR="00891C90" w14:paraId="7240E914" w14:textId="77777777">
        <w:trPr>
          <w:trHeight w:val="1824"/>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4A37A333" w14:textId="77777777" w:rsidR="00891C90" w:rsidRDefault="00313009">
            <w:pPr>
              <w:pStyle w:val="Cuerpo"/>
              <w:jc w:val="center"/>
            </w:pPr>
            <w:r>
              <w:rPr>
                <w:rStyle w:val="Ninguno"/>
                <w:rFonts w:ascii="Century Gothic" w:hAnsi="Century Gothic"/>
                <w:b/>
                <w:bCs/>
                <w:sz w:val="28"/>
                <w:szCs w:val="28"/>
              </w:rPr>
              <w:t>DIP. EDIN CUAUHTÉMOC ESTRADA SOTELO</w:t>
            </w:r>
          </w:p>
        </w:tc>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537CB537" w14:textId="77777777" w:rsidR="00891C90" w:rsidRDefault="00313009">
            <w:pPr>
              <w:pStyle w:val="Cuerpo"/>
              <w:jc w:val="center"/>
            </w:pPr>
            <w:r>
              <w:rPr>
                <w:rStyle w:val="Ninguno"/>
                <w:rFonts w:ascii="Century Gothic" w:hAnsi="Century Gothic"/>
                <w:b/>
                <w:bCs/>
                <w:sz w:val="28"/>
                <w:szCs w:val="28"/>
              </w:rPr>
              <w:t xml:space="preserve">    DIP. MAGDALENA RENTERÍA PÉREZ</w:t>
            </w:r>
          </w:p>
        </w:tc>
      </w:tr>
      <w:tr w:rsidR="00891C90" w14:paraId="139E6393" w14:textId="77777777">
        <w:trPr>
          <w:trHeight w:val="1824"/>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3F3A85E6" w14:textId="77777777" w:rsidR="00891C90" w:rsidRDefault="00313009">
            <w:pPr>
              <w:pStyle w:val="Cuerpo"/>
              <w:jc w:val="center"/>
            </w:pPr>
            <w:r>
              <w:rPr>
                <w:rStyle w:val="Ninguno"/>
                <w:rFonts w:ascii="Century Gothic" w:hAnsi="Century Gothic"/>
                <w:b/>
                <w:bCs/>
                <w:sz w:val="28"/>
                <w:szCs w:val="28"/>
              </w:rPr>
              <w:t xml:space="preserve">DIP. ILSE AMERICA GARCIA SOTO </w:t>
            </w:r>
          </w:p>
        </w:tc>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432F961B" w14:textId="77777777" w:rsidR="00891C90" w:rsidRDefault="00313009">
            <w:pPr>
              <w:pStyle w:val="Cuerpo"/>
              <w:jc w:val="center"/>
            </w:pPr>
            <w:r>
              <w:rPr>
                <w:rStyle w:val="Ninguno"/>
                <w:rFonts w:ascii="Century Gothic" w:hAnsi="Century Gothic"/>
                <w:b/>
                <w:bCs/>
                <w:sz w:val="28"/>
                <w:szCs w:val="28"/>
              </w:rPr>
              <w:t>DIP. BENJAMÍN CARRERA CHÁVEZ</w:t>
            </w:r>
          </w:p>
        </w:tc>
      </w:tr>
      <w:tr w:rsidR="00891C90" w14:paraId="5CA48DA3" w14:textId="77777777">
        <w:trPr>
          <w:trHeight w:val="1824"/>
        </w:trPr>
        <w:tc>
          <w:tcPr>
            <w:tcW w:w="4414" w:type="dxa"/>
            <w:tcBorders>
              <w:top w:val="nil"/>
              <w:left w:val="nil"/>
              <w:bottom w:val="nil"/>
              <w:right w:val="nil"/>
            </w:tcBorders>
            <w:shd w:val="clear" w:color="auto" w:fill="auto"/>
            <w:tcMar>
              <w:top w:w="80" w:type="dxa"/>
              <w:left w:w="80" w:type="dxa"/>
              <w:bottom w:w="80" w:type="dxa"/>
              <w:right w:w="80" w:type="dxa"/>
            </w:tcMar>
            <w:vAlign w:val="bottom"/>
          </w:tcPr>
          <w:p w14:paraId="3E5EC91B" w14:textId="77777777" w:rsidR="00891C90" w:rsidRDefault="00313009">
            <w:pPr>
              <w:pStyle w:val="Cuerpo"/>
              <w:jc w:val="center"/>
            </w:pPr>
            <w:r>
              <w:rPr>
                <w:rStyle w:val="Ninguno"/>
                <w:rFonts w:ascii="Century Gothic" w:hAnsi="Century Gothic"/>
                <w:b/>
                <w:bCs/>
                <w:sz w:val="28"/>
                <w:szCs w:val="28"/>
              </w:rPr>
              <w:t>DIP. DAVID OSCAR CASTREJÓN RIVAS</w:t>
            </w:r>
          </w:p>
        </w:tc>
        <w:tc>
          <w:tcPr>
            <w:tcW w:w="4414" w:type="dxa"/>
            <w:tcBorders>
              <w:top w:val="nil"/>
              <w:left w:val="nil"/>
              <w:bottom w:val="nil"/>
              <w:right w:val="nil"/>
            </w:tcBorders>
            <w:shd w:val="clear" w:color="auto" w:fill="auto"/>
            <w:tcMar>
              <w:top w:w="80" w:type="dxa"/>
              <w:left w:w="80" w:type="dxa"/>
              <w:bottom w:w="80" w:type="dxa"/>
              <w:right w:w="80" w:type="dxa"/>
            </w:tcMar>
          </w:tcPr>
          <w:p w14:paraId="5555EE51" w14:textId="77777777" w:rsidR="00891C90" w:rsidRDefault="00891C90"/>
        </w:tc>
      </w:tr>
    </w:tbl>
    <w:p w14:paraId="2FDA9BDB" w14:textId="77777777" w:rsidR="00891C90" w:rsidRDefault="00891C90">
      <w:pPr>
        <w:pStyle w:val="Cuerpo"/>
        <w:widowControl w:val="0"/>
        <w:rPr>
          <w:rStyle w:val="Ninguno"/>
          <w:rFonts w:ascii="Century Gothic" w:eastAsia="Century Gothic" w:hAnsi="Century Gothic" w:cs="Century Gothic"/>
          <w:sz w:val="28"/>
          <w:szCs w:val="28"/>
        </w:rPr>
      </w:pPr>
    </w:p>
    <w:p w14:paraId="7099DAC6" w14:textId="77777777" w:rsidR="00891C90" w:rsidRDefault="00891C90">
      <w:pPr>
        <w:pStyle w:val="Cuerpo"/>
        <w:jc w:val="both"/>
        <w:rPr>
          <w:rStyle w:val="Ninguno"/>
          <w:rFonts w:ascii="Century Gothic" w:eastAsia="Century Gothic" w:hAnsi="Century Gothic" w:cs="Century Gothic"/>
        </w:rPr>
      </w:pPr>
    </w:p>
    <w:p w14:paraId="596AE34D" w14:textId="77777777" w:rsidR="00891C90" w:rsidRDefault="00891C90">
      <w:pPr>
        <w:pStyle w:val="Cuerpo"/>
        <w:jc w:val="both"/>
      </w:pPr>
    </w:p>
    <w:sectPr w:rsidR="00891C90">
      <w:headerReference w:type="default" r:id="rId7"/>
      <w:footerReference w:type="default" r:id="rId8"/>
      <w:pgSz w:w="12240" w:h="15840"/>
      <w:pgMar w:top="2552" w:right="1701" w:bottom="1418" w:left="1701" w:header="426" w:footer="3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0E7F" w14:textId="77777777" w:rsidR="005C2C3D" w:rsidRDefault="00313009">
      <w:r>
        <w:separator/>
      </w:r>
    </w:p>
  </w:endnote>
  <w:endnote w:type="continuationSeparator" w:id="0">
    <w:p w14:paraId="25DAE8AB" w14:textId="77777777" w:rsidR="005C2C3D" w:rsidRDefault="0031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535C" w14:textId="77777777" w:rsidR="00891C90" w:rsidRDefault="00313009">
    <w:pPr>
      <w:pStyle w:val="Piedepgina"/>
      <w:tabs>
        <w:tab w:val="clear" w:pos="8838"/>
        <w:tab w:val="right" w:pos="8818"/>
      </w:tabs>
      <w:jc w:val="right"/>
    </w:pPr>
    <w:r>
      <w:rPr>
        <w:rStyle w:val="Ninguno"/>
        <w:rFonts w:ascii="Century Gothic" w:hAnsi="Century Gothic"/>
        <w:color w:val="525252"/>
        <w:sz w:val="16"/>
        <w:szCs w:val="16"/>
        <w:u w:color="525252"/>
      </w:rPr>
      <w:t xml:space="preserve">Página </w:t>
    </w:r>
    <w:r>
      <w:rPr>
        <w:rStyle w:val="Ninguno"/>
        <w:rFonts w:ascii="Century Gothic" w:eastAsia="Century Gothic" w:hAnsi="Century Gothic" w:cs="Century Gothic"/>
        <w:b/>
        <w:bCs/>
        <w:color w:val="525252"/>
        <w:sz w:val="16"/>
        <w:szCs w:val="16"/>
        <w:u w:color="525252"/>
      </w:rPr>
      <w:fldChar w:fldCharType="begin"/>
    </w:r>
    <w:r>
      <w:rPr>
        <w:rStyle w:val="Ninguno"/>
        <w:rFonts w:ascii="Century Gothic" w:eastAsia="Century Gothic" w:hAnsi="Century Gothic" w:cs="Century Gothic"/>
        <w:b/>
        <w:bCs/>
        <w:color w:val="525252"/>
        <w:sz w:val="16"/>
        <w:szCs w:val="16"/>
        <w:u w:color="525252"/>
      </w:rPr>
      <w:instrText xml:space="preserve"> PAGE </w:instrText>
    </w:r>
    <w:r>
      <w:rPr>
        <w:rStyle w:val="Ninguno"/>
        <w:rFonts w:ascii="Century Gothic" w:eastAsia="Century Gothic" w:hAnsi="Century Gothic" w:cs="Century Gothic"/>
        <w:b/>
        <w:bCs/>
        <w:color w:val="525252"/>
        <w:sz w:val="16"/>
        <w:szCs w:val="16"/>
        <w:u w:color="525252"/>
      </w:rPr>
      <w:fldChar w:fldCharType="separate"/>
    </w:r>
    <w:r w:rsidR="002A29A9">
      <w:rPr>
        <w:rStyle w:val="Ninguno"/>
        <w:rFonts w:ascii="Century Gothic" w:eastAsia="Century Gothic" w:hAnsi="Century Gothic" w:cs="Century Gothic"/>
        <w:b/>
        <w:bCs/>
        <w:noProof/>
        <w:color w:val="525252"/>
        <w:sz w:val="16"/>
        <w:szCs w:val="16"/>
        <w:u w:color="525252"/>
      </w:rPr>
      <w:t>11</w:t>
    </w:r>
    <w:r>
      <w:rPr>
        <w:rStyle w:val="Ninguno"/>
        <w:rFonts w:ascii="Century Gothic" w:eastAsia="Century Gothic" w:hAnsi="Century Gothic" w:cs="Century Gothic"/>
        <w:b/>
        <w:bCs/>
        <w:color w:val="525252"/>
        <w:sz w:val="16"/>
        <w:szCs w:val="16"/>
        <w:u w:color="525252"/>
      </w:rPr>
      <w:fldChar w:fldCharType="end"/>
    </w:r>
    <w:r>
      <w:rPr>
        <w:rStyle w:val="Ninguno"/>
        <w:rFonts w:ascii="Century Gothic" w:hAnsi="Century Gothic"/>
        <w:color w:val="525252"/>
        <w:sz w:val="16"/>
        <w:szCs w:val="16"/>
        <w:u w:color="525252"/>
      </w:rPr>
      <w:t xml:space="preserve"> de </w:t>
    </w:r>
    <w:r>
      <w:rPr>
        <w:rStyle w:val="Ninguno"/>
        <w:rFonts w:ascii="Century Gothic" w:eastAsia="Century Gothic" w:hAnsi="Century Gothic" w:cs="Century Gothic"/>
        <w:b/>
        <w:bCs/>
        <w:color w:val="525252"/>
        <w:sz w:val="16"/>
        <w:szCs w:val="16"/>
        <w:u w:color="525252"/>
      </w:rPr>
      <w:fldChar w:fldCharType="begin"/>
    </w:r>
    <w:r>
      <w:rPr>
        <w:rStyle w:val="Ninguno"/>
        <w:rFonts w:ascii="Century Gothic" w:eastAsia="Century Gothic" w:hAnsi="Century Gothic" w:cs="Century Gothic"/>
        <w:b/>
        <w:bCs/>
        <w:color w:val="525252"/>
        <w:sz w:val="16"/>
        <w:szCs w:val="16"/>
        <w:u w:color="525252"/>
      </w:rPr>
      <w:instrText xml:space="preserve"> NUMPAGES </w:instrText>
    </w:r>
    <w:r>
      <w:rPr>
        <w:rStyle w:val="Ninguno"/>
        <w:rFonts w:ascii="Century Gothic" w:eastAsia="Century Gothic" w:hAnsi="Century Gothic" w:cs="Century Gothic"/>
        <w:b/>
        <w:bCs/>
        <w:color w:val="525252"/>
        <w:sz w:val="16"/>
        <w:szCs w:val="16"/>
        <w:u w:color="525252"/>
      </w:rPr>
      <w:fldChar w:fldCharType="separate"/>
    </w:r>
    <w:r w:rsidR="002A29A9">
      <w:rPr>
        <w:rStyle w:val="Ninguno"/>
        <w:rFonts w:ascii="Century Gothic" w:eastAsia="Century Gothic" w:hAnsi="Century Gothic" w:cs="Century Gothic"/>
        <w:b/>
        <w:bCs/>
        <w:noProof/>
        <w:color w:val="525252"/>
        <w:sz w:val="16"/>
        <w:szCs w:val="16"/>
        <w:u w:color="525252"/>
      </w:rPr>
      <w:t>11</w:t>
    </w:r>
    <w:r>
      <w:rPr>
        <w:rStyle w:val="Ninguno"/>
        <w:rFonts w:ascii="Century Gothic" w:eastAsia="Century Gothic" w:hAnsi="Century Gothic" w:cs="Century Gothic"/>
        <w:b/>
        <w:bCs/>
        <w:color w:val="525252"/>
        <w:sz w:val="16"/>
        <w:szCs w:val="16"/>
        <w:u w:color="52525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C068" w14:textId="77777777" w:rsidR="005C2C3D" w:rsidRDefault="00313009">
      <w:r>
        <w:separator/>
      </w:r>
    </w:p>
  </w:footnote>
  <w:footnote w:type="continuationSeparator" w:id="0">
    <w:p w14:paraId="1DA56ECF" w14:textId="77777777" w:rsidR="005C2C3D" w:rsidRDefault="0031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F78D" w14:textId="77777777" w:rsidR="00891C90" w:rsidRDefault="00313009">
    <w:pPr>
      <w:pStyle w:val="Encabezado"/>
      <w:tabs>
        <w:tab w:val="clear" w:pos="8838"/>
        <w:tab w:val="right" w:pos="8818"/>
      </w:tabs>
      <w:jc w:val="right"/>
    </w:pPr>
    <w:r>
      <w:rPr>
        <w:rStyle w:val="Ninguno"/>
        <w:rFonts w:ascii="Century Gothic" w:hAnsi="Century Gothic"/>
        <w:b/>
        <w:bCs/>
        <w:i/>
        <w:iCs/>
        <w:sz w:val="22"/>
        <w:szCs w:val="22"/>
      </w:rPr>
      <w:t xml:space="preserve">"2023, Centenario de la muerte del General Francisco Villa” “2023, Cien años del </w:t>
    </w:r>
    <w:proofErr w:type="spellStart"/>
    <w:r>
      <w:rPr>
        <w:rStyle w:val="Ninguno"/>
        <w:rFonts w:ascii="Century Gothic" w:hAnsi="Century Gothic"/>
        <w:b/>
        <w:bCs/>
        <w:i/>
        <w:iCs/>
        <w:sz w:val="22"/>
        <w:szCs w:val="22"/>
      </w:rPr>
      <w:t>Rotarismo</w:t>
    </w:r>
    <w:proofErr w:type="spellEnd"/>
    <w:r>
      <w:rPr>
        <w:rStyle w:val="Ninguno"/>
        <w:rFonts w:ascii="Century Gothic" w:hAnsi="Century Gothic"/>
        <w:b/>
        <w:bCs/>
        <w:i/>
        <w:iCs/>
        <w:sz w:val="22"/>
        <w:szCs w:val="22"/>
      </w:rPr>
      <w:t xml:space="preserve"> en Chihuahua””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90"/>
    <w:rsid w:val="002A29A9"/>
    <w:rsid w:val="00313009"/>
    <w:rsid w:val="00384A32"/>
    <w:rsid w:val="004621EF"/>
    <w:rsid w:val="004A49EA"/>
    <w:rsid w:val="00567136"/>
    <w:rsid w:val="005C2C3D"/>
    <w:rsid w:val="0062027C"/>
    <w:rsid w:val="00891C90"/>
    <w:rsid w:val="00A05997"/>
    <w:rsid w:val="00DE1F37"/>
    <w:rsid w:val="00FA4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32A1"/>
  <w15:docId w15:val="{3BC91D2C-4ECC-4DB9-9405-45AA7D4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cs="Arial Unicode MS"/>
      <w:color w:val="000000"/>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cs="Arial Unicode MS"/>
      <w:color w:val="000000"/>
      <w:u w:color="000000"/>
      <w:lang w:val="es-ES_tradnl"/>
    </w:rPr>
  </w:style>
  <w:style w:type="paragraph" w:customStyle="1" w:styleId="Cuerpo">
    <w:name w:val="Cuerpo"/>
    <w:rPr>
      <w:rFonts w:cs="Arial Unicode MS"/>
      <w:color w:val="000000"/>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paragraph" w:styleId="Textodeglobo">
    <w:name w:val="Balloon Text"/>
    <w:basedOn w:val="Normal"/>
    <w:link w:val="TextodegloboCar"/>
    <w:uiPriority w:val="99"/>
    <w:semiHidden/>
    <w:unhideWhenUsed/>
    <w:rsid w:val="00FA48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8A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2213</Words>
  <Characters>12173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Aryol</dc:creator>
  <cp:lastModifiedBy>Brenda Sarahi Gonzalez Dominguez</cp:lastModifiedBy>
  <cp:revision>2</cp:revision>
  <cp:lastPrinted>2023-03-08T17:02:00Z</cp:lastPrinted>
  <dcterms:created xsi:type="dcterms:W3CDTF">2023-03-08T20:34:00Z</dcterms:created>
  <dcterms:modified xsi:type="dcterms:W3CDTF">2023-03-08T20:34:00Z</dcterms:modified>
</cp:coreProperties>
</file>