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8D8E" w14:textId="77777777" w:rsidR="00014A43" w:rsidRPr="001F70C4" w:rsidRDefault="00014A43" w:rsidP="00014A43">
      <w:pPr>
        <w:spacing w:after="120" w:line="360" w:lineRule="auto"/>
        <w:jc w:val="right"/>
        <w:rPr>
          <w:rFonts w:ascii="Arial" w:hAnsi="Arial" w:cs="Arial"/>
          <w:b/>
          <w:sz w:val="24"/>
          <w:szCs w:val="24"/>
        </w:rPr>
      </w:pPr>
    </w:p>
    <w:p w14:paraId="688D6609" w14:textId="77777777" w:rsidR="00014A43" w:rsidRPr="001F70C4" w:rsidRDefault="00014A43" w:rsidP="00014A43">
      <w:pPr>
        <w:spacing w:after="120" w:line="360" w:lineRule="auto"/>
        <w:jc w:val="both"/>
        <w:rPr>
          <w:rFonts w:ascii="Arial" w:hAnsi="Arial" w:cs="Arial"/>
          <w:b/>
          <w:sz w:val="24"/>
          <w:szCs w:val="24"/>
        </w:rPr>
      </w:pPr>
      <w:r w:rsidRPr="001F70C4">
        <w:rPr>
          <w:rFonts w:ascii="Arial" w:hAnsi="Arial" w:cs="Arial"/>
          <w:b/>
          <w:sz w:val="24"/>
          <w:szCs w:val="24"/>
        </w:rPr>
        <w:t>HONORABLE CONGRESO DEL ESTADO DE CHIHUAHUA</w:t>
      </w:r>
    </w:p>
    <w:p w14:paraId="1390653A" w14:textId="77777777" w:rsidR="00014A43" w:rsidRPr="001F70C4" w:rsidRDefault="00014A43" w:rsidP="00014A43">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25882283" w14:textId="77777777" w:rsidR="00014A43" w:rsidRPr="001F70C4" w:rsidRDefault="00014A43" w:rsidP="00014A43">
      <w:pPr>
        <w:spacing w:after="120" w:line="360" w:lineRule="auto"/>
        <w:jc w:val="both"/>
        <w:rPr>
          <w:rFonts w:ascii="Arial" w:hAnsi="Arial" w:cs="Arial"/>
          <w:sz w:val="24"/>
          <w:szCs w:val="24"/>
        </w:rPr>
      </w:pPr>
    </w:p>
    <w:p w14:paraId="72A0B728" w14:textId="21C010A4" w:rsidR="00014A43" w:rsidRPr="00DE7593" w:rsidRDefault="00014A43" w:rsidP="00014A43">
      <w:pPr>
        <w:spacing w:line="360" w:lineRule="auto"/>
        <w:jc w:val="both"/>
        <w:rPr>
          <w:rFonts w:ascii="Arial" w:hAnsi="Arial" w:cs="Arial"/>
          <w:b/>
          <w:sz w:val="24"/>
          <w:highlight w:val="yellow"/>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006F6E99">
        <w:rPr>
          <w:rFonts w:ascii="Arial" w:hAnsi="Arial" w:cs="Arial"/>
          <w:b/>
          <w:sz w:val="24"/>
          <w:szCs w:val="24"/>
        </w:rPr>
        <w:t>Proposición</w:t>
      </w:r>
      <w:r w:rsidRPr="0096542E">
        <w:rPr>
          <w:rFonts w:ascii="Arial" w:hAnsi="Arial" w:cs="Arial"/>
          <w:b/>
          <w:sz w:val="24"/>
          <w:szCs w:val="24"/>
        </w:rPr>
        <w:t xml:space="preserve"> con carácter de Punto de Acuerdo a efec</w:t>
      </w:r>
      <w:r w:rsidR="008A62DF">
        <w:rPr>
          <w:rFonts w:ascii="Arial" w:hAnsi="Arial" w:cs="Arial"/>
          <w:b/>
          <w:sz w:val="24"/>
          <w:szCs w:val="24"/>
        </w:rPr>
        <w:t>to de</w:t>
      </w:r>
      <w:r w:rsidR="00173F56">
        <w:rPr>
          <w:rFonts w:ascii="Arial" w:hAnsi="Arial" w:cs="Arial"/>
          <w:b/>
          <w:sz w:val="24"/>
          <w:szCs w:val="24"/>
        </w:rPr>
        <w:t xml:space="preserve"> </w:t>
      </w:r>
      <w:r w:rsidR="008A62DF">
        <w:rPr>
          <w:rFonts w:ascii="Arial" w:hAnsi="Arial" w:cs="Arial"/>
          <w:b/>
          <w:sz w:val="24"/>
          <w:szCs w:val="24"/>
        </w:rPr>
        <w:t xml:space="preserve">hacer un llamado y exhorto, </w:t>
      </w:r>
      <w:r w:rsidR="00F93EE9">
        <w:rPr>
          <w:rFonts w:ascii="Arial" w:hAnsi="Arial" w:cs="Arial"/>
          <w:b/>
          <w:sz w:val="24"/>
          <w:szCs w:val="24"/>
        </w:rPr>
        <w:t xml:space="preserve">al </w:t>
      </w:r>
      <w:r w:rsidR="003E67AA">
        <w:rPr>
          <w:rFonts w:ascii="Arial" w:hAnsi="Arial" w:cs="Arial"/>
          <w:b/>
          <w:sz w:val="24"/>
          <w:szCs w:val="24"/>
        </w:rPr>
        <w:t xml:space="preserve">Senado de la </w:t>
      </w:r>
      <w:r w:rsidR="00E215F9">
        <w:rPr>
          <w:rFonts w:ascii="Arial" w:hAnsi="Arial" w:cs="Arial"/>
          <w:b/>
          <w:sz w:val="24"/>
          <w:szCs w:val="24"/>
        </w:rPr>
        <w:t>República</w:t>
      </w:r>
      <w:r w:rsidR="00F93EE9">
        <w:rPr>
          <w:rFonts w:ascii="Arial" w:hAnsi="Arial" w:cs="Arial"/>
          <w:b/>
          <w:sz w:val="24"/>
        </w:rPr>
        <w:t>,</w:t>
      </w:r>
      <w:r w:rsidRPr="001F70C4">
        <w:rPr>
          <w:rFonts w:ascii="Arial" w:hAnsi="Arial" w:cs="Arial"/>
          <w:b/>
          <w:bCs/>
          <w:color w:val="000000" w:themeColor="text1"/>
          <w:sz w:val="24"/>
          <w:szCs w:val="24"/>
        </w:rPr>
        <w:t xml:space="preserve"> </w:t>
      </w:r>
      <w:r w:rsidR="00E215F9">
        <w:rPr>
          <w:rFonts w:ascii="Arial" w:hAnsi="Arial" w:cs="Arial"/>
          <w:b/>
          <w:bCs/>
          <w:sz w:val="24"/>
          <w:szCs w:val="24"/>
        </w:rPr>
        <w:t>p</w:t>
      </w:r>
      <w:r w:rsidR="00E215F9" w:rsidRPr="00E215F9">
        <w:rPr>
          <w:rFonts w:ascii="Arial" w:hAnsi="Arial" w:cs="Arial"/>
          <w:b/>
          <w:bCs/>
          <w:sz w:val="24"/>
          <w:szCs w:val="24"/>
        </w:rPr>
        <w:t>ara escuchar</w:t>
      </w:r>
      <w:r w:rsidR="00830565">
        <w:rPr>
          <w:rFonts w:ascii="Arial" w:hAnsi="Arial" w:cs="Arial"/>
          <w:b/>
          <w:bCs/>
          <w:sz w:val="24"/>
          <w:szCs w:val="24"/>
        </w:rPr>
        <w:t xml:space="preserve"> y </w:t>
      </w:r>
      <w:r w:rsidR="00E215F9" w:rsidRPr="00E215F9">
        <w:rPr>
          <w:rFonts w:ascii="Arial" w:hAnsi="Arial" w:cs="Arial"/>
          <w:b/>
          <w:bCs/>
          <w:sz w:val="24"/>
          <w:szCs w:val="24"/>
        </w:rPr>
        <w:t xml:space="preserve">atender a las diversas organizaciones de productores del estado de </w:t>
      </w:r>
      <w:r w:rsidR="00830565">
        <w:rPr>
          <w:rFonts w:ascii="Arial" w:hAnsi="Arial" w:cs="Arial"/>
          <w:b/>
          <w:bCs/>
          <w:sz w:val="24"/>
          <w:szCs w:val="24"/>
        </w:rPr>
        <w:t>C</w:t>
      </w:r>
      <w:r w:rsidR="00E215F9" w:rsidRPr="00E215F9">
        <w:rPr>
          <w:rFonts w:ascii="Arial" w:hAnsi="Arial" w:cs="Arial"/>
          <w:b/>
          <w:bCs/>
          <w:sz w:val="24"/>
          <w:szCs w:val="24"/>
        </w:rPr>
        <w:t>hihuahua, referente</w:t>
      </w:r>
      <w:r w:rsidR="007B3ED5">
        <w:rPr>
          <w:rFonts w:ascii="Arial" w:hAnsi="Arial" w:cs="Arial"/>
          <w:b/>
          <w:bCs/>
          <w:sz w:val="24"/>
          <w:szCs w:val="24"/>
        </w:rPr>
        <w:t xml:space="preserve"> a la reforma y adicionamiento de las diversas disposiciones de la Ley General de Salud, la Ley Federal de Sanidad Vegetal y Ley </w:t>
      </w:r>
      <w:r w:rsidR="007B3ED5" w:rsidRPr="00E215F9">
        <w:rPr>
          <w:rFonts w:ascii="Arial" w:hAnsi="Arial" w:cs="Arial"/>
          <w:b/>
          <w:bCs/>
          <w:sz w:val="24"/>
          <w:szCs w:val="24"/>
        </w:rPr>
        <w:t>General del Equilibrio Ecológico</w:t>
      </w:r>
      <w:r w:rsidR="007B3ED5">
        <w:rPr>
          <w:rFonts w:ascii="Arial" w:hAnsi="Arial" w:cs="Arial"/>
          <w:b/>
          <w:bCs/>
          <w:sz w:val="24"/>
          <w:szCs w:val="24"/>
        </w:rPr>
        <w:t xml:space="preserve"> y Protección al Ambiente, en Materia de Plaguicidas</w:t>
      </w:r>
      <w:r w:rsidR="00E215F9" w:rsidRPr="00E215F9">
        <w:rPr>
          <w:rFonts w:ascii="Arial" w:hAnsi="Arial" w:cs="Arial"/>
          <w:b/>
          <w:bCs/>
          <w:sz w:val="24"/>
          <w:szCs w:val="24"/>
        </w:rPr>
        <w:t>,</w:t>
      </w:r>
      <w:r w:rsidR="00E215F9" w:rsidRPr="00E215F9">
        <w:rPr>
          <w:sz w:val="24"/>
          <w:szCs w:val="24"/>
        </w:rPr>
        <w:t xml:space="preserve"> </w:t>
      </w:r>
      <w:r w:rsidRPr="001F70C4">
        <w:rPr>
          <w:rFonts w:ascii="Arial" w:hAnsi="Arial" w:cs="Arial"/>
          <w:color w:val="000000" w:themeColor="text1"/>
          <w:sz w:val="24"/>
          <w:szCs w:val="24"/>
        </w:rPr>
        <w:t>por lo que me permito someter ante Ustedes la siguiente:</w:t>
      </w:r>
    </w:p>
    <w:p w14:paraId="1A9F62E2" w14:textId="77777777" w:rsidR="00014A43" w:rsidRDefault="00014A43" w:rsidP="00014A43"/>
    <w:p w14:paraId="17508493" w14:textId="77777777" w:rsidR="00014A43" w:rsidRDefault="00014A43" w:rsidP="00014A43">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559E4383" w14:textId="77777777" w:rsidR="000D575A" w:rsidRDefault="000D575A" w:rsidP="00014A43">
      <w:pPr>
        <w:spacing w:after="120" w:line="360" w:lineRule="auto"/>
        <w:jc w:val="center"/>
        <w:rPr>
          <w:rFonts w:ascii="Arial" w:hAnsi="Arial" w:cs="Arial"/>
          <w:b/>
          <w:sz w:val="24"/>
          <w:szCs w:val="24"/>
        </w:rPr>
      </w:pPr>
    </w:p>
    <w:p w14:paraId="63157D04" w14:textId="7E7D5591" w:rsidR="000D575A" w:rsidRPr="00FC1C5B" w:rsidRDefault="000D575A" w:rsidP="00FC1C5B">
      <w:pPr>
        <w:spacing w:after="120" w:line="360" w:lineRule="auto"/>
        <w:jc w:val="both"/>
        <w:rPr>
          <w:rFonts w:ascii="Arial" w:hAnsi="Arial" w:cs="Arial"/>
          <w:sz w:val="24"/>
          <w:szCs w:val="24"/>
        </w:rPr>
      </w:pPr>
      <w:r w:rsidRPr="00FC1C5B">
        <w:rPr>
          <w:rFonts w:ascii="Arial" w:hAnsi="Arial" w:cs="Arial"/>
          <w:sz w:val="24"/>
          <w:szCs w:val="24"/>
        </w:rPr>
        <w:t xml:space="preserve">Los plaguicidas, a diferencia de otros grupos de sustancias, han sido diseñados específicamente para controlar o matar un tipo específico de organismos vivos. Por ello, se trata de sustancias con una toxicidad intrínseca que, por lo tanto, deben estar sujetas a una regulación estrecha y bien coordinada, que busque minimizar </w:t>
      </w:r>
      <w:r w:rsidRPr="00FC1C5B">
        <w:rPr>
          <w:rFonts w:ascii="Arial" w:hAnsi="Arial" w:cs="Arial"/>
          <w:sz w:val="24"/>
          <w:szCs w:val="24"/>
        </w:rPr>
        <w:lastRenderedPageBreak/>
        <w:t xml:space="preserve">los riesgos que se puedan derivar de su manejo, sin afectar las actividades productivas que de una u otra manera dependen de ellas. </w:t>
      </w:r>
    </w:p>
    <w:p w14:paraId="4A69E9A1" w14:textId="77777777" w:rsidR="000D575A" w:rsidRPr="00FC1C5B" w:rsidRDefault="000D575A" w:rsidP="00FC1C5B">
      <w:pPr>
        <w:spacing w:after="120" w:line="360" w:lineRule="auto"/>
        <w:jc w:val="both"/>
        <w:rPr>
          <w:rFonts w:ascii="Arial" w:hAnsi="Arial" w:cs="Arial"/>
          <w:sz w:val="24"/>
          <w:szCs w:val="24"/>
        </w:rPr>
      </w:pPr>
      <w:r w:rsidRPr="00FC1C5B">
        <w:rPr>
          <w:rFonts w:ascii="Arial" w:hAnsi="Arial" w:cs="Arial"/>
          <w:sz w:val="24"/>
          <w:szCs w:val="24"/>
        </w:rPr>
        <w:t xml:space="preserve">De esas actividades, la agricultura es sin duda en la que se presenta el uso más extendido de estas sustancias; sin embargo, no puede dejarse de lado el control que debe haber también para los usos pecuario, forestal, industrial, urbano, en salud pública y doméstico. </w:t>
      </w:r>
    </w:p>
    <w:p w14:paraId="6A80834C" w14:textId="77777777" w:rsidR="000D575A" w:rsidRPr="00FC1C5B" w:rsidRDefault="000D575A" w:rsidP="00FC1C5B">
      <w:pPr>
        <w:spacing w:after="120" w:line="360" w:lineRule="auto"/>
        <w:jc w:val="both"/>
        <w:rPr>
          <w:rFonts w:ascii="Arial" w:hAnsi="Arial" w:cs="Arial"/>
          <w:sz w:val="24"/>
          <w:szCs w:val="24"/>
        </w:rPr>
      </w:pPr>
      <w:r w:rsidRPr="00FC1C5B">
        <w:rPr>
          <w:rFonts w:ascii="Arial" w:hAnsi="Arial" w:cs="Arial"/>
          <w:sz w:val="24"/>
          <w:szCs w:val="24"/>
        </w:rPr>
        <w:t xml:space="preserve">Para atender la demanda de esas sustancias, se estima que a nivel mundial se han desarrollado más de 6,400 ingredientes activos que ya se encuentran registrados y que, una vez combinados con otros componentes y aditivos, generan más de 100 mil formulaciones de plaguicidas comerciales. De esta forma, la Organización para la Agricultura y la Alimentación (FAO, por sus siglas en inglés) reportó que, para el 2015, se usaron más de 2.7 millones de toneladas de plaguicidas en tan solo 32 países de las diferentes regiones del planeta; sin embargo, en el caso de México no contamos con cifras oficiales sobre las cantidades que se están usando actualmente. </w:t>
      </w:r>
    </w:p>
    <w:p w14:paraId="4B19149C" w14:textId="77777777" w:rsidR="000D575A" w:rsidRPr="00FC1C5B" w:rsidRDefault="000D575A" w:rsidP="00FC1C5B">
      <w:pPr>
        <w:spacing w:after="120" w:line="360" w:lineRule="auto"/>
        <w:jc w:val="both"/>
        <w:rPr>
          <w:rFonts w:ascii="Arial" w:hAnsi="Arial" w:cs="Arial"/>
          <w:sz w:val="24"/>
          <w:szCs w:val="24"/>
        </w:rPr>
      </w:pPr>
      <w:r w:rsidRPr="00FC1C5B">
        <w:rPr>
          <w:rFonts w:ascii="Arial" w:hAnsi="Arial" w:cs="Arial"/>
          <w:sz w:val="24"/>
          <w:szCs w:val="24"/>
        </w:rPr>
        <w:t xml:space="preserve">Considerando la peligrosidad de estas sustancias, siempre ha existido el interés de que sean manejadas de manera apropiada a lo largo de todas las etapas de su ciclo de vida, en particular en aquellas que puedan implicar un contacto con las personas o los organismos para los cuales no están dirigidas. </w:t>
      </w:r>
    </w:p>
    <w:p w14:paraId="3E8B1710" w14:textId="77777777" w:rsidR="000D575A" w:rsidRPr="00FC1C5B" w:rsidRDefault="000D575A" w:rsidP="00FC1C5B">
      <w:pPr>
        <w:spacing w:after="120" w:line="360" w:lineRule="auto"/>
        <w:jc w:val="both"/>
        <w:rPr>
          <w:rFonts w:ascii="Arial" w:hAnsi="Arial" w:cs="Arial"/>
          <w:sz w:val="24"/>
          <w:szCs w:val="24"/>
        </w:rPr>
      </w:pPr>
      <w:r w:rsidRPr="00FC1C5B">
        <w:rPr>
          <w:rFonts w:ascii="Arial" w:hAnsi="Arial" w:cs="Arial"/>
          <w:sz w:val="24"/>
          <w:szCs w:val="24"/>
        </w:rPr>
        <w:t xml:space="preserve">Este interés se ha reflejado en múltiples iniciativas nacionales e internacionales. En el plano internacional algunos de los ejemplos más conocidos son el Convenio de Estocolmo (que considera 16 plaguicidas) y el Convenio de Rotterdam (que considera 32 plaguicidas y 3 formulaciones de plaguicidas extremadamente peligrosas), así como el Enfoque Estratégico para la Gestión Internacional de los Productos Químicos (conocido como SAICM, por sus siglas en inglés). Cada uno </w:t>
      </w:r>
      <w:r w:rsidRPr="00FC1C5B">
        <w:rPr>
          <w:rFonts w:ascii="Arial" w:hAnsi="Arial" w:cs="Arial"/>
          <w:sz w:val="24"/>
          <w:szCs w:val="24"/>
        </w:rPr>
        <w:lastRenderedPageBreak/>
        <w:t xml:space="preserve">de ellos, en su propio ámbito de actuación, busca lograr que el manejo de los plaguicidas implique el menor riesgo posible a la salud humana y al ambiente. </w:t>
      </w:r>
    </w:p>
    <w:p w14:paraId="3390EE27" w14:textId="12D9FFA5" w:rsidR="000D575A" w:rsidRPr="00FC1C5B" w:rsidRDefault="000D575A" w:rsidP="00FC1C5B">
      <w:pPr>
        <w:spacing w:after="120" w:line="360" w:lineRule="auto"/>
        <w:jc w:val="both"/>
        <w:rPr>
          <w:rFonts w:ascii="Arial" w:hAnsi="Arial" w:cs="Arial"/>
          <w:sz w:val="24"/>
          <w:szCs w:val="24"/>
        </w:rPr>
      </w:pPr>
      <w:r w:rsidRPr="00FC1C5B">
        <w:rPr>
          <w:rFonts w:ascii="Arial" w:hAnsi="Arial" w:cs="Arial"/>
          <w:sz w:val="24"/>
          <w:szCs w:val="24"/>
        </w:rPr>
        <w:t xml:space="preserve">En el contexto nacional, sin lugar a dudas, todos los sectores de la sociedad también han mostrado preocupación y atención creciente para que los riesgos asociados al manejo de los plaguicidas sean mínimos para las personas, las especies y los ecosistemas. En respuesta a ello es que las diferentes autoridades gubernamentales, dentro de su ámbito de competencia, han avanzado en establecer una serie de regulaciones sobre estas sustancias. </w:t>
      </w:r>
    </w:p>
    <w:p w14:paraId="1946A582" w14:textId="4C1387D4" w:rsidR="002A5BFC" w:rsidRPr="002A5BFC" w:rsidRDefault="00C21B62" w:rsidP="00FC1C5B">
      <w:pPr>
        <w:shd w:val="clear" w:color="auto" w:fill="FFFFFF"/>
        <w:spacing w:after="150" w:line="360" w:lineRule="auto"/>
        <w:jc w:val="both"/>
        <w:rPr>
          <w:rFonts w:ascii="Arial" w:eastAsia="Times New Roman" w:hAnsi="Arial" w:cs="Arial"/>
          <w:sz w:val="24"/>
          <w:szCs w:val="24"/>
          <w:lang w:eastAsia="es-MX"/>
        </w:rPr>
      </w:pPr>
      <w:r w:rsidRPr="00FC1C5B">
        <w:rPr>
          <w:rFonts w:ascii="Arial" w:eastAsia="Times New Roman" w:hAnsi="Arial" w:cs="Arial"/>
          <w:sz w:val="24"/>
          <w:szCs w:val="24"/>
          <w:lang w:eastAsia="es-MX"/>
        </w:rPr>
        <w:t xml:space="preserve">El </w:t>
      </w:r>
      <w:proofErr w:type="gramStart"/>
      <w:r w:rsidR="002A5BFC" w:rsidRPr="002A5BFC">
        <w:rPr>
          <w:rFonts w:ascii="Arial" w:eastAsia="Times New Roman" w:hAnsi="Arial" w:cs="Arial"/>
          <w:sz w:val="24"/>
          <w:szCs w:val="24"/>
          <w:lang w:eastAsia="es-MX"/>
        </w:rPr>
        <w:t>Presidente</w:t>
      </w:r>
      <w:proofErr w:type="gramEnd"/>
      <w:r w:rsidR="002A5BFC" w:rsidRPr="002A5BFC">
        <w:rPr>
          <w:rFonts w:ascii="Arial" w:eastAsia="Times New Roman" w:hAnsi="Arial" w:cs="Arial"/>
          <w:sz w:val="24"/>
          <w:szCs w:val="24"/>
          <w:lang w:eastAsia="es-MX"/>
        </w:rPr>
        <w:t xml:space="preserve"> de la Unión de Fruticultores (UNIFRUT) y del Consejo Coordinador Empresarial de Cuauhtémoc (CCEC), Mauricio González Rivera, expuso una serie de conflictos que se prevé existan durante el presente año para el sector primario, esto a consecuencia de lo que calificó como malas prácticas de las políticas públicas del Gobierno de la República.</w:t>
      </w:r>
    </w:p>
    <w:p w14:paraId="2D1D85FC" w14:textId="0144A20D" w:rsidR="002A5BFC" w:rsidRPr="002A5BFC" w:rsidRDefault="00C21B62" w:rsidP="00FC1C5B">
      <w:pPr>
        <w:shd w:val="clear" w:color="auto" w:fill="FFFFFF"/>
        <w:spacing w:after="150" w:line="360" w:lineRule="auto"/>
        <w:jc w:val="both"/>
        <w:rPr>
          <w:rFonts w:ascii="Arial" w:eastAsia="Times New Roman" w:hAnsi="Arial" w:cs="Arial"/>
          <w:sz w:val="24"/>
          <w:szCs w:val="24"/>
          <w:lang w:eastAsia="es-MX"/>
        </w:rPr>
      </w:pPr>
      <w:r w:rsidRPr="00FC1C5B">
        <w:rPr>
          <w:rFonts w:ascii="Arial" w:eastAsia="Times New Roman" w:hAnsi="Arial" w:cs="Arial"/>
          <w:sz w:val="24"/>
          <w:szCs w:val="24"/>
          <w:lang w:eastAsia="es-MX"/>
        </w:rPr>
        <w:t>Hay</w:t>
      </w:r>
      <w:r w:rsidR="002A5BFC" w:rsidRPr="002A5BFC">
        <w:rPr>
          <w:rFonts w:ascii="Arial" w:eastAsia="Times New Roman" w:hAnsi="Arial" w:cs="Arial"/>
          <w:sz w:val="24"/>
          <w:szCs w:val="24"/>
          <w:lang w:eastAsia="es-MX"/>
        </w:rPr>
        <w:t xml:space="preserve"> amenazas serias a todo el sector agrícola, y el sector primario en general, la conformación del Pacto contra la Inflación y Carestía (PACIC), es una clara amenaza a todo el sector agropecuario, ante la liberación para la importación de alimentos sin las condiciones fitosanitarias que son necesarias para evitar contaminación de los cultivos nacionales, y sobre todo afectar la salud de los mexicanos.</w:t>
      </w:r>
    </w:p>
    <w:p w14:paraId="60A9DE6D" w14:textId="73EAF7FA" w:rsidR="002A5BFC" w:rsidRPr="002A5BFC" w:rsidRDefault="002A5BFC" w:rsidP="00FC1C5B">
      <w:pPr>
        <w:shd w:val="clear" w:color="auto" w:fill="FFFFFF"/>
        <w:spacing w:before="150" w:after="150" w:line="360" w:lineRule="auto"/>
        <w:jc w:val="both"/>
        <w:rPr>
          <w:rFonts w:ascii="Arial" w:eastAsia="Times New Roman" w:hAnsi="Arial" w:cs="Arial"/>
          <w:b/>
          <w:sz w:val="24"/>
          <w:szCs w:val="24"/>
          <w:lang w:eastAsia="es-MX"/>
        </w:rPr>
      </w:pPr>
      <w:r w:rsidRPr="002A5BFC">
        <w:rPr>
          <w:rFonts w:ascii="Arial" w:eastAsia="Times New Roman" w:hAnsi="Arial" w:cs="Arial"/>
          <w:sz w:val="24"/>
          <w:szCs w:val="24"/>
          <w:lang w:eastAsia="es-MX"/>
        </w:rPr>
        <w:t>Una plaga más o una enfermedad más casi puede significar la diferencia entre continuar en la producción de a</w:t>
      </w:r>
      <w:r w:rsidR="00D035F6" w:rsidRPr="00FC1C5B">
        <w:rPr>
          <w:rFonts w:ascii="Arial" w:eastAsia="Times New Roman" w:hAnsi="Arial" w:cs="Arial"/>
          <w:sz w:val="24"/>
          <w:szCs w:val="24"/>
          <w:lang w:eastAsia="es-MX"/>
        </w:rPr>
        <w:t>limentos o retirarnos, comento</w:t>
      </w:r>
      <w:r w:rsidRPr="002A5BFC">
        <w:rPr>
          <w:rFonts w:ascii="Arial" w:eastAsia="Times New Roman" w:hAnsi="Arial" w:cs="Arial"/>
          <w:sz w:val="24"/>
          <w:szCs w:val="24"/>
          <w:lang w:eastAsia="es-MX"/>
        </w:rPr>
        <w:t xml:space="preserve"> Mauricio González al momento de referir que los esfuerzos por capacitarse para una mejor producción agropecuaria también podría resultar afectada por la </w:t>
      </w:r>
      <w:r w:rsidRPr="002A5BFC">
        <w:rPr>
          <w:rFonts w:ascii="Arial" w:eastAsia="Times New Roman" w:hAnsi="Arial" w:cs="Arial"/>
          <w:b/>
          <w:sz w:val="24"/>
          <w:szCs w:val="24"/>
          <w:lang w:eastAsia="es-MX"/>
        </w:rPr>
        <w:t>intención del Gobierno Federal de quitar el comercio de agroquímicos.</w:t>
      </w:r>
    </w:p>
    <w:p w14:paraId="50E667E8" w14:textId="1810D162" w:rsidR="002A5BFC" w:rsidRPr="00FC1C5B" w:rsidRDefault="00D035F6" w:rsidP="00FC1C5B">
      <w:pPr>
        <w:shd w:val="clear" w:color="auto" w:fill="FFFFFF"/>
        <w:spacing w:before="150" w:after="150" w:line="360" w:lineRule="auto"/>
        <w:jc w:val="both"/>
        <w:rPr>
          <w:rFonts w:ascii="Arial" w:eastAsia="Times New Roman" w:hAnsi="Arial" w:cs="Arial"/>
          <w:sz w:val="24"/>
          <w:szCs w:val="24"/>
          <w:lang w:eastAsia="es-MX"/>
        </w:rPr>
      </w:pPr>
      <w:r w:rsidRPr="00FC1C5B">
        <w:rPr>
          <w:rFonts w:ascii="Arial" w:eastAsia="Times New Roman" w:hAnsi="Arial" w:cs="Arial"/>
          <w:sz w:val="24"/>
          <w:szCs w:val="24"/>
          <w:lang w:eastAsia="es-MX"/>
        </w:rPr>
        <w:lastRenderedPageBreak/>
        <w:t xml:space="preserve">Lo anterior, </w:t>
      </w:r>
      <w:r w:rsidR="002A5BFC" w:rsidRPr="002A5BFC">
        <w:rPr>
          <w:rFonts w:ascii="Arial" w:eastAsia="Times New Roman" w:hAnsi="Arial" w:cs="Arial"/>
          <w:sz w:val="24"/>
          <w:szCs w:val="24"/>
          <w:lang w:eastAsia="es-MX"/>
        </w:rPr>
        <w:t>es con el fin de fomentar el uso de productos orgánicos, lo que también es factor de daño a la producción por la necesidad de utilizar productos que no existe en el catálogo de orgánicos.</w:t>
      </w:r>
    </w:p>
    <w:p w14:paraId="45A884BF" w14:textId="1A68A471" w:rsidR="00D035F6" w:rsidRPr="00FC1C5B" w:rsidRDefault="00D035F6" w:rsidP="00FC1C5B">
      <w:pPr>
        <w:shd w:val="clear" w:color="auto" w:fill="FFFFFF"/>
        <w:spacing w:before="150" w:after="150" w:line="360" w:lineRule="auto"/>
        <w:jc w:val="both"/>
        <w:rPr>
          <w:rFonts w:ascii="Arial" w:eastAsia="Times New Roman" w:hAnsi="Arial" w:cs="Arial"/>
          <w:sz w:val="24"/>
          <w:szCs w:val="24"/>
          <w:lang w:eastAsia="es-MX"/>
        </w:rPr>
      </w:pPr>
      <w:r w:rsidRPr="00FC1C5B">
        <w:rPr>
          <w:rFonts w:ascii="Arial" w:eastAsia="Times New Roman" w:hAnsi="Arial" w:cs="Arial"/>
          <w:sz w:val="24"/>
          <w:szCs w:val="24"/>
          <w:lang w:eastAsia="es-MX"/>
        </w:rPr>
        <w:t>La agricultura depende, en gran medida, de la Industria Química Orgánica, a través de la producción de fertilizantes nitrogenados, plaguicidas y reguladores del crecimiento vegetal. Los fertilizantes están basados fundamentalmente en productos inorgánicos (amoniaco, nitrato de amonio y sulfato de amonio) aunque incluyen también productos orgánicos como la urea. Los reguladores del crecimiento, que se utilizan para mejorar el enraizamiento y el volumen de las plantas, constituyen sólo una pequeña parte de los productos agroquímicos. En cuanto a los plaguicidas constituyen la parte más importante de la Industria Agroquímica.</w:t>
      </w:r>
    </w:p>
    <w:p w14:paraId="00EF0487" w14:textId="77777777" w:rsidR="00D035F6" w:rsidRPr="00FC1C5B" w:rsidRDefault="00D035F6" w:rsidP="00FC1C5B">
      <w:pPr>
        <w:shd w:val="clear" w:color="auto" w:fill="FFFFFF"/>
        <w:spacing w:before="150" w:after="150" w:line="360" w:lineRule="auto"/>
        <w:jc w:val="both"/>
        <w:rPr>
          <w:rFonts w:ascii="Arial" w:eastAsia="Times New Roman" w:hAnsi="Arial" w:cs="Arial"/>
          <w:sz w:val="24"/>
          <w:szCs w:val="24"/>
          <w:lang w:eastAsia="es-MX"/>
        </w:rPr>
      </w:pPr>
      <w:r w:rsidRPr="00FC1C5B">
        <w:rPr>
          <w:rFonts w:ascii="Arial" w:eastAsia="Times New Roman" w:hAnsi="Arial" w:cs="Arial"/>
          <w:sz w:val="24"/>
          <w:szCs w:val="24"/>
          <w:lang w:eastAsia="es-MX"/>
        </w:rPr>
        <w:t>La </w:t>
      </w:r>
      <w:r w:rsidRPr="00056504">
        <w:rPr>
          <w:rFonts w:ascii="Arial" w:eastAsia="Times New Roman" w:hAnsi="Arial" w:cs="Arial"/>
          <w:sz w:val="24"/>
          <w:szCs w:val="24"/>
          <w:lang w:eastAsia="es-MX"/>
        </w:rPr>
        <w:t>agroquímica</w:t>
      </w:r>
      <w:r w:rsidRPr="00FC1C5B">
        <w:rPr>
          <w:rFonts w:ascii="Arial" w:eastAsia="Times New Roman" w:hAnsi="Arial" w:cs="Arial"/>
          <w:sz w:val="24"/>
          <w:szCs w:val="24"/>
          <w:lang w:eastAsia="es-MX"/>
        </w:rPr>
        <w:t> es la especialización de la </w:t>
      </w:r>
      <w:r w:rsidRPr="00056504">
        <w:rPr>
          <w:rFonts w:ascii="Arial" w:eastAsia="Times New Roman" w:hAnsi="Arial" w:cs="Arial"/>
          <w:sz w:val="24"/>
          <w:szCs w:val="24"/>
          <w:lang w:eastAsia="es-MX"/>
        </w:rPr>
        <w:t>química</w:t>
      </w:r>
      <w:r w:rsidRPr="00FC1C5B">
        <w:rPr>
          <w:rFonts w:ascii="Arial" w:eastAsia="Times New Roman" w:hAnsi="Arial" w:cs="Arial"/>
          <w:sz w:val="24"/>
          <w:szCs w:val="24"/>
          <w:lang w:eastAsia="es-MX"/>
        </w:rPr>
        <w:t> que consiste en el uso de sustancias orgánicas en el marco de una industria y en la aplicación de </w:t>
      </w:r>
      <w:r w:rsidRPr="00056504">
        <w:rPr>
          <w:rFonts w:ascii="Arial" w:eastAsia="Times New Roman" w:hAnsi="Arial" w:cs="Arial"/>
          <w:sz w:val="24"/>
          <w:szCs w:val="24"/>
          <w:lang w:eastAsia="es-MX"/>
        </w:rPr>
        <w:t>productos químicos</w:t>
      </w:r>
      <w:r w:rsidRPr="00FC1C5B">
        <w:rPr>
          <w:rFonts w:ascii="Arial" w:eastAsia="Times New Roman" w:hAnsi="Arial" w:cs="Arial"/>
          <w:sz w:val="24"/>
          <w:szCs w:val="24"/>
          <w:lang w:eastAsia="es-MX"/>
        </w:rPr>
        <w:t> (como plaguicidas y fertilizantes) en las actividades agrícolas.</w:t>
      </w:r>
    </w:p>
    <w:p w14:paraId="0612251E" w14:textId="77777777" w:rsidR="00D035F6" w:rsidRPr="00FC1C5B" w:rsidRDefault="00D035F6" w:rsidP="00FC1C5B">
      <w:pPr>
        <w:shd w:val="clear" w:color="auto" w:fill="FFFFFF"/>
        <w:spacing w:before="150" w:after="150" w:line="360" w:lineRule="auto"/>
        <w:jc w:val="both"/>
        <w:rPr>
          <w:rFonts w:ascii="Arial" w:eastAsia="Times New Roman" w:hAnsi="Arial" w:cs="Arial"/>
          <w:sz w:val="24"/>
          <w:szCs w:val="24"/>
          <w:lang w:eastAsia="es-MX"/>
        </w:rPr>
      </w:pPr>
      <w:r w:rsidRPr="00FC1C5B">
        <w:rPr>
          <w:rFonts w:ascii="Arial" w:eastAsia="Times New Roman" w:hAnsi="Arial" w:cs="Arial"/>
          <w:sz w:val="24"/>
          <w:szCs w:val="24"/>
          <w:lang w:eastAsia="es-MX"/>
        </w:rPr>
        <w:t>Una aplicación de agroquímicos es eficiente cuando se aplica el producto adecuado, en el momento propicio y en la dosis adecuada, lo que está determinado por el tipo de patógeno o maleza presente, además de la etapa fenológica del cultivo. De igual manera, la aplicación depende de factores tecnológicos tales como la calibración de los equipos y el tipo de boquillas a emplear; también es afectada por las condiciones ambientales</w:t>
      </w:r>
    </w:p>
    <w:p w14:paraId="64850386" w14:textId="77777777" w:rsidR="00D035F6" w:rsidRPr="00FC1C5B" w:rsidRDefault="00D035F6" w:rsidP="00FC1C5B">
      <w:pPr>
        <w:shd w:val="clear" w:color="auto" w:fill="FFFFFF"/>
        <w:spacing w:before="150" w:after="150" w:line="360" w:lineRule="auto"/>
        <w:jc w:val="both"/>
        <w:rPr>
          <w:rFonts w:ascii="Arial" w:eastAsia="Times New Roman" w:hAnsi="Arial" w:cs="Arial"/>
          <w:sz w:val="24"/>
          <w:szCs w:val="24"/>
          <w:lang w:eastAsia="es-MX"/>
        </w:rPr>
      </w:pPr>
      <w:r w:rsidRPr="00056504">
        <w:rPr>
          <w:rFonts w:ascii="Arial" w:eastAsia="Times New Roman" w:hAnsi="Arial" w:cs="Arial"/>
          <w:bCs/>
          <w:sz w:val="24"/>
          <w:szCs w:val="24"/>
          <w:lang w:eastAsia="es-MX"/>
        </w:rPr>
        <w:t>Los agroquímicos o productos fitosanitarios son seguros para la salud y el ambiente</w:t>
      </w:r>
      <w:r w:rsidRPr="00FC1C5B">
        <w:rPr>
          <w:rFonts w:ascii="Arial" w:eastAsia="Times New Roman" w:hAnsi="Arial" w:cs="Arial"/>
          <w:sz w:val="24"/>
          <w:szCs w:val="24"/>
          <w:lang w:eastAsia="es-MX"/>
        </w:rPr>
        <w:t>, siempre que se utilicen de manera responsable y hayan sido testeados, regulados y aprobados por la Organización Mundial de la Salud.</w:t>
      </w:r>
    </w:p>
    <w:p w14:paraId="5DE516E7" w14:textId="77777777" w:rsidR="00D035F6" w:rsidRPr="00FC1C5B" w:rsidRDefault="00D035F6" w:rsidP="00FC1C5B">
      <w:pPr>
        <w:shd w:val="clear" w:color="auto" w:fill="FFFFFF"/>
        <w:spacing w:before="150" w:after="150" w:line="360" w:lineRule="auto"/>
        <w:jc w:val="both"/>
        <w:rPr>
          <w:rFonts w:ascii="Arial" w:eastAsia="Times New Roman" w:hAnsi="Arial" w:cs="Arial"/>
          <w:sz w:val="24"/>
          <w:szCs w:val="24"/>
          <w:lang w:eastAsia="es-MX"/>
        </w:rPr>
      </w:pPr>
      <w:r w:rsidRPr="00FC1C5B">
        <w:rPr>
          <w:rFonts w:ascii="Arial" w:eastAsia="Times New Roman" w:hAnsi="Arial" w:cs="Arial"/>
          <w:sz w:val="24"/>
          <w:szCs w:val="24"/>
          <w:lang w:eastAsia="es-MX"/>
        </w:rPr>
        <w:lastRenderedPageBreak/>
        <w:t>Además, las personas encargadas de trabajar con estos productos deberán estar acreditados con el Carné de usuario profesional de productos fitosanitarios. Para ello deberán realizar las formaciones correspondientes.</w:t>
      </w:r>
    </w:p>
    <w:p w14:paraId="38AC72FC" w14:textId="77777777" w:rsidR="00D035F6" w:rsidRPr="00FC1C5B" w:rsidRDefault="00D035F6" w:rsidP="00FC1C5B">
      <w:pPr>
        <w:shd w:val="clear" w:color="auto" w:fill="FFFFFF"/>
        <w:spacing w:before="150" w:after="150" w:line="360" w:lineRule="auto"/>
        <w:jc w:val="both"/>
        <w:rPr>
          <w:rFonts w:ascii="Arial" w:eastAsia="Times New Roman" w:hAnsi="Arial" w:cs="Arial"/>
          <w:sz w:val="24"/>
          <w:szCs w:val="24"/>
          <w:lang w:eastAsia="es-MX"/>
        </w:rPr>
      </w:pPr>
      <w:r w:rsidRPr="00FC1C5B">
        <w:rPr>
          <w:rFonts w:ascii="Arial" w:eastAsia="Times New Roman" w:hAnsi="Arial" w:cs="Arial"/>
          <w:sz w:val="24"/>
          <w:szCs w:val="24"/>
          <w:lang w:eastAsia="es-MX"/>
        </w:rPr>
        <w:t>Según sea el puesto de trabajo a realizar existen diferentes niveles de Aplicador de Productos Fitosanitarios: básico, cualificado, fumigador y Piloto. </w:t>
      </w:r>
    </w:p>
    <w:p w14:paraId="563C66BB" w14:textId="5159A2BC" w:rsidR="00D035F6" w:rsidRPr="00D035F6" w:rsidRDefault="00D035F6" w:rsidP="00FC1C5B">
      <w:pPr>
        <w:spacing w:after="0" w:line="360" w:lineRule="auto"/>
        <w:textAlignment w:val="baseline"/>
        <w:rPr>
          <w:rFonts w:ascii="Arial" w:eastAsia="Times New Roman" w:hAnsi="Arial" w:cs="Arial"/>
          <w:sz w:val="24"/>
          <w:szCs w:val="24"/>
          <w:lang w:eastAsia="es-MX"/>
        </w:rPr>
      </w:pPr>
      <w:r w:rsidRPr="00D035F6">
        <w:rPr>
          <w:rFonts w:ascii="Arial" w:eastAsia="Times New Roman" w:hAnsi="Arial" w:cs="Arial"/>
          <w:sz w:val="24"/>
          <w:szCs w:val="24"/>
          <w:lang w:eastAsia="es-MX"/>
        </w:rPr>
        <w:t xml:space="preserve">Los productos fitosanitarios aseguran una mayor y mejor producción de alimentos y otros cultivos en beneficio del bienestar de </w:t>
      </w:r>
      <w:r w:rsidRPr="00FC1C5B">
        <w:rPr>
          <w:rFonts w:ascii="Arial" w:eastAsia="Times New Roman" w:hAnsi="Arial" w:cs="Arial"/>
          <w:sz w:val="24"/>
          <w:szCs w:val="24"/>
          <w:lang w:eastAsia="es-MX"/>
        </w:rPr>
        <w:t xml:space="preserve">la humanidad. </w:t>
      </w:r>
    </w:p>
    <w:p w14:paraId="663DF6D6" w14:textId="76C4F0C4" w:rsidR="00D035F6" w:rsidRPr="00D035F6" w:rsidRDefault="00D035F6" w:rsidP="00FC1C5B">
      <w:pPr>
        <w:spacing w:after="0" w:line="360" w:lineRule="auto"/>
        <w:textAlignment w:val="baseline"/>
        <w:rPr>
          <w:rFonts w:ascii="Arial" w:eastAsia="Times New Roman" w:hAnsi="Arial" w:cs="Arial"/>
          <w:sz w:val="24"/>
          <w:szCs w:val="24"/>
          <w:lang w:eastAsia="es-MX"/>
        </w:rPr>
      </w:pPr>
      <w:r w:rsidRPr="00D035F6">
        <w:rPr>
          <w:rFonts w:ascii="Arial" w:eastAsia="Times New Roman" w:hAnsi="Arial" w:cs="Arial"/>
          <w:sz w:val="24"/>
          <w:szCs w:val="24"/>
          <w:lang w:eastAsia="es-MX"/>
        </w:rPr>
        <w:t xml:space="preserve">Sin agroquímicos la producción mundial de frutas y vegetales, forrajes y fibras caería un 40% por la acción de plagas. </w:t>
      </w:r>
    </w:p>
    <w:p w14:paraId="723366F3" w14:textId="7C5593AC" w:rsidR="00D035F6" w:rsidRPr="00D035F6" w:rsidRDefault="00D035F6" w:rsidP="00FC1C5B">
      <w:pPr>
        <w:spacing w:after="0" w:line="360" w:lineRule="auto"/>
        <w:textAlignment w:val="baseline"/>
        <w:rPr>
          <w:rFonts w:ascii="Arial" w:eastAsia="Times New Roman" w:hAnsi="Arial" w:cs="Arial"/>
          <w:sz w:val="24"/>
          <w:szCs w:val="24"/>
          <w:lang w:eastAsia="es-MX"/>
        </w:rPr>
      </w:pPr>
      <w:r w:rsidRPr="00D035F6">
        <w:rPr>
          <w:rFonts w:ascii="Arial" w:eastAsia="Times New Roman" w:hAnsi="Arial" w:cs="Arial"/>
          <w:sz w:val="24"/>
          <w:szCs w:val="24"/>
          <w:lang w:eastAsia="es-MX"/>
        </w:rPr>
        <w:t xml:space="preserve">Una mayor producción agrícola se traduce en una reducción de costos para el consumidor final y por lo tanto en mayor acceso a los alimentos por parte de la población mundial. </w:t>
      </w:r>
    </w:p>
    <w:p w14:paraId="3901781B" w14:textId="7A0F3314" w:rsidR="00D035F6" w:rsidRPr="00D035F6" w:rsidRDefault="00D035F6" w:rsidP="00FC1C5B">
      <w:pPr>
        <w:spacing w:line="360" w:lineRule="auto"/>
        <w:textAlignment w:val="baseline"/>
        <w:rPr>
          <w:rFonts w:ascii="Arial" w:eastAsia="Times New Roman" w:hAnsi="Arial" w:cs="Arial"/>
          <w:sz w:val="24"/>
          <w:szCs w:val="24"/>
          <w:lang w:eastAsia="es-MX"/>
        </w:rPr>
      </w:pPr>
      <w:r w:rsidRPr="00D035F6">
        <w:rPr>
          <w:rFonts w:ascii="Arial" w:eastAsia="Times New Roman" w:hAnsi="Arial" w:cs="Arial"/>
          <w:sz w:val="24"/>
          <w:szCs w:val="24"/>
          <w:lang w:eastAsia="es-MX"/>
        </w:rPr>
        <w:t xml:space="preserve">La industria de agroquímicos invierte cada año en investigación y desarrollo de nuevas moléculas, que beneficiarán a los agricultores, consumidores y al medio ambiente. </w:t>
      </w:r>
    </w:p>
    <w:p w14:paraId="2EFF64E2" w14:textId="77777777" w:rsidR="00D035F6" w:rsidRPr="002A5BFC" w:rsidRDefault="00D035F6" w:rsidP="00C21B62">
      <w:pPr>
        <w:shd w:val="clear" w:color="auto" w:fill="FFFFFF"/>
        <w:spacing w:before="150" w:after="150" w:line="240" w:lineRule="auto"/>
        <w:jc w:val="both"/>
        <w:rPr>
          <w:rFonts w:ascii="Arial" w:eastAsia="Times New Roman" w:hAnsi="Arial" w:cs="Arial"/>
          <w:sz w:val="24"/>
          <w:szCs w:val="24"/>
          <w:lang w:eastAsia="es-MX"/>
        </w:rPr>
      </w:pPr>
    </w:p>
    <w:p w14:paraId="29527CEE" w14:textId="6DAF708A" w:rsidR="00014A43" w:rsidRPr="00FC1C5B" w:rsidRDefault="00014A43" w:rsidP="00014A43">
      <w:pPr>
        <w:spacing w:line="360" w:lineRule="auto"/>
        <w:jc w:val="both"/>
        <w:rPr>
          <w:rFonts w:ascii="Arial" w:hAnsi="Arial" w:cs="Arial"/>
          <w:spacing w:val="-5"/>
          <w:sz w:val="24"/>
          <w:szCs w:val="24"/>
          <w:shd w:val="clear" w:color="auto" w:fill="FFFFFF"/>
        </w:rPr>
      </w:pPr>
      <w:r w:rsidRPr="00FC1C5B">
        <w:rPr>
          <w:rFonts w:ascii="Arial" w:hAnsi="Arial" w:cs="Arial"/>
          <w:spacing w:val="-5"/>
          <w:sz w:val="24"/>
          <w:szCs w:val="24"/>
          <w:shd w:val="clear" w:color="auto" w:fill="FFFFFF"/>
        </w:rPr>
        <w:t>Por lo anterior es que me permito someter a consideración de este</w:t>
      </w:r>
      <w:r w:rsidRPr="00FC1C5B">
        <w:rPr>
          <w:rFonts w:ascii="Arial" w:hAnsi="Arial" w:cs="Arial"/>
          <w:b/>
          <w:spacing w:val="-5"/>
          <w:sz w:val="24"/>
          <w:szCs w:val="24"/>
          <w:shd w:val="clear" w:color="auto" w:fill="FFFFFF"/>
        </w:rPr>
        <w:t xml:space="preserve"> H. Congreso del Estado de Chihuahua</w:t>
      </w:r>
      <w:r w:rsidRPr="00FC1C5B">
        <w:rPr>
          <w:rFonts w:ascii="Arial" w:hAnsi="Arial" w:cs="Arial"/>
          <w:spacing w:val="-5"/>
          <w:sz w:val="24"/>
          <w:szCs w:val="24"/>
          <w:shd w:val="clear" w:color="auto" w:fill="FFFFFF"/>
        </w:rPr>
        <w:t xml:space="preserve">, el siguiente proyecto de </w:t>
      </w:r>
      <w:r w:rsidR="003F33B4">
        <w:rPr>
          <w:rFonts w:ascii="Arial" w:hAnsi="Arial" w:cs="Arial"/>
          <w:spacing w:val="-5"/>
          <w:sz w:val="24"/>
          <w:szCs w:val="24"/>
          <w:shd w:val="clear" w:color="auto" w:fill="FFFFFF"/>
        </w:rPr>
        <w:t>acuerdo</w:t>
      </w:r>
      <w:r w:rsidRPr="00FC1C5B">
        <w:rPr>
          <w:rFonts w:ascii="Arial" w:hAnsi="Arial" w:cs="Arial"/>
          <w:spacing w:val="-5"/>
          <w:sz w:val="24"/>
          <w:szCs w:val="24"/>
          <w:shd w:val="clear" w:color="auto" w:fill="FFFFFF"/>
        </w:rPr>
        <w:t>:</w:t>
      </w:r>
    </w:p>
    <w:p w14:paraId="5C8F7E64" w14:textId="77777777" w:rsidR="00014A43" w:rsidRDefault="00014A43" w:rsidP="00014A43">
      <w:pPr>
        <w:spacing w:line="240" w:lineRule="auto"/>
        <w:jc w:val="center"/>
        <w:rPr>
          <w:rFonts w:ascii="Arial" w:hAnsi="Arial" w:cs="Arial"/>
          <w:spacing w:val="-5"/>
          <w:sz w:val="24"/>
          <w:szCs w:val="24"/>
          <w:shd w:val="clear" w:color="auto" w:fill="FFFFFF"/>
        </w:rPr>
      </w:pPr>
    </w:p>
    <w:p w14:paraId="36CBD677" w14:textId="77777777" w:rsidR="00014A43" w:rsidRPr="00ED3ECA" w:rsidRDefault="00014A43" w:rsidP="00014A43">
      <w:pPr>
        <w:spacing w:line="240" w:lineRule="auto"/>
        <w:jc w:val="center"/>
        <w:rPr>
          <w:rFonts w:ascii="Arial" w:hAnsi="Arial" w:cs="Arial"/>
          <w:b/>
          <w:spacing w:val="-5"/>
          <w:sz w:val="24"/>
          <w:shd w:val="clear" w:color="auto" w:fill="FFFFFF"/>
        </w:rPr>
      </w:pPr>
      <w:r>
        <w:rPr>
          <w:rFonts w:ascii="Arial" w:hAnsi="Arial" w:cs="Arial"/>
          <w:b/>
          <w:spacing w:val="-5"/>
          <w:sz w:val="24"/>
          <w:shd w:val="clear" w:color="auto" w:fill="FFFFFF"/>
        </w:rPr>
        <w:t>Acuerdo</w:t>
      </w:r>
    </w:p>
    <w:p w14:paraId="458D6220" w14:textId="0D6B6093" w:rsidR="003826B8" w:rsidRDefault="003826B8" w:rsidP="003826B8">
      <w:pPr>
        <w:spacing w:line="360" w:lineRule="auto"/>
        <w:jc w:val="both"/>
        <w:rPr>
          <w:rFonts w:ascii="Arial" w:hAnsi="Arial" w:cs="Arial"/>
          <w:b/>
          <w:sz w:val="24"/>
        </w:rPr>
      </w:pPr>
      <w:r w:rsidRPr="00ED3ECA">
        <w:rPr>
          <w:rFonts w:ascii="Arial" w:hAnsi="Arial" w:cs="Arial"/>
          <w:b/>
          <w:spacing w:val="-5"/>
          <w:sz w:val="24"/>
          <w:szCs w:val="24"/>
          <w:shd w:val="clear" w:color="auto" w:fill="FFFFFF"/>
        </w:rPr>
        <w:t xml:space="preserve">ÚNICO. </w:t>
      </w:r>
      <w:r>
        <w:rPr>
          <w:rFonts w:ascii="Arial" w:hAnsi="Arial" w:cs="Arial"/>
          <w:b/>
          <w:spacing w:val="-5"/>
          <w:sz w:val="24"/>
          <w:szCs w:val="24"/>
          <w:shd w:val="clear" w:color="auto" w:fill="FFFFFF"/>
        </w:rPr>
        <w:t xml:space="preserve">–  </w:t>
      </w:r>
      <w:r w:rsidRPr="00EB1C7E">
        <w:rPr>
          <w:rFonts w:ascii="Arial" w:hAnsi="Arial" w:cs="Arial"/>
          <w:sz w:val="24"/>
        </w:rPr>
        <w:t>La Sexagésima Séptima Legislatura del Honorable Congreso del Estado de Chihuahua, exhorta respetuosamente</w:t>
      </w:r>
      <w:r w:rsidRPr="00FC1C5B">
        <w:rPr>
          <w:rFonts w:ascii="Arial" w:hAnsi="Arial" w:cs="Arial"/>
          <w:b/>
          <w:sz w:val="24"/>
          <w:szCs w:val="24"/>
        </w:rPr>
        <w:t xml:space="preserve"> </w:t>
      </w:r>
      <w:r>
        <w:rPr>
          <w:rFonts w:ascii="Arial" w:hAnsi="Arial" w:cs="Arial"/>
          <w:b/>
          <w:sz w:val="24"/>
          <w:szCs w:val="24"/>
        </w:rPr>
        <w:t>al Senado de la República</w:t>
      </w:r>
      <w:r>
        <w:rPr>
          <w:rFonts w:ascii="Arial" w:hAnsi="Arial" w:cs="Arial"/>
          <w:b/>
          <w:sz w:val="24"/>
        </w:rPr>
        <w:t xml:space="preserve">, para atender y escuchar a las diversas organizaciones de productores del estado de </w:t>
      </w:r>
      <w:proofErr w:type="gramStart"/>
      <w:r>
        <w:rPr>
          <w:rFonts w:ascii="Arial" w:hAnsi="Arial" w:cs="Arial"/>
          <w:b/>
          <w:sz w:val="24"/>
        </w:rPr>
        <w:t>Chihuahua  referente</w:t>
      </w:r>
      <w:proofErr w:type="gramEnd"/>
      <w:r>
        <w:rPr>
          <w:rFonts w:ascii="Arial" w:hAnsi="Arial" w:cs="Arial"/>
          <w:b/>
          <w:sz w:val="24"/>
        </w:rPr>
        <w:t xml:space="preserve"> a las reformas y adicionamientos </w:t>
      </w:r>
      <w:r w:rsidR="00472AC4">
        <w:rPr>
          <w:rFonts w:ascii="Arial" w:hAnsi="Arial" w:cs="Arial"/>
          <w:b/>
          <w:sz w:val="24"/>
        </w:rPr>
        <w:t xml:space="preserve">de las diversas disposiciones de la Ley General de Salud, la ley Federal de Sanidad Vegetal, </w:t>
      </w:r>
      <w:r w:rsidR="00472AC4">
        <w:rPr>
          <w:rFonts w:ascii="Arial" w:hAnsi="Arial" w:cs="Arial"/>
          <w:b/>
          <w:sz w:val="24"/>
        </w:rPr>
        <w:lastRenderedPageBreak/>
        <w:t xml:space="preserve">la ley General de Equilibrio Ecológico </w:t>
      </w:r>
      <w:r>
        <w:rPr>
          <w:rFonts w:ascii="Arial" w:hAnsi="Arial" w:cs="Arial"/>
          <w:b/>
          <w:sz w:val="24"/>
        </w:rPr>
        <w:t xml:space="preserve"> </w:t>
      </w:r>
      <w:r w:rsidR="00472AC4">
        <w:rPr>
          <w:rFonts w:ascii="Arial" w:hAnsi="Arial" w:cs="Arial"/>
          <w:b/>
          <w:sz w:val="24"/>
        </w:rPr>
        <w:t xml:space="preserve">y Protección al ambiente en materia de </w:t>
      </w:r>
      <w:proofErr w:type="spellStart"/>
      <w:r w:rsidR="00472AC4">
        <w:rPr>
          <w:rFonts w:ascii="Arial" w:hAnsi="Arial" w:cs="Arial"/>
          <w:b/>
          <w:sz w:val="24"/>
        </w:rPr>
        <w:t>Plagicidas</w:t>
      </w:r>
      <w:proofErr w:type="spellEnd"/>
      <w:r w:rsidR="00472AC4">
        <w:rPr>
          <w:rFonts w:ascii="Arial" w:hAnsi="Arial" w:cs="Arial"/>
          <w:b/>
          <w:sz w:val="24"/>
        </w:rPr>
        <w:t>.</w:t>
      </w:r>
    </w:p>
    <w:p w14:paraId="2C6CB25E" w14:textId="77777777" w:rsidR="003826B8" w:rsidRDefault="003826B8" w:rsidP="00014A43">
      <w:pPr>
        <w:spacing w:line="240" w:lineRule="auto"/>
        <w:rPr>
          <w:rFonts w:ascii="Arial" w:hAnsi="Arial" w:cs="Arial"/>
          <w:b/>
          <w:spacing w:val="-5"/>
          <w:sz w:val="24"/>
          <w:szCs w:val="24"/>
          <w:shd w:val="clear" w:color="auto" w:fill="FFFFFF"/>
        </w:rPr>
      </w:pPr>
    </w:p>
    <w:p w14:paraId="061AA1A8" w14:textId="77777777" w:rsidR="00014A43" w:rsidRPr="00F73C9F" w:rsidRDefault="00014A43" w:rsidP="00014A43">
      <w:pPr>
        <w:spacing w:line="360" w:lineRule="auto"/>
        <w:jc w:val="both"/>
        <w:rPr>
          <w:rFonts w:ascii="Arial" w:hAnsi="Arial" w:cs="Arial"/>
          <w:b/>
          <w:spacing w:val="-5"/>
          <w:sz w:val="24"/>
          <w:szCs w:val="24"/>
          <w:shd w:val="clear" w:color="auto" w:fill="FFFFFF"/>
        </w:rPr>
      </w:pPr>
      <w:r w:rsidRPr="00F73C9F">
        <w:rPr>
          <w:rFonts w:ascii="Arial" w:hAnsi="Arial" w:cs="Arial"/>
          <w:b/>
          <w:spacing w:val="-5"/>
          <w:sz w:val="24"/>
          <w:szCs w:val="24"/>
          <w:shd w:val="clear" w:color="auto" w:fill="FFFFFF"/>
        </w:rPr>
        <w:t xml:space="preserve">Económico. –   </w:t>
      </w:r>
      <w:r w:rsidRPr="00F73C9F">
        <w:rPr>
          <w:rFonts w:ascii="Arial" w:hAnsi="Arial" w:cs="Arial"/>
          <w:spacing w:val="-5"/>
          <w:sz w:val="24"/>
          <w:szCs w:val="24"/>
          <w:shd w:val="clear" w:color="auto" w:fill="FFFFFF"/>
        </w:rPr>
        <w:t>Aprobado que sea, túrnese a la Secretaría para que elabore la</w:t>
      </w:r>
    </w:p>
    <w:p w14:paraId="46B84ADA" w14:textId="4217ED7A" w:rsidR="00014A43" w:rsidRDefault="00014A43" w:rsidP="00D24927">
      <w:pPr>
        <w:spacing w:line="360" w:lineRule="auto"/>
        <w:jc w:val="both"/>
        <w:rPr>
          <w:rFonts w:ascii="Arial" w:hAnsi="Arial" w:cs="Arial"/>
          <w:spacing w:val="-5"/>
          <w:sz w:val="24"/>
          <w:szCs w:val="24"/>
          <w:shd w:val="clear" w:color="auto" w:fill="FFFFFF"/>
        </w:rPr>
      </w:pPr>
      <w:r w:rsidRPr="00F73C9F">
        <w:rPr>
          <w:rFonts w:ascii="Arial" w:hAnsi="Arial" w:cs="Arial"/>
          <w:spacing w:val="-5"/>
          <w:sz w:val="24"/>
          <w:szCs w:val="24"/>
          <w:shd w:val="clear" w:color="auto" w:fill="FFFFFF"/>
        </w:rPr>
        <w:t>Mi</w:t>
      </w:r>
      <w:r w:rsidR="00D24927">
        <w:rPr>
          <w:rFonts w:ascii="Arial" w:hAnsi="Arial" w:cs="Arial"/>
          <w:spacing w:val="-5"/>
          <w:sz w:val="24"/>
          <w:szCs w:val="24"/>
          <w:shd w:val="clear" w:color="auto" w:fill="FFFFFF"/>
        </w:rPr>
        <w:t>nuta de Acuerdo correspondiente.</w:t>
      </w:r>
    </w:p>
    <w:p w14:paraId="2AFE31DF" w14:textId="74CBF59A" w:rsidR="00B9592B" w:rsidRDefault="00B9592B" w:rsidP="00D24927">
      <w:pPr>
        <w:spacing w:line="360" w:lineRule="auto"/>
        <w:jc w:val="both"/>
        <w:rPr>
          <w:rFonts w:ascii="Arial" w:hAnsi="Arial" w:cs="Arial"/>
          <w:spacing w:val="-5"/>
          <w:sz w:val="24"/>
          <w:szCs w:val="24"/>
          <w:shd w:val="clear" w:color="auto" w:fill="FFFFFF"/>
        </w:rPr>
      </w:pPr>
    </w:p>
    <w:p w14:paraId="61309255" w14:textId="0D0F1B2E" w:rsidR="00B9592B" w:rsidRPr="00A75FDC" w:rsidRDefault="00B9592B" w:rsidP="00B9592B">
      <w:pPr>
        <w:spacing w:after="0" w:line="360" w:lineRule="auto"/>
        <w:jc w:val="both"/>
        <w:rPr>
          <w:rFonts w:ascii="Arial" w:eastAsia="Calibri" w:hAnsi="Arial" w:cs="Arial"/>
          <w:color w:val="000000"/>
          <w:sz w:val="25"/>
          <w:szCs w:val="25"/>
        </w:rPr>
      </w:pPr>
      <w:r w:rsidRPr="00A75FDC">
        <w:rPr>
          <w:rFonts w:ascii="Arial" w:eastAsia="Calibri" w:hAnsi="Arial" w:cs="Arial"/>
          <w:color w:val="000000"/>
          <w:sz w:val="25"/>
          <w:szCs w:val="25"/>
        </w:rPr>
        <w:t>Dado en el Palacio Legislativo del Estado de Chihuahua, a los 20 días del mes de febrero del año dos mil veintitrés.</w:t>
      </w:r>
    </w:p>
    <w:p w14:paraId="4F99FA9F" w14:textId="50AF2EA6" w:rsidR="00B9592B" w:rsidRDefault="00FB7307" w:rsidP="00D24927">
      <w:pPr>
        <w:spacing w:line="360" w:lineRule="auto"/>
        <w:jc w:val="both"/>
        <w:rPr>
          <w:rFonts w:ascii="Arial" w:hAnsi="Arial" w:cs="Arial"/>
          <w:spacing w:val="-5"/>
          <w:sz w:val="24"/>
          <w:szCs w:val="24"/>
          <w:shd w:val="clear" w:color="auto" w:fill="FFFFFF"/>
        </w:rPr>
      </w:pPr>
      <w:r>
        <w:rPr>
          <w:noProof/>
        </w:rPr>
        <w:drawing>
          <wp:anchor distT="0" distB="0" distL="114300" distR="114300" simplePos="0" relativeHeight="251658240" behindDoc="1" locked="0" layoutInCell="1" allowOverlap="1" wp14:anchorId="5BB3AC7C" wp14:editId="5E17A491">
            <wp:simplePos x="0" y="0"/>
            <wp:positionH relativeFrom="margin">
              <wp:align>center</wp:align>
            </wp:positionH>
            <wp:positionV relativeFrom="paragraph">
              <wp:posOffset>276225</wp:posOffset>
            </wp:positionV>
            <wp:extent cx="1685925" cy="917213"/>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l="34056" t="9058" r="28412" b="75157"/>
                    <a:stretch/>
                  </pic:blipFill>
                  <pic:spPr>
                    <a:xfrm>
                      <a:off x="0" y="0"/>
                      <a:ext cx="1685925" cy="917213"/>
                    </a:xfrm>
                    <a:prstGeom prst="rect">
                      <a:avLst/>
                    </a:prstGeom>
                  </pic:spPr>
                </pic:pic>
              </a:graphicData>
            </a:graphic>
            <wp14:sizeRelH relativeFrom="margin">
              <wp14:pctWidth>0</wp14:pctWidth>
            </wp14:sizeRelH>
            <wp14:sizeRelV relativeFrom="margin">
              <wp14:pctHeight>0</wp14:pctHeight>
            </wp14:sizeRelV>
          </wp:anchor>
        </w:drawing>
      </w:r>
    </w:p>
    <w:p w14:paraId="5528E37B" w14:textId="56D1FBA1" w:rsidR="00014A43" w:rsidRPr="007C7679" w:rsidRDefault="003826B8" w:rsidP="00014A43">
      <w:pPr>
        <w:spacing w:line="240" w:lineRule="auto"/>
        <w:jc w:val="center"/>
        <w:rPr>
          <w:rFonts w:ascii="Arial" w:hAnsi="Arial" w:cs="Arial"/>
          <w:spacing w:val="-5"/>
          <w:sz w:val="24"/>
          <w:szCs w:val="24"/>
          <w:shd w:val="clear" w:color="auto" w:fill="FFFFFF"/>
        </w:rPr>
      </w:pPr>
      <w:r>
        <w:rPr>
          <w:rFonts w:ascii="Arial" w:hAnsi="Arial" w:cs="Arial"/>
          <w:spacing w:val="-5"/>
          <w:sz w:val="24"/>
          <w:szCs w:val="24"/>
          <w:shd w:val="clear" w:color="auto" w:fill="FFFFFF"/>
        </w:rPr>
        <w:t>A</w:t>
      </w:r>
      <w:r w:rsidR="00014A43" w:rsidRPr="007C7679">
        <w:rPr>
          <w:rFonts w:ascii="Arial" w:hAnsi="Arial" w:cs="Arial"/>
          <w:spacing w:val="-5"/>
          <w:sz w:val="24"/>
          <w:szCs w:val="24"/>
          <w:shd w:val="clear" w:color="auto" w:fill="FFFFFF"/>
        </w:rPr>
        <w:t>TENTAMENTE</w:t>
      </w:r>
    </w:p>
    <w:p w14:paraId="64F54AC6" w14:textId="3B39EEB4" w:rsidR="00014A43" w:rsidRDefault="00014A43" w:rsidP="00014A43">
      <w:pPr>
        <w:spacing w:line="240" w:lineRule="auto"/>
        <w:rPr>
          <w:rFonts w:ascii="Arial" w:hAnsi="Arial" w:cs="Arial"/>
          <w:spacing w:val="-5"/>
          <w:sz w:val="24"/>
          <w:szCs w:val="24"/>
          <w:shd w:val="clear" w:color="auto" w:fill="FFFFFF"/>
        </w:rPr>
      </w:pPr>
    </w:p>
    <w:p w14:paraId="314278A1" w14:textId="0A94CB88" w:rsidR="00014A43" w:rsidRDefault="00014A43" w:rsidP="00D24927">
      <w:pPr>
        <w:jc w:val="center"/>
      </w:pPr>
      <w:r w:rsidRPr="007C7679">
        <w:rPr>
          <w:rFonts w:ascii="Arial" w:hAnsi="Arial" w:cs="Arial"/>
          <w:spacing w:val="-5"/>
          <w:sz w:val="24"/>
          <w:szCs w:val="24"/>
          <w:shd w:val="clear" w:color="auto" w:fill="FFFFFF"/>
        </w:rPr>
        <w:t>DIPUTADO OMAR BAZÁN FLORES</w:t>
      </w:r>
    </w:p>
    <w:sectPr w:rsidR="00014A43" w:rsidSect="00B9592B">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1674D"/>
    <w:multiLevelType w:val="multilevel"/>
    <w:tmpl w:val="85B2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B32AF9"/>
    <w:multiLevelType w:val="multilevel"/>
    <w:tmpl w:val="9316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43"/>
    <w:rsid w:val="00014A43"/>
    <w:rsid w:val="00027EF7"/>
    <w:rsid w:val="00056504"/>
    <w:rsid w:val="000D28F0"/>
    <w:rsid w:val="000D575A"/>
    <w:rsid w:val="00173F56"/>
    <w:rsid w:val="001D6905"/>
    <w:rsid w:val="00207A33"/>
    <w:rsid w:val="00211748"/>
    <w:rsid w:val="00225AF8"/>
    <w:rsid w:val="00257DD8"/>
    <w:rsid w:val="002A5BFC"/>
    <w:rsid w:val="00311A1B"/>
    <w:rsid w:val="003826B8"/>
    <w:rsid w:val="003E67AA"/>
    <w:rsid w:val="003E6C5A"/>
    <w:rsid w:val="003F33B4"/>
    <w:rsid w:val="003F4C4F"/>
    <w:rsid w:val="00432595"/>
    <w:rsid w:val="00472AC4"/>
    <w:rsid w:val="004F1A7C"/>
    <w:rsid w:val="005814D5"/>
    <w:rsid w:val="005E07BD"/>
    <w:rsid w:val="006C0D44"/>
    <w:rsid w:val="006F6E99"/>
    <w:rsid w:val="007505D0"/>
    <w:rsid w:val="00763844"/>
    <w:rsid w:val="007B3ED5"/>
    <w:rsid w:val="00830565"/>
    <w:rsid w:val="008767F1"/>
    <w:rsid w:val="008A62DF"/>
    <w:rsid w:val="0098476A"/>
    <w:rsid w:val="009B50D9"/>
    <w:rsid w:val="00A01142"/>
    <w:rsid w:val="00B9592B"/>
    <w:rsid w:val="00BA2D2E"/>
    <w:rsid w:val="00BD5B69"/>
    <w:rsid w:val="00BF73BD"/>
    <w:rsid w:val="00C03D49"/>
    <w:rsid w:val="00C21B62"/>
    <w:rsid w:val="00D035F6"/>
    <w:rsid w:val="00D24927"/>
    <w:rsid w:val="00D84737"/>
    <w:rsid w:val="00DF0BC6"/>
    <w:rsid w:val="00E215F9"/>
    <w:rsid w:val="00E75C9F"/>
    <w:rsid w:val="00EC4924"/>
    <w:rsid w:val="00F232CC"/>
    <w:rsid w:val="00F93EE9"/>
    <w:rsid w:val="00FB7307"/>
    <w:rsid w:val="00FC1C5B"/>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938E"/>
  <w15:chartTrackingRefBased/>
  <w15:docId w15:val="{2856D53E-1755-43FD-AA52-5408E8AB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43"/>
    <w:pPr>
      <w:spacing w:line="259" w:lineRule="auto"/>
      <w:jc w:val="left"/>
    </w:pPr>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11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01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1402">
      <w:bodyDiv w:val="1"/>
      <w:marLeft w:val="0"/>
      <w:marRight w:val="0"/>
      <w:marTop w:val="0"/>
      <w:marBottom w:val="0"/>
      <w:divBdr>
        <w:top w:val="none" w:sz="0" w:space="0" w:color="auto"/>
        <w:left w:val="none" w:sz="0" w:space="0" w:color="auto"/>
        <w:bottom w:val="none" w:sz="0" w:space="0" w:color="auto"/>
        <w:right w:val="none" w:sz="0" w:space="0" w:color="auto"/>
      </w:divBdr>
    </w:div>
    <w:div w:id="307831256">
      <w:bodyDiv w:val="1"/>
      <w:marLeft w:val="0"/>
      <w:marRight w:val="0"/>
      <w:marTop w:val="0"/>
      <w:marBottom w:val="0"/>
      <w:divBdr>
        <w:top w:val="none" w:sz="0" w:space="0" w:color="auto"/>
        <w:left w:val="none" w:sz="0" w:space="0" w:color="auto"/>
        <w:bottom w:val="none" w:sz="0" w:space="0" w:color="auto"/>
        <w:right w:val="none" w:sz="0" w:space="0" w:color="auto"/>
      </w:divBdr>
    </w:div>
    <w:div w:id="390272275">
      <w:bodyDiv w:val="1"/>
      <w:marLeft w:val="0"/>
      <w:marRight w:val="0"/>
      <w:marTop w:val="0"/>
      <w:marBottom w:val="0"/>
      <w:divBdr>
        <w:top w:val="none" w:sz="0" w:space="0" w:color="auto"/>
        <w:left w:val="none" w:sz="0" w:space="0" w:color="auto"/>
        <w:bottom w:val="none" w:sz="0" w:space="0" w:color="auto"/>
        <w:right w:val="none" w:sz="0" w:space="0" w:color="auto"/>
      </w:divBdr>
    </w:div>
    <w:div w:id="479157071">
      <w:bodyDiv w:val="1"/>
      <w:marLeft w:val="0"/>
      <w:marRight w:val="0"/>
      <w:marTop w:val="0"/>
      <w:marBottom w:val="0"/>
      <w:divBdr>
        <w:top w:val="none" w:sz="0" w:space="0" w:color="auto"/>
        <w:left w:val="none" w:sz="0" w:space="0" w:color="auto"/>
        <w:bottom w:val="none" w:sz="0" w:space="0" w:color="auto"/>
        <w:right w:val="none" w:sz="0" w:space="0" w:color="auto"/>
      </w:divBdr>
    </w:div>
    <w:div w:id="803163548">
      <w:bodyDiv w:val="1"/>
      <w:marLeft w:val="0"/>
      <w:marRight w:val="0"/>
      <w:marTop w:val="0"/>
      <w:marBottom w:val="0"/>
      <w:divBdr>
        <w:top w:val="none" w:sz="0" w:space="0" w:color="auto"/>
        <w:left w:val="none" w:sz="0" w:space="0" w:color="auto"/>
        <w:bottom w:val="none" w:sz="0" w:space="0" w:color="auto"/>
        <w:right w:val="none" w:sz="0" w:space="0" w:color="auto"/>
      </w:divBdr>
    </w:div>
    <w:div w:id="818228533">
      <w:bodyDiv w:val="1"/>
      <w:marLeft w:val="0"/>
      <w:marRight w:val="0"/>
      <w:marTop w:val="0"/>
      <w:marBottom w:val="0"/>
      <w:divBdr>
        <w:top w:val="none" w:sz="0" w:space="0" w:color="auto"/>
        <w:left w:val="none" w:sz="0" w:space="0" w:color="auto"/>
        <w:bottom w:val="none" w:sz="0" w:space="0" w:color="auto"/>
        <w:right w:val="none" w:sz="0" w:space="0" w:color="auto"/>
      </w:divBdr>
    </w:div>
    <w:div w:id="1123382089">
      <w:bodyDiv w:val="1"/>
      <w:marLeft w:val="0"/>
      <w:marRight w:val="0"/>
      <w:marTop w:val="0"/>
      <w:marBottom w:val="0"/>
      <w:divBdr>
        <w:top w:val="none" w:sz="0" w:space="0" w:color="auto"/>
        <w:left w:val="none" w:sz="0" w:space="0" w:color="auto"/>
        <w:bottom w:val="none" w:sz="0" w:space="0" w:color="auto"/>
        <w:right w:val="none" w:sz="0" w:space="0" w:color="auto"/>
      </w:divBdr>
    </w:div>
    <w:div w:id="1232278493">
      <w:bodyDiv w:val="1"/>
      <w:marLeft w:val="0"/>
      <w:marRight w:val="0"/>
      <w:marTop w:val="0"/>
      <w:marBottom w:val="0"/>
      <w:divBdr>
        <w:top w:val="none" w:sz="0" w:space="0" w:color="auto"/>
        <w:left w:val="none" w:sz="0" w:space="0" w:color="auto"/>
        <w:bottom w:val="none" w:sz="0" w:space="0" w:color="auto"/>
        <w:right w:val="none" w:sz="0" w:space="0" w:color="auto"/>
      </w:divBdr>
    </w:div>
    <w:div w:id="1303075162">
      <w:bodyDiv w:val="1"/>
      <w:marLeft w:val="0"/>
      <w:marRight w:val="0"/>
      <w:marTop w:val="0"/>
      <w:marBottom w:val="0"/>
      <w:divBdr>
        <w:top w:val="none" w:sz="0" w:space="0" w:color="auto"/>
        <w:left w:val="none" w:sz="0" w:space="0" w:color="auto"/>
        <w:bottom w:val="none" w:sz="0" w:space="0" w:color="auto"/>
        <w:right w:val="none" w:sz="0" w:space="0" w:color="auto"/>
      </w:divBdr>
    </w:div>
    <w:div w:id="1557474311">
      <w:bodyDiv w:val="1"/>
      <w:marLeft w:val="0"/>
      <w:marRight w:val="0"/>
      <w:marTop w:val="0"/>
      <w:marBottom w:val="0"/>
      <w:divBdr>
        <w:top w:val="none" w:sz="0" w:space="0" w:color="auto"/>
        <w:left w:val="none" w:sz="0" w:space="0" w:color="auto"/>
        <w:bottom w:val="none" w:sz="0" w:space="0" w:color="auto"/>
        <w:right w:val="none" w:sz="0" w:space="0" w:color="auto"/>
      </w:divBdr>
    </w:div>
    <w:div w:id="1646857457">
      <w:bodyDiv w:val="1"/>
      <w:marLeft w:val="0"/>
      <w:marRight w:val="0"/>
      <w:marTop w:val="0"/>
      <w:marBottom w:val="0"/>
      <w:divBdr>
        <w:top w:val="none" w:sz="0" w:space="0" w:color="auto"/>
        <w:left w:val="none" w:sz="0" w:space="0" w:color="auto"/>
        <w:bottom w:val="none" w:sz="0" w:space="0" w:color="auto"/>
        <w:right w:val="none" w:sz="0" w:space="0" w:color="auto"/>
      </w:divBdr>
    </w:div>
    <w:div w:id="1990816367">
      <w:bodyDiv w:val="1"/>
      <w:marLeft w:val="0"/>
      <w:marRight w:val="0"/>
      <w:marTop w:val="0"/>
      <w:marBottom w:val="0"/>
      <w:divBdr>
        <w:top w:val="none" w:sz="0" w:space="0" w:color="auto"/>
        <w:left w:val="none" w:sz="0" w:space="0" w:color="auto"/>
        <w:bottom w:val="none" w:sz="0" w:space="0" w:color="auto"/>
        <w:right w:val="none" w:sz="0" w:space="0" w:color="auto"/>
      </w:divBdr>
      <w:divsChild>
        <w:div w:id="609238507">
          <w:marLeft w:val="0"/>
          <w:marRight w:val="0"/>
          <w:marTop w:val="0"/>
          <w:marBottom w:val="445"/>
          <w:divBdr>
            <w:top w:val="none" w:sz="0" w:space="0" w:color="auto"/>
            <w:left w:val="none" w:sz="0" w:space="0" w:color="auto"/>
            <w:bottom w:val="none" w:sz="0" w:space="0" w:color="auto"/>
            <w:right w:val="none" w:sz="0" w:space="0" w:color="auto"/>
          </w:divBdr>
          <w:divsChild>
            <w:div w:id="13783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cp:lastPrinted>2023-02-20T16:46:00Z</cp:lastPrinted>
  <dcterms:created xsi:type="dcterms:W3CDTF">2023-02-21T19:26:00Z</dcterms:created>
  <dcterms:modified xsi:type="dcterms:W3CDTF">2023-02-21T19:26:00Z</dcterms:modified>
</cp:coreProperties>
</file>