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B1E7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03D3E5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DIPUTACIÓN PERMANENTE DEL </w:t>
      </w:r>
    </w:p>
    <w:p w14:paraId="42E4BE06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H. CONGRESO DEL ESTADO </w:t>
      </w:r>
      <w:r>
        <w:rPr>
          <w:rFonts w:ascii="Century Gothic" w:eastAsia="Century Gothic" w:hAnsi="Century Gothic" w:cs="Century Gothic"/>
          <w:b/>
        </w:rPr>
        <w:t xml:space="preserve">DE CHIHUAHUA </w:t>
      </w:r>
    </w:p>
    <w:p w14:paraId="5C5AD11B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 R E S E N T E.-</w:t>
      </w:r>
    </w:p>
    <w:p w14:paraId="2314EC5A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74BBEF9D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  <w:color w:val="000000"/>
        </w:rPr>
      </w:pPr>
      <w:proofErr w:type="spellStart"/>
      <w:r>
        <w:rPr>
          <w:rFonts w:ascii="Century Gothic" w:eastAsia="Century Gothic" w:hAnsi="Century Gothic" w:cs="Century Gothic"/>
          <w:color w:val="000000"/>
        </w:rPr>
        <w:t>Quien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suscribe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</w:t>
      </w:r>
      <w:r>
        <w:rPr>
          <w:rFonts w:ascii="Century Gothic" w:eastAsia="Century Gothic" w:hAnsi="Century Gothic" w:cs="Century Gothic"/>
          <w:b/>
          <w:color w:val="000000"/>
        </w:rPr>
        <w:t xml:space="preserve">Isela Martínez Díaz, </w:t>
      </w:r>
      <w:proofErr w:type="spellStart"/>
      <w:r>
        <w:rPr>
          <w:rFonts w:ascii="Century Gothic" w:eastAsia="Century Gothic" w:hAnsi="Century Gothic" w:cs="Century Gothic"/>
          <w:color w:val="000000"/>
        </w:rPr>
        <w:t>Diputada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Sexagésima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Séptima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Legislatura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e </w:t>
      </w:r>
      <w:proofErr w:type="spellStart"/>
      <w:r>
        <w:rPr>
          <w:rFonts w:ascii="Century Gothic" w:eastAsia="Century Gothic" w:hAnsi="Century Gothic" w:cs="Century Gothic"/>
          <w:color w:val="000000"/>
        </w:rPr>
        <w:t>integrante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Grupo </w:t>
      </w:r>
      <w:proofErr w:type="spellStart"/>
      <w:r>
        <w:rPr>
          <w:rFonts w:ascii="Century Gothic" w:eastAsia="Century Gothic" w:hAnsi="Century Gothic" w:cs="Century Gothic"/>
          <w:color w:val="000000"/>
        </w:rPr>
        <w:t>Parlamentario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Partido </w:t>
      </w:r>
      <w:proofErr w:type="spellStart"/>
      <w:r>
        <w:rPr>
          <w:rFonts w:ascii="Century Gothic" w:eastAsia="Century Gothic" w:hAnsi="Century Gothic" w:cs="Century Gothic"/>
          <w:color w:val="000000"/>
        </w:rPr>
        <w:t>Acción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Nacional y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su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representación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con </w:t>
      </w:r>
      <w:proofErr w:type="spellStart"/>
      <w:r>
        <w:rPr>
          <w:rFonts w:ascii="Century Gothic" w:eastAsia="Century Gothic" w:hAnsi="Century Gothic" w:cs="Century Gothic"/>
          <w:color w:val="000000"/>
        </w:rPr>
        <w:t>fundamento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artículo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167, </w:t>
      </w:r>
      <w:proofErr w:type="spellStart"/>
      <w:r>
        <w:rPr>
          <w:rFonts w:ascii="Century Gothic" w:eastAsia="Century Gothic" w:hAnsi="Century Gothic" w:cs="Century Gothic"/>
          <w:color w:val="000000"/>
        </w:rPr>
        <w:t>fracción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I de la Ley </w:t>
      </w:r>
      <w:proofErr w:type="spellStart"/>
      <w:r>
        <w:rPr>
          <w:rFonts w:ascii="Century Gothic" w:eastAsia="Century Gothic" w:hAnsi="Century Gothic" w:cs="Century Gothic"/>
          <w:color w:val="000000"/>
        </w:rPr>
        <w:t>Orgánica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color w:val="000000"/>
        </w:rPr>
        <w:t>Poder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Legislativo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Estado y los </w:t>
      </w:r>
      <w:proofErr w:type="spellStart"/>
      <w:r>
        <w:rPr>
          <w:rFonts w:ascii="Century Gothic" w:eastAsia="Century Gothic" w:hAnsi="Century Gothic" w:cs="Century Gothic"/>
          <w:color w:val="000000"/>
        </w:rPr>
        <w:t>correlativos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75, </w:t>
      </w:r>
      <w:r>
        <w:rPr>
          <w:rFonts w:ascii="Century Gothic" w:eastAsia="Century Gothic" w:hAnsi="Century Gothic" w:cs="Century Gothic"/>
          <w:color w:val="000000"/>
        </w:rPr>
        <w:t xml:space="preserve">76 y 77 del </w:t>
      </w:r>
      <w:proofErr w:type="spellStart"/>
      <w:r>
        <w:rPr>
          <w:rFonts w:ascii="Century Gothic" w:eastAsia="Century Gothic" w:hAnsi="Century Gothic" w:cs="Century Gothic"/>
          <w:color w:val="000000"/>
        </w:rPr>
        <w:t>Reglamento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Interior y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Prácticas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Parlamentarias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color w:val="000000"/>
        </w:rPr>
        <w:t>someto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color w:val="000000"/>
        </w:rPr>
        <w:t>consideración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esta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Honorable </w:t>
      </w:r>
      <w:proofErr w:type="spellStart"/>
      <w:r>
        <w:rPr>
          <w:rFonts w:ascii="Century Gothic" w:eastAsia="Century Gothic" w:hAnsi="Century Gothic" w:cs="Century Gothic"/>
          <w:color w:val="000000"/>
        </w:rPr>
        <w:t>Asamblea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presente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i/>
          <w:color w:val="000000"/>
        </w:rPr>
        <w:t>I</w:t>
      </w:r>
      <w:r>
        <w:rPr>
          <w:rFonts w:ascii="Century Gothic" w:eastAsia="Century Gothic" w:hAnsi="Century Gothic" w:cs="Century Gothic"/>
          <w:b/>
          <w:i/>
          <w:color w:val="000000"/>
          <w:highlight w:val="white"/>
        </w:rPr>
        <w:t>NICIATIVA CON PROYECTO DE DECRETO</w:t>
      </w:r>
      <w:r>
        <w:rPr>
          <w:rFonts w:ascii="Century Gothic" w:eastAsia="Century Gothic" w:hAnsi="Century Gothic" w:cs="Century Gothic"/>
          <w:b/>
          <w:i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i/>
          <w:color w:val="000000"/>
          <w:highlight w:val="white"/>
        </w:rPr>
        <w:t xml:space="preserve">POR </w:t>
      </w:r>
      <w:r>
        <w:rPr>
          <w:rFonts w:ascii="Century Gothic" w:eastAsia="Century Gothic" w:hAnsi="Century Gothic" w:cs="Century Gothic"/>
          <w:b/>
          <w:i/>
          <w:highlight w:val="white"/>
        </w:rPr>
        <w:t>LA</w:t>
      </w:r>
      <w:r>
        <w:rPr>
          <w:rFonts w:ascii="Century Gothic" w:eastAsia="Century Gothic" w:hAnsi="Century Gothic" w:cs="Century Gothic"/>
          <w:b/>
          <w:i/>
          <w:color w:val="000000"/>
          <w:highlight w:val="white"/>
        </w:rPr>
        <w:t xml:space="preserve"> QUE SE REFORMA Y ADICIONAN </w:t>
      </w:r>
      <w:r>
        <w:rPr>
          <w:rFonts w:ascii="Century Gothic" w:eastAsia="Century Gothic" w:hAnsi="Century Gothic" w:cs="Century Gothic"/>
          <w:b/>
          <w:i/>
          <w:highlight w:val="white"/>
        </w:rPr>
        <w:t>DIVERSAS</w:t>
      </w:r>
      <w:r>
        <w:rPr>
          <w:rFonts w:ascii="Century Gothic" w:eastAsia="Century Gothic" w:hAnsi="Century Gothic" w:cs="Century Gothic"/>
          <w:b/>
          <w:i/>
          <w:color w:val="000000"/>
          <w:highlight w:val="white"/>
        </w:rPr>
        <w:t xml:space="preserve"> DISPOSICIONES A LA LEY PARA LA PROTECCI</w:t>
      </w:r>
      <w:r>
        <w:rPr>
          <w:rFonts w:ascii="Century Gothic" w:eastAsia="Century Gothic" w:hAnsi="Century Gothic" w:cs="Century Gothic"/>
          <w:b/>
          <w:i/>
          <w:highlight w:val="white"/>
        </w:rPr>
        <w:t>ÓN DEL PATRIMONIO CULTURAL DEL ESTADO DE CHIHUAHUA</w:t>
      </w:r>
      <w:r>
        <w:rPr>
          <w:rFonts w:ascii="Century Gothic" w:eastAsia="Century Gothic" w:hAnsi="Century Gothic" w:cs="Century Gothic"/>
          <w:b/>
          <w:i/>
          <w:color w:val="000000"/>
          <w:highlight w:val="white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i/>
          <w:highlight w:val="white"/>
        </w:rPr>
        <w:t>en</w:t>
      </w:r>
      <w:proofErr w:type="spellEnd"/>
      <w:r>
        <w:rPr>
          <w:rFonts w:ascii="Century Gothic" w:eastAsia="Century Gothic" w:hAnsi="Century Gothic" w:cs="Century Gothic"/>
          <w:i/>
          <w:highlight w:val="white"/>
        </w:rPr>
        <w:t xml:space="preserve"> lo </w:t>
      </w:r>
      <w:proofErr w:type="spellStart"/>
      <w:r>
        <w:rPr>
          <w:rFonts w:ascii="Century Gothic" w:eastAsia="Century Gothic" w:hAnsi="Century Gothic" w:cs="Century Gothic"/>
          <w:i/>
          <w:highlight w:val="white"/>
        </w:rPr>
        <w:t>relativo</w:t>
      </w:r>
      <w:proofErr w:type="spellEnd"/>
      <w:r>
        <w:rPr>
          <w:rFonts w:ascii="Century Gothic" w:eastAsia="Century Gothic" w:hAnsi="Century Gothic" w:cs="Century Gothic"/>
          <w:i/>
          <w:highlight w:val="white"/>
        </w:rPr>
        <w:t xml:space="preserve"> al </w:t>
      </w:r>
      <w:proofErr w:type="spellStart"/>
      <w:r>
        <w:rPr>
          <w:rFonts w:ascii="Century Gothic" w:eastAsia="Century Gothic" w:hAnsi="Century Gothic" w:cs="Century Gothic"/>
          <w:i/>
          <w:highlight w:val="white"/>
        </w:rPr>
        <w:t>proceso</w:t>
      </w:r>
      <w:proofErr w:type="spellEnd"/>
      <w:r>
        <w:rPr>
          <w:rFonts w:ascii="Century Gothic" w:eastAsia="Century Gothic" w:hAnsi="Century Gothic" w:cs="Century Gothic"/>
          <w:i/>
          <w:highlight w:val="white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i/>
          <w:highlight w:val="white"/>
        </w:rPr>
        <w:t>declaratoria</w:t>
      </w:r>
      <w:proofErr w:type="spellEnd"/>
      <w:r>
        <w:rPr>
          <w:rFonts w:ascii="Century Gothic" w:eastAsia="Century Gothic" w:hAnsi="Century Gothic" w:cs="Century Gothic"/>
          <w:b/>
          <w:color w:val="000000"/>
        </w:rPr>
        <w:t xml:space="preserve">, </w:t>
      </w:r>
      <w:r>
        <w:rPr>
          <w:rFonts w:ascii="Century Gothic" w:eastAsia="Century Gothic" w:hAnsi="Century Gothic" w:cs="Century Gothic"/>
          <w:color w:val="000000"/>
        </w:rPr>
        <w:t xml:space="preserve">lo que </w:t>
      </w:r>
      <w:proofErr w:type="spellStart"/>
      <w:r>
        <w:rPr>
          <w:rFonts w:ascii="Century Gothic" w:eastAsia="Century Gothic" w:hAnsi="Century Gothic" w:cs="Century Gothic"/>
          <w:color w:val="000000"/>
        </w:rPr>
        <w:t>realiz</w:t>
      </w:r>
      <w:r>
        <w:rPr>
          <w:rFonts w:ascii="Century Gothic" w:eastAsia="Century Gothic" w:hAnsi="Century Gothic" w:cs="Century Gothic"/>
        </w:rPr>
        <w:t>amos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al  tenor de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siguiente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: </w:t>
      </w:r>
    </w:p>
    <w:p w14:paraId="68E45FB4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</w:rPr>
      </w:pPr>
    </w:p>
    <w:p w14:paraId="1C387E65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EXPOSICIÓN DE MOTIVOS</w:t>
      </w:r>
    </w:p>
    <w:p w14:paraId="3E55A1CA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Según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menciona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Organización</w:t>
      </w:r>
      <w:proofErr w:type="spellEnd"/>
      <w:r>
        <w:rPr>
          <w:rFonts w:ascii="Century Gothic" w:eastAsia="Century Gothic" w:hAnsi="Century Gothic" w:cs="Century Gothic"/>
        </w:rPr>
        <w:t xml:space="preserve"> de las </w:t>
      </w:r>
      <w:proofErr w:type="spellStart"/>
      <w:r>
        <w:rPr>
          <w:rFonts w:ascii="Century Gothic" w:eastAsia="Century Gothic" w:hAnsi="Century Gothic" w:cs="Century Gothic"/>
        </w:rPr>
        <w:t>Naciones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Unidas</w:t>
      </w:r>
      <w:proofErr w:type="spellEnd"/>
      <w:r>
        <w:rPr>
          <w:rFonts w:ascii="Century Gothic" w:eastAsia="Century Gothic" w:hAnsi="Century Gothic" w:cs="Century Gothic"/>
        </w:rPr>
        <w:t xml:space="preserve"> para la </w:t>
      </w:r>
      <w:proofErr w:type="spellStart"/>
      <w:r>
        <w:rPr>
          <w:rFonts w:ascii="Century Gothic" w:eastAsia="Century Gothic" w:hAnsi="Century Gothic" w:cs="Century Gothic"/>
        </w:rPr>
        <w:t>Educación</w:t>
      </w:r>
      <w:proofErr w:type="spellEnd"/>
      <w:r>
        <w:rPr>
          <w:rFonts w:ascii="Century Gothic" w:eastAsia="Century Gothic" w:hAnsi="Century Gothic" w:cs="Century Gothic"/>
        </w:rPr>
        <w:t xml:space="preserve">, la </w:t>
      </w:r>
      <w:proofErr w:type="spellStart"/>
      <w:r>
        <w:rPr>
          <w:rFonts w:ascii="Century Gothic" w:eastAsia="Century Gothic" w:hAnsi="Century Gothic" w:cs="Century Gothic"/>
        </w:rPr>
        <w:t>Ciencia</w:t>
      </w:r>
      <w:proofErr w:type="spellEnd"/>
      <w:r>
        <w:rPr>
          <w:rFonts w:ascii="Century Gothic" w:eastAsia="Century Gothic" w:hAnsi="Century Gothic" w:cs="Century Gothic"/>
        </w:rPr>
        <w:t xml:space="preserve"> y la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conocida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abreviadamente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UNESCO, </w:t>
      </w:r>
      <w:proofErr w:type="spellStart"/>
      <w:r>
        <w:rPr>
          <w:rFonts w:ascii="Century Gothic" w:eastAsia="Century Gothic" w:hAnsi="Century Gothic" w:cs="Century Gothic"/>
          <w:i/>
        </w:rPr>
        <w:t>el</w:t>
      </w:r>
      <w:proofErr w:type="spellEnd"/>
      <w:r>
        <w:rPr>
          <w:rFonts w:ascii="Century Gothic" w:eastAsia="Century Gothic" w:hAnsi="Century Gothic" w:cs="Century Gothic"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</w:rPr>
        <w:t>patrimonio</w:t>
      </w:r>
      <w:proofErr w:type="spellEnd"/>
      <w:r>
        <w:rPr>
          <w:rFonts w:ascii="Century Gothic" w:eastAsia="Century Gothic" w:hAnsi="Century Gothic" w:cs="Century Gothic"/>
          <w:i/>
        </w:rPr>
        <w:t xml:space="preserve"> cultural es </w:t>
      </w:r>
      <w:proofErr w:type="spellStart"/>
      <w:r>
        <w:rPr>
          <w:rFonts w:ascii="Century Gothic" w:eastAsia="Century Gothic" w:hAnsi="Century Gothic" w:cs="Century Gothic"/>
          <w:i/>
        </w:rPr>
        <w:t>el</w:t>
      </w:r>
      <w:proofErr w:type="spellEnd"/>
      <w:r>
        <w:rPr>
          <w:rFonts w:ascii="Century Gothic" w:eastAsia="Century Gothic" w:hAnsi="Century Gothic" w:cs="Century Gothic"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</w:rPr>
        <w:t>legado</w:t>
      </w:r>
      <w:proofErr w:type="spellEnd"/>
      <w:r>
        <w:rPr>
          <w:rFonts w:ascii="Century Gothic" w:eastAsia="Century Gothic" w:hAnsi="Century Gothic" w:cs="Century Gothic"/>
          <w:i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i/>
        </w:rPr>
        <w:t>recibimos</w:t>
      </w:r>
      <w:proofErr w:type="spellEnd"/>
      <w:r>
        <w:rPr>
          <w:rFonts w:ascii="Century Gothic" w:eastAsia="Century Gothic" w:hAnsi="Century Gothic" w:cs="Century Gothic"/>
          <w:i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i/>
        </w:rPr>
        <w:t>pasado</w:t>
      </w:r>
      <w:proofErr w:type="spellEnd"/>
      <w:r>
        <w:rPr>
          <w:rFonts w:ascii="Century Gothic" w:eastAsia="Century Gothic" w:hAnsi="Century Gothic" w:cs="Century Gothic"/>
          <w:i/>
        </w:rPr>
        <w:t xml:space="preserve">, que </w:t>
      </w:r>
      <w:proofErr w:type="spellStart"/>
      <w:r>
        <w:rPr>
          <w:rFonts w:ascii="Century Gothic" w:eastAsia="Century Gothic" w:hAnsi="Century Gothic" w:cs="Century Gothic"/>
          <w:i/>
        </w:rPr>
        <w:t>vivimos</w:t>
      </w:r>
      <w:proofErr w:type="spellEnd"/>
      <w:r>
        <w:rPr>
          <w:rFonts w:ascii="Century Gothic" w:eastAsia="Century Gothic" w:hAnsi="Century Gothic" w:cs="Century Gothic"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</w:rPr>
        <w:t>en</w:t>
      </w:r>
      <w:proofErr w:type="spellEnd"/>
      <w:r>
        <w:rPr>
          <w:rFonts w:ascii="Century Gothic" w:eastAsia="Century Gothic" w:hAnsi="Century Gothic" w:cs="Century Gothic"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</w:rPr>
        <w:t>el</w:t>
      </w:r>
      <w:proofErr w:type="spellEnd"/>
      <w:r>
        <w:rPr>
          <w:rFonts w:ascii="Century Gothic" w:eastAsia="Century Gothic" w:hAnsi="Century Gothic" w:cs="Century Gothic"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</w:rPr>
        <w:t>presente</w:t>
      </w:r>
      <w:proofErr w:type="spellEnd"/>
      <w:r>
        <w:rPr>
          <w:rFonts w:ascii="Century Gothic" w:eastAsia="Century Gothic" w:hAnsi="Century Gothic" w:cs="Century Gothic"/>
          <w:i/>
        </w:rPr>
        <w:t xml:space="preserve"> y que </w:t>
      </w:r>
      <w:proofErr w:type="spellStart"/>
      <w:r>
        <w:rPr>
          <w:rFonts w:ascii="Century Gothic" w:eastAsia="Century Gothic" w:hAnsi="Century Gothic" w:cs="Century Gothic"/>
          <w:i/>
        </w:rPr>
        <w:t>transmitiremos</w:t>
      </w:r>
      <w:proofErr w:type="spellEnd"/>
      <w:r>
        <w:rPr>
          <w:rFonts w:ascii="Century Gothic" w:eastAsia="Century Gothic" w:hAnsi="Century Gothic" w:cs="Century Gothic"/>
          <w:i/>
        </w:rPr>
        <w:t xml:space="preserve"> a las </w:t>
      </w:r>
      <w:proofErr w:type="spellStart"/>
      <w:r>
        <w:rPr>
          <w:rFonts w:ascii="Century Gothic" w:eastAsia="Century Gothic" w:hAnsi="Century Gothic" w:cs="Century Gothic"/>
          <w:i/>
        </w:rPr>
        <w:t>generaciones</w:t>
      </w:r>
      <w:proofErr w:type="spellEnd"/>
      <w:r>
        <w:rPr>
          <w:rFonts w:ascii="Century Gothic" w:eastAsia="Century Gothic" w:hAnsi="Century Gothic" w:cs="Century Gothic"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</w:rPr>
        <w:t>futura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rFonts w:ascii="Century Gothic" w:eastAsia="Century Gothic" w:hAnsi="Century Gothic" w:cs="Century Gothic"/>
        </w:rPr>
        <w:t xml:space="preserve">; </w:t>
      </w:r>
      <w:proofErr w:type="spellStart"/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</w:rPr>
        <w:t>n</w:t>
      </w:r>
      <w:proofErr w:type="spellEnd"/>
      <w:r>
        <w:rPr>
          <w:rFonts w:ascii="Century Gothic" w:eastAsia="Century Gothic" w:hAnsi="Century Gothic" w:cs="Century Gothic"/>
        </w:rPr>
        <w:t xml:space="preserve"> ese </w:t>
      </w:r>
      <w:proofErr w:type="spellStart"/>
      <w:r>
        <w:rPr>
          <w:rFonts w:ascii="Century Gothic" w:eastAsia="Century Gothic" w:hAnsi="Century Gothic" w:cs="Century Gothic"/>
        </w:rPr>
        <w:t>mismo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sentido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desde</w:t>
      </w:r>
      <w:proofErr w:type="spellEnd"/>
      <w:r>
        <w:rPr>
          <w:rFonts w:ascii="Century Gothic" w:eastAsia="Century Gothic" w:hAnsi="Century Gothic" w:cs="Century Gothic"/>
        </w:rPr>
        <w:t xml:space="preserve"> 1972 </w:t>
      </w:r>
      <w:proofErr w:type="spellStart"/>
      <w:r>
        <w:rPr>
          <w:rFonts w:ascii="Century Gothic" w:eastAsia="Century Gothic" w:hAnsi="Century Gothic" w:cs="Century Gothic"/>
        </w:rPr>
        <w:t>fue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signada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Convención</w:t>
      </w:r>
      <w:proofErr w:type="spellEnd"/>
      <w:r>
        <w:rPr>
          <w:rFonts w:ascii="Century Gothic" w:eastAsia="Century Gothic" w:hAnsi="Century Gothic" w:cs="Century Gothic"/>
        </w:rPr>
        <w:t xml:space="preserve"> para la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Mundial Cultural y Natural, la </w:t>
      </w:r>
      <w:proofErr w:type="spellStart"/>
      <w:r>
        <w:rPr>
          <w:rFonts w:ascii="Century Gothic" w:eastAsia="Century Gothic" w:hAnsi="Century Gothic" w:cs="Century Gothic"/>
        </w:rPr>
        <w:t>cual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estableció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ciertos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bienes</w:t>
      </w:r>
      <w:proofErr w:type="spellEnd"/>
      <w:r>
        <w:rPr>
          <w:rFonts w:ascii="Century Gothic" w:eastAsia="Century Gothic" w:hAnsi="Century Gothic" w:cs="Century Gothic"/>
        </w:rPr>
        <w:t xml:space="preserve"> (</w:t>
      </w:r>
      <w:proofErr w:type="spellStart"/>
      <w:r>
        <w:rPr>
          <w:rFonts w:ascii="Century Gothic" w:eastAsia="Century Gothic" w:hAnsi="Century Gothic" w:cs="Century Gothic"/>
        </w:rPr>
        <w:t>materiales</w:t>
      </w:r>
      <w:proofErr w:type="spellEnd"/>
      <w:r>
        <w:rPr>
          <w:rFonts w:ascii="Century Gothic" w:eastAsia="Century Gothic" w:hAnsi="Century Gothic" w:cs="Century Gothic"/>
        </w:rPr>
        <w:t xml:space="preserve"> e </w:t>
      </w:r>
      <w:proofErr w:type="spellStart"/>
      <w:r>
        <w:rPr>
          <w:rFonts w:ascii="Century Gothic" w:eastAsia="Century Gothic" w:hAnsi="Century Gothic" w:cs="Century Gothic"/>
        </w:rPr>
        <w:t>inmateriales</w:t>
      </w:r>
      <w:proofErr w:type="spellEnd"/>
      <w:r>
        <w:rPr>
          <w:rFonts w:ascii="Century Gothic" w:eastAsia="Century Gothic" w:hAnsi="Century Gothic" w:cs="Century Gothic"/>
        </w:rPr>
        <w:t xml:space="preserve">) </w:t>
      </w:r>
      <w:proofErr w:type="spellStart"/>
      <w:r>
        <w:rPr>
          <w:rFonts w:ascii="Century Gothic" w:eastAsia="Century Gothic" w:hAnsi="Century Gothic" w:cs="Century Gothic"/>
        </w:rPr>
        <w:t>contienen</w:t>
      </w:r>
      <w:proofErr w:type="spellEnd"/>
      <w:r>
        <w:rPr>
          <w:rFonts w:ascii="Century Gothic" w:eastAsia="Century Gothic" w:hAnsi="Century Gothic" w:cs="Century Gothic"/>
        </w:rPr>
        <w:t xml:space="preserve"> un valor </w:t>
      </w:r>
      <w:proofErr w:type="spellStart"/>
      <w:r>
        <w:rPr>
          <w:rFonts w:ascii="Century Gothic" w:eastAsia="Century Gothic" w:hAnsi="Century Gothic" w:cs="Century Gothic"/>
        </w:rPr>
        <w:t>excepcional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único</w:t>
      </w:r>
      <w:proofErr w:type="spellEnd"/>
      <w:r>
        <w:rPr>
          <w:rFonts w:ascii="Century Gothic" w:eastAsia="Century Gothic" w:hAnsi="Century Gothic" w:cs="Century Gothic"/>
        </w:rPr>
        <w:t xml:space="preserve">, por lo </w:t>
      </w:r>
      <w:proofErr w:type="spellStart"/>
      <w:r>
        <w:rPr>
          <w:rFonts w:ascii="Century Gothic" w:eastAsia="Century Gothic" w:hAnsi="Century Gothic" w:cs="Century Gothic"/>
        </w:rPr>
        <w:t>cual</w:t>
      </w:r>
      <w:proofErr w:type="spellEnd"/>
      <w:r>
        <w:rPr>
          <w:rFonts w:ascii="Century Gothic" w:eastAsia="Century Gothic" w:hAnsi="Century Gothic" w:cs="Century Gothic"/>
        </w:rPr>
        <w:t xml:space="preserve"> son </w:t>
      </w:r>
      <w:proofErr w:type="spellStart"/>
      <w:r>
        <w:rPr>
          <w:rFonts w:ascii="Century Gothic" w:eastAsia="Century Gothic" w:hAnsi="Century Gothic" w:cs="Century Gothic"/>
        </w:rPr>
        <w:t>sujetos</w:t>
      </w:r>
      <w:proofErr w:type="spellEnd"/>
      <w:r>
        <w:rPr>
          <w:rFonts w:ascii="Century Gothic" w:eastAsia="Century Gothic" w:hAnsi="Century Gothic" w:cs="Century Gothic"/>
        </w:rPr>
        <w:t xml:space="preserve"> a ser </w:t>
      </w:r>
      <w:proofErr w:type="spellStart"/>
      <w:r>
        <w:rPr>
          <w:rFonts w:ascii="Century Gothic" w:eastAsia="Century Gothic" w:hAnsi="Century Gothic" w:cs="Century Gothic"/>
        </w:rPr>
        <w:t>protegidos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pertenecen</w:t>
      </w:r>
      <w:proofErr w:type="spellEnd"/>
      <w:r>
        <w:rPr>
          <w:rFonts w:ascii="Century Gothic" w:eastAsia="Century Gothic" w:hAnsi="Century Gothic" w:cs="Century Gothic"/>
        </w:rPr>
        <w:t xml:space="preserve"> al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común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humanidad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762C8597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 xml:space="preserve">Es </w:t>
      </w:r>
      <w:proofErr w:type="spellStart"/>
      <w:r>
        <w:rPr>
          <w:rFonts w:ascii="Century Gothic" w:eastAsia="Century Gothic" w:hAnsi="Century Gothic" w:cs="Century Gothic"/>
        </w:rPr>
        <w:t>así</w:t>
      </w:r>
      <w:proofErr w:type="spellEnd"/>
      <w:r>
        <w:rPr>
          <w:rFonts w:ascii="Century Gothic" w:eastAsia="Century Gothic" w:hAnsi="Century Gothic" w:cs="Century Gothic"/>
        </w:rPr>
        <w:t xml:space="preserve"> que los </w:t>
      </w:r>
      <w:proofErr w:type="spellStart"/>
      <w:r>
        <w:rPr>
          <w:rFonts w:ascii="Century Gothic" w:eastAsia="Century Gothic" w:hAnsi="Century Gothic" w:cs="Century Gothic"/>
        </w:rPr>
        <w:t>Estados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parte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Convención</w:t>
      </w:r>
      <w:proofErr w:type="spellEnd"/>
      <w:r>
        <w:rPr>
          <w:rFonts w:ascii="Century Gothic" w:eastAsia="Century Gothic" w:hAnsi="Century Gothic" w:cs="Century Gothic"/>
        </w:rPr>
        <w:t xml:space="preserve"> antes </w:t>
      </w:r>
      <w:proofErr w:type="spellStart"/>
      <w:r>
        <w:rPr>
          <w:rFonts w:ascii="Century Gothic" w:eastAsia="Century Gothic" w:hAnsi="Century Gothic" w:cs="Century Gothic"/>
        </w:rPr>
        <w:t>señalada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generaron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consecuencia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acciones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diferentes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materias</w:t>
      </w:r>
      <w:proofErr w:type="spellEnd"/>
      <w:r>
        <w:rPr>
          <w:rFonts w:ascii="Century Gothic" w:eastAsia="Century Gothic" w:hAnsi="Century Gothic" w:cs="Century Gothic"/>
        </w:rPr>
        <w:t xml:space="preserve">, con la </w:t>
      </w:r>
      <w:proofErr w:type="spellStart"/>
      <w:r>
        <w:rPr>
          <w:rFonts w:ascii="Century Gothic" w:eastAsia="Century Gothic" w:hAnsi="Century Gothic" w:cs="Century Gothic"/>
        </w:rPr>
        <w:t>intención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identificar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catalogar</w:t>
      </w:r>
      <w:proofErr w:type="spellEnd"/>
      <w:r>
        <w:rPr>
          <w:rFonts w:ascii="Century Gothic" w:eastAsia="Century Gothic" w:hAnsi="Century Gothic" w:cs="Century Gothic"/>
        </w:rPr>
        <w:t xml:space="preserve"> e </w:t>
      </w:r>
      <w:proofErr w:type="spellStart"/>
      <w:r>
        <w:rPr>
          <w:rFonts w:ascii="Century Gothic" w:eastAsia="Century Gothic" w:hAnsi="Century Gothic" w:cs="Century Gothic"/>
        </w:rPr>
        <w:t>identificar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bienes</w:t>
      </w:r>
      <w:proofErr w:type="spellEnd"/>
      <w:r>
        <w:rPr>
          <w:rFonts w:ascii="Century Gothic" w:eastAsia="Century Gothic" w:hAnsi="Century Gothic" w:cs="Century Gothic"/>
        </w:rPr>
        <w:t xml:space="preserve">.  </w:t>
      </w:r>
    </w:p>
    <w:p w14:paraId="250DEF70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México, la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 al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</w:t>
      </w:r>
      <w:proofErr w:type="spellStart"/>
      <w:r>
        <w:rPr>
          <w:rFonts w:ascii="Century Gothic" w:eastAsia="Century Gothic" w:hAnsi="Century Gothic" w:cs="Century Gothic"/>
        </w:rPr>
        <w:t>nace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una </w:t>
      </w:r>
      <w:proofErr w:type="spellStart"/>
      <w:r>
        <w:rPr>
          <w:rFonts w:ascii="Century Gothic" w:eastAsia="Century Gothic" w:hAnsi="Century Gothic" w:cs="Century Gothic"/>
        </w:rPr>
        <w:t>obligación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constitucional</w:t>
      </w:r>
      <w:proofErr w:type="spellEnd"/>
      <w:r>
        <w:rPr>
          <w:rFonts w:ascii="Century Gothic" w:eastAsia="Century Gothic" w:hAnsi="Century Gothic" w:cs="Century Gothic"/>
        </w:rPr>
        <w:t xml:space="preserve"> del Estado </w:t>
      </w:r>
      <w:proofErr w:type="spellStart"/>
      <w:r>
        <w:rPr>
          <w:rFonts w:ascii="Century Gothic" w:eastAsia="Century Gothic" w:hAnsi="Century Gothic" w:cs="Century Gothic"/>
        </w:rPr>
        <w:t>dispuesta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la carta magna de </w:t>
      </w:r>
      <w:proofErr w:type="spellStart"/>
      <w:r>
        <w:rPr>
          <w:rFonts w:ascii="Century Gothic" w:eastAsia="Century Gothic" w:hAnsi="Century Gothic" w:cs="Century Gothic"/>
        </w:rPr>
        <w:t>nuestro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país</w:t>
      </w:r>
      <w:proofErr w:type="spellEnd"/>
      <w:r>
        <w:rPr>
          <w:rFonts w:ascii="Century Gothic" w:eastAsia="Century Gothic" w:hAnsi="Century Gothic" w:cs="Century Gothic"/>
        </w:rPr>
        <w:t xml:space="preserve">, por lo que a lo largo de los </w:t>
      </w:r>
      <w:proofErr w:type="spellStart"/>
      <w:r>
        <w:rPr>
          <w:rFonts w:ascii="Century Gothic" w:eastAsia="Century Gothic" w:hAnsi="Century Gothic" w:cs="Century Gothic"/>
        </w:rPr>
        <w:t>años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han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generado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diversas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dependencias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entes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gubernamentales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encargados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espe</w:t>
      </w:r>
      <w:r>
        <w:rPr>
          <w:rFonts w:ascii="Century Gothic" w:eastAsia="Century Gothic" w:hAnsi="Century Gothic" w:cs="Century Gothic"/>
        </w:rPr>
        <w:t>cíficamente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realizar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labor. No obstante,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Congreso</w:t>
      </w:r>
      <w:proofErr w:type="spellEnd"/>
      <w:r>
        <w:rPr>
          <w:rFonts w:ascii="Century Gothic" w:eastAsia="Century Gothic" w:hAnsi="Century Gothic" w:cs="Century Gothic"/>
        </w:rPr>
        <w:t xml:space="preserve"> de la Unión ha </w:t>
      </w:r>
      <w:proofErr w:type="spellStart"/>
      <w:r>
        <w:rPr>
          <w:rFonts w:ascii="Century Gothic" w:eastAsia="Century Gothic" w:hAnsi="Century Gothic" w:cs="Century Gothic"/>
        </w:rPr>
        <w:t>generado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diversas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leyes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secundarias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materia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ejemplo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ello</w:t>
      </w:r>
      <w:proofErr w:type="spellEnd"/>
      <w:r>
        <w:rPr>
          <w:rFonts w:ascii="Century Gothic" w:eastAsia="Century Gothic" w:hAnsi="Century Gothic" w:cs="Century Gothic"/>
        </w:rPr>
        <w:t xml:space="preserve"> son: La Ley </w:t>
      </w:r>
      <w:proofErr w:type="spellStart"/>
      <w:r>
        <w:rPr>
          <w:rFonts w:ascii="Century Gothic" w:eastAsia="Century Gothic" w:hAnsi="Century Gothic" w:cs="Century Gothic"/>
        </w:rPr>
        <w:t>sobre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Conservación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Monumentos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Bellezas</w:t>
      </w:r>
      <w:proofErr w:type="spellEnd"/>
      <w:r>
        <w:rPr>
          <w:rFonts w:ascii="Century Gothic" w:eastAsia="Century Gothic" w:hAnsi="Century Gothic" w:cs="Century Gothic"/>
        </w:rPr>
        <w:t xml:space="preserve"> Naturales que data </w:t>
      </w:r>
      <w:proofErr w:type="spellStart"/>
      <w:r>
        <w:rPr>
          <w:rFonts w:ascii="Century Gothic" w:eastAsia="Century Gothic" w:hAnsi="Century Gothic" w:cs="Century Gothic"/>
        </w:rPr>
        <w:t>de</w:t>
      </w:r>
      <w:proofErr w:type="spellEnd"/>
      <w:r>
        <w:rPr>
          <w:rFonts w:ascii="Century Gothic" w:eastAsia="Century Gothic" w:hAnsi="Century Gothic" w:cs="Century Gothic"/>
        </w:rPr>
        <w:t xml:space="preserve"> 1930 (</w:t>
      </w:r>
      <w:proofErr w:type="spellStart"/>
      <w:r>
        <w:rPr>
          <w:rFonts w:ascii="Century Gothic" w:eastAsia="Century Gothic" w:hAnsi="Century Gothic" w:cs="Century Gothic"/>
        </w:rPr>
        <w:t>ya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derogada</w:t>
      </w:r>
      <w:proofErr w:type="spellEnd"/>
      <w:r>
        <w:rPr>
          <w:rFonts w:ascii="Century Gothic" w:eastAsia="Century Gothic" w:hAnsi="Century Gothic" w:cs="Century Gothic"/>
        </w:rPr>
        <w:t>),</w:t>
      </w:r>
      <w:r>
        <w:rPr>
          <w:rFonts w:ascii="Century Gothic" w:eastAsia="Century Gothic" w:hAnsi="Century Gothic" w:cs="Century Gothic"/>
        </w:rPr>
        <w:t xml:space="preserve"> y las hoy </w:t>
      </w:r>
      <w:proofErr w:type="spellStart"/>
      <w:r>
        <w:rPr>
          <w:rFonts w:ascii="Century Gothic" w:eastAsia="Century Gothic" w:hAnsi="Century Gothic" w:cs="Century Gothic"/>
        </w:rPr>
        <w:t>vigentes</w:t>
      </w:r>
      <w:proofErr w:type="spellEnd"/>
      <w:r>
        <w:rPr>
          <w:rFonts w:ascii="Century Gothic" w:eastAsia="Century Gothic" w:hAnsi="Century Gothic" w:cs="Century Gothic"/>
        </w:rPr>
        <w:t xml:space="preserve"> Ley General de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 y Derechos </w:t>
      </w:r>
      <w:proofErr w:type="spellStart"/>
      <w:r>
        <w:rPr>
          <w:rFonts w:ascii="Century Gothic" w:eastAsia="Century Gothic" w:hAnsi="Century Gothic" w:cs="Century Gothic"/>
        </w:rPr>
        <w:t>Culturales</w:t>
      </w:r>
      <w:proofErr w:type="spellEnd"/>
      <w:r>
        <w:rPr>
          <w:rFonts w:ascii="Century Gothic" w:eastAsia="Century Gothic" w:hAnsi="Century Gothic" w:cs="Century Gothic"/>
        </w:rPr>
        <w:t xml:space="preserve">, Ley Federal </w:t>
      </w:r>
      <w:proofErr w:type="spellStart"/>
      <w:r>
        <w:rPr>
          <w:rFonts w:ascii="Century Gothic" w:eastAsia="Century Gothic" w:hAnsi="Century Gothic" w:cs="Century Gothic"/>
        </w:rPr>
        <w:t>sobre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Monumentos</w:t>
      </w:r>
      <w:proofErr w:type="spellEnd"/>
      <w:r>
        <w:rPr>
          <w:rFonts w:ascii="Century Gothic" w:eastAsia="Century Gothic" w:hAnsi="Century Gothic" w:cs="Century Gothic"/>
        </w:rPr>
        <w:t xml:space="preserve"> y Zonas </w:t>
      </w:r>
      <w:proofErr w:type="spellStart"/>
      <w:r>
        <w:rPr>
          <w:rFonts w:ascii="Century Gothic" w:eastAsia="Century Gothic" w:hAnsi="Century Gothic" w:cs="Century Gothic"/>
        </w:rPr>
        <w:t>Arqueológicas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Artísticas</w:t>
      </w:r>
      <w:proofErr w:type="spellEnd"/>
      <w:r>
        <w:rPr>
          <w:rFonts w:ascii="Century Gothic" w:eastAsia="Century Gothic" w:hAnsi="Century Gothic" w:cs="Century Gothic"/>
        </w:rPr>
        <w:t xml:space="preserve"> e </w:t>
      </w:r>
      <w:proofErr w:type="spellStart"/>
      <w:r>
        <w:rPr>
          <w:rFonts w:ascii="Century Gothic" w:eastAsia="Century Gothic" w:hAnsi="Century Gothic" w:cs="Century Gothic"/>
        </w:rPr>
        <w:t>Históricos</w:t>
      </w:r>
      <w:proofErr w:type="spellEnd"/>
      <w:r>
        <w:rPr>
          <w:rFonts w:ascii="Century Gothic" w:eastAsia="Century Gothic" w:hAnsi="Century Gothic" w:cs="Century Gothic"/>
        </w:rPr>
        <w:t xml:space="preserve"> y la </w:t>
      </w:r>
      <w:proofErr w:type="spellStart"/>
      <w:r>
        <w:rPr>
          <w:rFonts w:ascii="Century Gothic" w:eastAsia="Century Gothic" w:hAnsi="Century Gothic" w:cs="Century Gothic"/>
        </w:rPr>
        <w:t>más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reciente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expedida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apenas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pasado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año</w:t>
      </w:r>
      <w:proofErr w:type="spellEnd"/>
      <w:r>
        <w:rPr>
          <w:rFonts w:ascii="Century Gothic" w:eastAsia="Century Gothic" w:hAnsi="Century Gothic" w:cs="Century Gothic"/>
        </w:rPr>
        <w:t xml:space="preserve"> 2022, la Ley Federal de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de los</w:t>
      </w:r>
      <w:r>
        <w:rPr>
          <w:rFonts w:ascii="Century Gothic" w:eastAsia="Century Gothic" w:hAnsi="Century Gothic" w:cs="Century Gothic"/>
        </w:rPr>
        <w:t xml:space="preserve"> Pueblos y </w:t>
      </w:r>
      <w:proofErr w:type="spellStart"/>
      <w:r>
        <w:rPr>
          <w:rFonts w:ascii="Century Gothic" w:eastAsia="Century Gothic" w:hAnsi="Century Gothic" w:cs="Century Gothic"/>
        </w:rPr>
        <w:t>Comunidades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Indígenas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Afromexicanas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22A75FA6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nuestra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entidad</w:t>
      </w:r>
      <w:proofErr w:type="spellEnd"/>
      <w:r>
        <w:rPr>
          <w:rFonts w:ascii="Century Gothic" w:eastAsia="Century Gothic" w:hAnsi="Century Gothic" w:cs="Century Gothic"/>
        </w:rPr>
        <w:t xml:space="preserve">, la Ley para la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del Estado de Chihuahua, </w:t>
      </w:r>
      <w:proofErr w:type="spellStart"/>
      <w:r>
        <w:rPr>
          <w:rFonts w:ascii="Century Gothic" w:eastAsia="Century Gothic" w:hAnsi="Century Gothic" w:cs="Century Gothic"/>
        </w:rPr>
        <w:t>señala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objeto</w:t>
      </w:r>
      <w:proofErr w:type="spellEnd"/>
      <w:r>
        <w:rPr>
          <w:rFonts w:ascii="Century Gothic" w:eastAsia="Century Gothic" w:hAnsi="Century Gothic" w:cs="Century Gothic"/>
        </w:rPr>
        <w:t xml:space="preserve"> es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garantizar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derecho </w:t>
      </w:r>
      <w:proofErr w:type="spellStart"/>
      <w:r>
        <w:rPr>
          <w:rFonts w:ascii="Century Gothic" w:eastAsia="Century Gothic" w:hAnsi="Century Gothic" w:cs="Century Gothic"/>
        </w:rPr>
        <w:t>humano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lo </w:t>
      </w:r>
      <w:proofErr w:type="spellStart"/>
      <w:r>
        <w:rPr>
          <w:rFonts w:ascii="Century Gothic" w:eastAsia="Century Gothic" w:hAnsi="Century Gothic" w:cs="Century Gothic"/>
        </w:rPr>
        <w:t>relativo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conservaci</w:t>
      </w:r>
      <w:r>
        <w:rPr>
          <w:rFonts w:ascii="Century Gothic" w:eastAsia="Century Gothic" w:hAnsi="Century Gothic" w:cs="Century Gothic"/>
        </w:rPr>
        <w:t>ón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salvaguarda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acceso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disfrute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material, </w:t>
      </w:r>
      <w:proofErr w:type="spellStart"/>
      <w:r>
        <w:rPr>
          <w:rFonts w:ascii="Century Gothic" w:eastAsia="Century Gothic" w:hAnsi="Century Gothic" w:cs="Century Gothic"/>
        </w:rPr>
        <w:t>inmaterial</w:t>
      </w:r>
      <w:proofErr w:type="spellEnd"/>
      <w:r>
        <w:rPr>
          <w:rFonts w:ascii="Century Gothic" w:eastAsia="Century Gothic" w:hAnsi="Century Gothic" w:cs="Century Gothic"/>
        </w:rPr>
        <w:t xml:space="preserve"> y biocultural del Estado, </w:t>
      </w:r>
      <w:proofErr w:type="spellStart"/>
      <w:r>
        <w:rPr>
          <w:rFonts w:ascii="Century Gothic" w:eastAsia="Century Gothic" w:hAnsi="Century Gothic" w:cs="Century Gothic"/>
        </w:rPr>
        <w:t>ubicándolo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elemento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sustantivo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desarrollo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sostenible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favoreciendo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diálogo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diversidad</w:t>
      </w:r>
      <w:proofErr w:type="spellEnd"/>
      <w:r>
        <w:rPr>
          <w:rFonts w:ascii="Century Gothic" w:eastAsia="Century Gothic" w:hAnsi="Century Gothic" w:cs="Century Gothic"/>
        </w:rPr>
        <w:t xml:space="preserve"> cultural y la </w:t>
      </w:r>
      <w:proofErr w:type="spellStart"/>
      <w:r>
        <w:rPr>
          <w:rFonts w:ascii="Century Gothic" w:eastAsia="Century Gothic" w:hAnsi="Century Gothic" w:cs="Century Gothic"/>
        </w:rPr>
        <w:t>interculturalidad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marco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</w:t>
      </w:r>
      <w:r>
        <w:rPr>
          <w:rFonts w:ascii="Century Gothic" w:eastAsia="Century Gothic" w:hAnsi="Century Gothic" w:cs="Century Gothic"/>
        </w:rPr>
        <w:t>onstitucional</w:t>
      </w:r>
      <w:proofErr w:type="spellEnd"/>
      <w:r>
        <w:rPr>
          <w:rFonts w:ascii="Century Gothic" w:eastAsia="Century Gothic" w:hAnsi="Century Gothic" w:cs="Century Gothic"/>
        </w:rPr>
        <w:t xml:space="preserve">, y legal </w:t>
      </w:r>
      <w:proofErr w:type="spellStart"/>
      <w:r>
        <w:rPr>
          <w:rFonts w:ascii="Century Gothic" w:eastAsia="Century Gothic" w:hAnsi="Century Gothic" w:cs="Century Gothic"/>
        </w:rPr>
        <w:t>vigente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país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los </w:t>
      </w:r>
      <w:proofErr w:type="spellStart"/>
      <w:r>
        <w:rPr>
          <w:rFonts w:ascii="Century Gothic" w:eastAsia="Century Gothic" w:hAnsi="Century Gothic" w:cs="Century Gothic"/>
        </w:rPr>
        <w:t>tratados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internacionales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materia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0A0D337B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Asimismo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establece</w:t>
      </w:r>
      <w:proofErr w:type="spellEnd"/>
      <w:r>
        <w:rPr>
          <w:rFonts w:ascii="Century Gothic" w:eastAsia="Century Gothic" w:hAnsi="Century Gothic" w:cs="Century Gothic"/>
        </w:rPr>
        <w:t xml:space="preserve"> las bases y </w:t>
      </w:r>
      <w:proofErr w:type="spellStart"/>
      <w:r>
        <w:rPr>
          <w:rFonts w:ascii="Century Gothic" w:eastAsia="Century Gothic" w:hAnsi="Century Gothic" w:cs="Century Gothic"/>
        </w:rPr>
        <w:t>busca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generar</w:t>
      </w:r>
      <w:proofErr w:type="spellEnd"/>
      <w:r>
        <w:rPr>
          <w:rFonts w:ascii="Century Gothic" w:eastAsia="Century Gothic" w:hAnsi="Century Gothic" w:cs="Century Gothic"/>
        </w:rPr>
        <w:t xml:space="preserve"> las </w:t>
      </w:r>
      <w:proofErr w:type="spellStart"/>
      <w:r>
        <w:rPr>
          <w:rFonts w:ascii="Century Gothic" w:eastAsia="Century Gothic" w:hAnsi="Century Gothic" w:cs="Century Gothic"/>
        </w:rPr>
        <w:t>condiciones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investigar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conservar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proteger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fomentar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capacitar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salvaguardar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enriquecer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fortalecer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identi</w:t>
      </w:r>
      <w:r>
        <w:rPr>
          <w:rFonts w:ascii="Century Gothic" w:eastAsia="Century Gothic" w:hAnsi="Century Gothic" w:cs="Century Gothic"/>
        </w:rPr>
        <w:t>ficar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catalogar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promover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difundir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cultural. Por lo anterior, es que </w:t>
      </w:r>
      <w:proofErr w:type="spellStart"/>
      <w:r>
        <w:rPr>
          <w:rFonts w:ascii="Century Gothic" w:eastAsia="Century Gothic" w:hAnsi="Century Gothic" w:cs="Century Gothic"/>
        </w:rPr>
        <w:t>además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legislación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establece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lastRenderedPageBreak/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procedimiento</w:t>
      </w:r>
      <w:proofErr w:type="spellEnd"/>
      <w:r>
        <w:rPr>
          <w:rFonts w:ascii="Century Gothic" w:eastAsia="Century Gothic" w:hAnsi="Century Gothic" w:cs="Century Gothic"/>
        </w:rPr>
        <w:t xml:space="preserve"> para que un bien </w:t>
      </w:r>
      <w:proofErr w:type="spellStart"/>
      <w:r>
        <w:rPr>
          <w:rFonts w:ascii="Century Gothic" w:eastAsia="Century Gothic" w:hAnsi="Century Gothic" w:cs="Century Gothic"/>
        </w:rPr>
        <w:t>pueda</w:t>
      </w:r>
      <w:proofErr w:type="spellEnd"/>
      <w:r>
        <w:rPr>
          <w:rFonts w:ascii="Century Gothic" w:eastAsia="Century Gothic" w:hAnsi="Century Gothic" w:cs="Century Gothic"/>
        </w:rPr>
        <w:t xml:space="preserve"> ser </w:t>
      </w:r>
      <w:proofErr w:type="spellStart"/>
      <w:r>
        <w:rPr>
          <w:rFonts w:ascii="Century Gothic" w:eastAsia="Century Gothic" w:hAnsi="Century Gothic" w:cs="Century Gothic"/>
        </w:rPr>
        <w:t>objeto</w:t>
      </w:r>
      <w:proofErr w:type="spellEnd"/>
      <w:r>
        <w:rPr>
          <w:rFonts w:ascii="Century Gothic" w:eastAsia="Century Gothic" w:hAnsi="Century Gothic" w:cs="Century Gothic"/>
        </w:rPr>
        <w:t xml:space="preserve"> de una </w:t>
      </w:r>
      <w:proofErr w:type="spellStart"/>
      <w:r>
        <w:rPr>
          <w:rFonts w:ascii="Century Gothic" w:eastAsia="Century Gothic" w:hAnsi="Century Gothic" w:cs="Century Gothic"/>
        </w:rPr>
        <w:t>declaratoria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aclarando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última</w:t>
      </w:r>
      <w:proofErr w:type="spellEnd"/>
      <w:r>
        <w:rPr>
          <w:rFonts w:ascii="Century Gothic" w:eastAsia="Century Gothic" w:hAnsi="Century Gothic" w:cs="Century Gothic"/>
        </w:rPr>
        <w:t xml:space="preserve"> es </w:t>
      </w:r>
      <w:proofErr w:type="spellStart"/>
      <w:r>
        <w:rPr>
          <w:rFonts w:ascii="Century Gothic" w:eastAsia="Century Gothic" w:hAnsi="Century Gothic" w:cs="Century Gothic"/>
        </w:rPr>
        <w:t>facultad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exclusiva</w:t>
      </w:r>
      <w:proofErr w:type="spellEnd"/>
      <w:r>
        <w:rPr>
          <w:rFonts w:ascii="Century Gothic" w:eastAsia="Century Gothic" w:hAnsi="Century Gothic" w:cs="Century Gothic"/>
        </w:rPr>
        <w:t xml:space="preserve"> de la persona ti</w:t>
      </w:r>
      <w:r>
        <w:rPr>
          <w:rFonts w:ascii="Century Gothic" w:eastAsia="Century Gothic" w:hAnsi="Century Gothic" w:cs="Century Gothic"/>
        </w:rPr>
        <w:t xml:space="preserve">tular del </w:t>
      </w:r>
      <w:proofErr w:type="spellStart"/>
      <w:r>
        <w:rPr>
          <w:rFonts w:ascii="Century Gothic" w:eastAsia="Century Gothic" w:hAnsi="Century Gothic" w:cs="Century Gothic"/>
        </w:rPr>
        <w:t>poder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ejecutivo</w:t>
      </w:r>
      <w:proofErr w:type="spellEnd"/>
      <w:r>
        <w:rPr>
          <w:rFonts w:ascii="Century Gothic" w:eastAsia="Century Gothic" w:hAnsi="Century Gothic" w:cs="Century Gothic"/>
        </w:rPr>
        <w:t xml:space="preserve"> del Estado.</w:t>
      </w:r>
    </w:p>
    <w:p w14:paraId="377CB6CC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Es </w:t>
      </w:r>
      <w:proofErr w:type="spellStart"/>
      <w:r>
        <w:rPr>
          <w:rFonts w:ascii="Century Gothic" w:eastAsia="Century Gothic" w:hAnsi="Century Gothic" w:cs="Century Gothic"/>
        </w:rPr>
        <w:t>importante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mencionar</w:t>
      </w:r>
      <w:proofErr w:type="spellEnd"/>
      <w:r>
        <w:rPr>
          <w:rFonts w:ascii="Century Gothic" w:eastAsia="Century Gothic" w:hAnsi="Century Gothic" w:cs="Century Gothic"/>
        </w:rPr>
        <w:t xml:space="preserve"> que por </w:t>
      </w:r>
      <w:proofErr w:type="spellStart"/>
      <w:r>
        <w:rPr>
          <w:rFonts w:ascii="Century Gothic" w:eastAsia="Century Gothic" w:hAnsi="Century Gothic" w:cs="Century Gothic"/>
        </w:rPr>
        <w:t>disposición</w:t>
      </w:r>
      <w:proofErr w:type="spellEnd"/>
      <w:r>
        <w:rPr>
          <w:rFonts w:ascii="Century Gothic" w:eastAsia="Century Gothic" w:hAnsi="Century Gothic" w:cs="Century Gothic"/>
        </w:rPr>
        <w:t xml:space="preserve"> de Ley se </w:t>
      </w:r>
      <w:proofErr w:type="spellStart"/>
      <w:r>
        <w:rPr>
          <w:rFonts w:ascii="Century Gothic" w:eastAsia="Century Gothic" w:hAnsi="Century Gothic" w:cs="Century Gothic"/>
        </w:rPr>
        <w:t>declaran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las </w:t>
      </w:r>
      <w:proofErr w:type="spellStart"/>
      <w:r>
        <w:rPr>
          <w:rFonts w:ascii="Century Gothic" w:eastAsia="Century Gothic" w:hAnsi="Century Gothic" w:cs="Century Gothic"/>
        </w:rPr>
        <w:t>lenguas</w:t>
      </w:r>
      <w:proofErr w:type="spellEnd"/>
      <w:r>
        <w:rPr>
          <w:rFonts w:ascii="Century Gothic" w:eastAsia="Century Gothic" w:hAnsi="Century Gothic" w:cs="Century Gothic"/>
        </w:rPr>
        <w:t xml:space="preserve"> de los pueblos </w:t>
      </w:r>
      <w:proofErr w:type="spellStart"/>
      <w:r>
        <w:rPr>
          <w:rFonts w:ascii="Century Gothic" w:eastAsia="Century Gothic" w:hAnsi="Century Gothic" w:cs="Century Gothic"/>
        </w:rPr>
        <w:t>originarios</w:t>
      </w:r>
      <w:proofErr w:type="spellEnd"/>
      <w:r>
        <w:rPr>
          <w:rFonts w:ascii="Century Gothic" w:eastAsia="Century Gothic" w:hAnsi="Century Gothic" w:cs="Century Gothic"/>
        </w:rPr>
        <w:t xml:space="preserve"> del Estado y los </w:t>
      </w:r>
      <w:proofErr w:type="spellStart"/>
      <w:r>
        <w:rPr>
          <w:rFonts w:ascii="Century Gothic" w:eastAsia="Century Gothic" w:hAnsi="Century Gothic" w:cs="Century Gothic"/>
        </w:rPr>
        <w:t>archivos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históricos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Poder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Ejecutivo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Legislativo</w:t>
      </w:r>
      <w:proofErr w:type="spellEnd"/>
      <w:r>
        <w:rPr>
          <w:rFonts w:ascii="Century Gothic" w:eastAsia="Century Gothic" w:hAnsi="Century Gothic" w:cs="Century Gothic"/>
        </w:rPr>
        <w:t xml:space="preserve"> y Judicial, </w:t>
      </w:r>
      <w:proofErr w:type="spellStart"/>
      <w:r>
        <w:rPr>
          <w:rFonts w:ascii="Century Gothic" w:eastAsia="Century Gothic" w:hAnsi="Century Gothic" w:cs="Century Gothic"/>
        </w:rPr>
        <w:t>así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los d</w:t>
      </w:r>
      <w:r>
        <w:rPr>
          <w:rFonts w:ascii="Century Gothic" w:eastAsia="Century Gothic" w:hAnsi="Century Gothic" w:cs="Century Gothic"/>
        </w:rPr>
        <w:t xml:space="preserve">e los </w:t>
      </w:r>
      <w:proofErr w:type="spellStart"/>
      <w:r>
        <w:rPr>
          <w:rFonts w:ascii="Century Gothic" w:eastAsia="Century Gothic" w:hAnsi="Century Gothic" w:cs="Century Gothic"/>
        </w:rPr>
        <w:t>Municipios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órganos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descentralizados</w:t>
      </w:r>
      <w:proofErr w:type="spellEnd"/>
      <w:r>
        <w:rPr>
          <w:rFonts w:ascii="Century Gothic" w:eastAsia="Century Gothic" w:hAnsi="Century Gothic" w:cs="Century Gothic"/>
        </w:rPr>
        <w:t xml:space="preserve"> y de </w:t>
      </w:r>
      <w:proofErr w:type="spellStart"/>
      <w:r>
        <w:rPr>
          <w:rFonts w:ascii="Century Gothic" w:eastAsia="Century Gothic" w:hAnsi="Century Gothic" w:cs="Century Gothic"/>
        </w:rPr>
        <w:t>todos</w:t>
      </w:r>
      <w:proofErr w:type="spellEnd"/>
      <w:r>
        <w:rPr>
          <w:rFonts w:ascii="Century Gothic" w:eastAsia="Century Gothic" w:hAnsi="Century Gothic" w:cs="Century Gothic"/>
        </w:rPr>
        <w:t xml:space="preserve"> los </w:t>
      </w:r>
      <w:proofErr w:type="spellStart"/>
      <w:r>
        <w:rPr>
          <w:rFonts w:ascii="Century Gothic" w:eastAsia="Century Gothic" w:hAnsi="Century Gothic" w:cs="Century Gothic"/>
        </w:rPr>
        <w:t>sujetos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obligados</w:t>
      </w:r>
      <w:proofErr w:type="spellEnd"/>
      <w:r>
        <w:rPr>
          <w:rFonts w:ascii="Century Gothic" w:eastAsia="Century Gothic" w:hAnsi="Century Gothic" w:cs="Century Gothic"/>
        </w:rPr>
        <w:t xml:space="preserve"> del Estado por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relevancia</w:t>
      </w:r>
      <w:proofErr w:type="spellEnd"/>
      <w:r>
        <w:rPr>
          <w:rFonts w:ascii="Century Gothic" w:eastAsia="Century Gothic" w:hAnsi="Century Gothic" w:cs="Century Gothic"/>
        </w:rPr>
        <w:t xml:space="preserve">, sin embargo </w:t>
      </w:r>
      <w:proofErr w:type="spellStart"/>
      <w:r>
        <w:rPr>
          <w:rFonts w:ascii="Century Gothic" w:eastAsia="Century Gothic" w:hAnsi="Century Gothic" w:cs="Century Gothic"/>
        </w:rPr>
        <w:t>desde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creación</w:t>
      </w:r>
      <w:proofErr w:type="spellEnd"/>
      <w:r>
        <w:rPr>
          <w:rFonts w:ascii="Century Gothic" w:eastAsia="Century Gothic" w:hAnsi="Century Gothic" w:cs="Century Gothic"/>
        </w:rPr>
        <w:t xml:space="preserve"> de la Ley, </w:t>
      </w:r>
      <w:proofErr w:type="spellStart"/>
      <w:r>
        <w:rPr>
          <w:rFonts w:ascii="Century Gothic" w:eastAsia="Century Gothic" w:hAnsi="Century Gothic" w:cs="Century Gothic"/>
        </w:rPr>
        <w:t>adicionalmente</w:t>
      </w:r>
      <w:proofErr w:type="spellEnd"/>
      <w:r>
        <w:rPr>
          <w:rFonts w:ascii="Century Gothic" w:eastAsia="Century Gothic" w:hAnsi="Century Gothic" w:cs="Century Gothic"/>
        </w:rPr>
        <w:t xml:space="preserve"> ha </w:t>
      </w:r>
      <w:proofErr w:type="spellStart"/>
      <w:r>
        <w:rPr>
          <w:rFonts w:ascii="Century Gothic" w:eastAsia="Century Gothic" w:hAnsi="Century Gothic" w:cs="Century Gothic"/>
        </w:rPr>
        <w:t>sido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declarado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únicamente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cultural, </w:t>
      </w:r>
      <w:proofErr w:type="spellStart"/>
      <w:r>
        <w:rPr>
          <w:rFonts w:ascii="Century Gothic" w:eastAsia="Century Gothic" w:hAnsi="Century Gothic" w:cs="Century Gothic"/>
        </w:rPr>
        <w:t>siguiendo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proceso</w:t>
      </w:r>
      <w:proofErr w:type="spellEnd"/>
      <w:r>
        <w:rPr>
          <w:rFonts w:ascii="Century Gothic" w:eastAsia="Century Gothic" w:hAnsi="Century Gothic" w:cs="Century Gothic"/>
        </w:rPr>
        <w:t xml:space="preserve">, la </w:t>
      </w:r>
      <w:proofErr w:type="spellStart"/>
      <w:r>
        <w:rPr>
          <w:rFonts w:ascii="Century Gothic" w:eastAsia="Century Gothic" w:hAnsi="Century Gothic" w:cs="Century Gothic"/>
        </w:rPr>
        <w:t>obra</w:t>
      </w:r>
      <w:proofErr w:type="spellEnd"/>
      <w:r>
        <w:rPr>
          <w:rFonts w:ascii="Century Gothic" w:eastAsia="Century Gothic" w:hAnsi="Century Gothic" w:cs="Century Gothic"/>
        </w:rPr>
        <w:t xml:space="preserve"> de Erasmo</w:t>
      </w:r>
      <w:r>
        <w:rPr>
          <w:rFonts w:ascii="Century Gothic" w:eastAsia="Century Gothic" w:hAnsi="Century Gothic" w:cs="Century Gothic"/>
        </w:rPr>
        <w:t xml:space="preserve"> Palma, y se </w:t>
      </w:r>
      <w:proofErr w:type="spellStart"/>
      <w:r>
        <w:rPr>
          <w:rFonts w:ascii="Century Gothic" w:eastAsia="Century Gothic" w:hAnsi="Century Gothic" w:cs="Century Gothic"/>
        </w:rPr>
        <w:t>encuentran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estudio</w:t>
      </w:r>
      <w:proofErr w:type="spellEnd"/>
      <w:r>
        <w:rPr>
          <w:rFonts w:ascii="Century Gothic" w:eastAsia="Century Gothic" w:hAnsi="Century Gothic" w:cs="Century Gothic"/>
        </w:rPr>
        <w:t xml:space="preserve"> dos </w:t>
      </w:r>
      <w:proofErr w:type="spellStart"/>
      <w:r>
        <w:rPr>
          <w:rFonts w:ascii="Century Gothic" w:eastAsia="Century Gothic" w:hAnsi="Century Gothic" w:cs="Century Gothic"/>
        </w:rPr>
        <w:t>más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467D8407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El </w:t>
      </w:r>
      <w:proofErr w:type="spellStart"/>
      <w:r>
        <w:rPr>
          <w:rFonts w:ascii="Century Gothic" w:eastAsia="Century Gothic" w:hAnsi="Century Gothic" w:cs="Century Gothic"/>
        </w:rPr>
        <w:t>procedimiento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previsto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actualmente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realiza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básicamente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siguiente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manera</w:t>
      </w:r>
      <w:proofErr w:type="spellEnd"/>
      <w:r>
        <w:rPr>
          <w:rFonts w:ascii="Century Gothic" w:eastAsia="Century Gothic" w:hAnsi="Century Gothic" w:cs="Century Gothic"/>
        </w:rPr>
        <w:t xml:space="preserve">: </w:t>
      </w:r>
    </w:p>
    <w:p w14:paraId="583EEB2A" w14:textId="77777777" w:rsidR="008D7046" w:rsidRDefault="00C96D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Puede</w:t>
      </w:r>
      <w:proofErr w:type="spellEnd"/>
      <w:r>
        <w:rPr>
          <w:rFonts w:ascii="Century Gothic" w:eastAsia="Century Gothic" w:hAnsi="Century Gothic" w:cs="Century Gothic"/>
        </w:rPr>
        <w:t xml:space="preserve"> ser </w:t>
      </w:r>
      <w:proofErr w:type="spellStart"/>
      <w:r>
        <w:rPr>
          <w:rFonts w:ascii="Century Gothic" w:eastAsia="Century Gothic" w:hAnsi="Century Gothic" w:cs="Century Gothic"/>
        </w:rPr>
        <w:t>promovido</w:t>
      </w:r>
      <w:proofErr w:type="spellEnd"/>
      <w:r>
        <w:rPr>
          <w:rFonts w:ascii="Century Gothic" w:eastAsia="Century Gothic" w:hAnsi="Century Gothic" w:cs="Century Gothic"/>
        </w:rPr>
        <w:t xml:space="preserve"> por </w:t>
      </w:r>
      <w:proofErr w:type="spellStart"/>
      <w:r>
        <w:rPr>
          <w:rFonts w:ascii="Century Gothic" w:eastAsia="Century Gothic" w:hAnsi="Century Gothic" w:cs="Century Gothic"/>
        </w:rPr>
        <w:t>cualquier</w:t>
      </w:r>
      <w:proofErr w:type="spellEnd"/>
      <w:r>
        <w:rPr>
          <w:rFonts w:ascii="Century Gothic" w:eastAsia="Century Gothic" w:hAnsi="Century Gothic" w:cs="Century Gothic"/>
        </w:rPr>
        <w:t xml:space="preserve"> persona </w:t>
      </w:r>
      <w:proofErr w:type="spellStart"/>
      <w:r>
        <w:rPr>
          <w:rFonts w:ascii="Century Gothic" w:eastAsia="Century Gothic" w:hAnsi="Century Gothic" w:cs="Century Gothic"/>
        </w:rPr>
        <w:t>mediante</w:t>
      </w:r>
      <w:proofErr w:type="spellEnd"/>
      <w:r>
        <w:rPr>
          <w:rFonts w:ascii="Century Gothic" w:eastAsia="Century Gothic" w:hAnsi="Century Gothic" w:cs="Century Gothic"/>
        </w:rPr>
        <w:t xml:space="preserve"> una </w:t>
      </w:r>
      <w:proofErr w:type="spellStart"/>
      <w:r>
        <w:rPr>
          <w:rFonts w:ascii="Century Gothic" w:eastAsia="Century Gothic" w:hAnsi="Century Gothic" w:cs="Century Gothic"/>
        </w:rPr>
        <w:t>solicitud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dirigida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Secretaría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conteniendo</w:t>
      </w:r>
      <w:proofErr w:type="spellEnd"/>
      <w:r>
        <w:rPr>
          <w:rFonts w:ascii="Century Gothic" w:eastAsia="Century Gothic" w:hAnsi="Century Gothic" w:cs="Century Gothic"/>
        </w:rPr>
        <w:t xml:space="preserve"> entre </w:t>
      </w:r>
      <w:proofErr w:type="spellStart"/>
      <w:r>
        <w:rPr>
          <w:rFonts w:ascii="Century Gothic" w:eastAsia="Century Gothic" w:hAnsi="Century Gothic" w:cs="Century Gothic"/>
        </w:rPr>
        <w:t>otros</w:t>
      </w:r>
      <w:proofErr w:type="spellEnd"/>
      <w:r>
        <w:rPr>
          <w:rFonts w:ascii="Century Gothic" w:eastAsia="Century Gothic" w:hAnsi="Century Gothic" w:cs="Century Gothic"/>
        </w:rPr>
        <w:t xml:space="preserve">, una </w:t>
      </w:r>
      <w:proofErr w:type="spellStart"/>
      <w:r>
        <w:rPr>
          <w:rFonts w:ascii="Century Gothic" w:eastAsia="Century Gothic" w:hAnsi="Century Gothic" w:cs="Century Gothic"/>
        </w:rPr>
        <w:t>exposición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motivos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00D0964F" w14:textId="77777777" w:rsidR="008D7046" w:rsidRDefault="00C96D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La </w:t>
      </w:r>
      <w:proofErr w:type="spellStart"/>
      <w:r>
        <w:rPr>
          <w:rFonts w:ascii="Century Gothic" w:eastAsia="Century Gothic" w:hAnsi="Century Gothic" w:cs="Century Gothic"/>
        </w:rPr>
        <w:t>Secretaría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evalúa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viabilidad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solicitud</w:t>
      </w:r>
      <w:proofErr w:type="spellEnd"/>
      <w:r>
        <w:rPr>
          <w:rFonts w:ascii="Century Gothic" w:eastAsia="Century Gothic" w:hAnsi="Century Gothic" w:cs="Century Gothic"/>
        </w:rPr>
        <w:t xml:space="preserve"> y una </w:t>
      </w:r>
      <w:proofErr w:type="spellStart"/>
      <w:r>
        <w:rPr>
          <w:rFonts w:ascii="Century Gothic" w:eastAsia="Century Gothic" w:hAnsi="Century Gothic" w:cs="Century Gothic"/>
        </w:rPr>
        <w:t>vez</w:t>
      </w:r>
      <w:proofErr w:type="spellEnd"/>
      <w:r>
        <w:rPr>
          <w:rFonts w:ascii="Century Gothic" w:eastAsia="Century Gothic" w:hAnsi="Century Gothic" w:cs="Century Gothic"/>
        </w:rPr>
        <w:t xml:space="preserve"> que se </w:t>
      </w:r>
      <w:proofErr w:type="spellStart"/>
      <w:r>
        <w:rPr>
          <w:rFonts w:ascii="Century Gothic" w:eastAsia="Century Gothic" w:hAnsi="Century Gothic" w:cs="Century Gothic"/>
        </w:rPr>
        <w:t>tengan</w:t>
      </w:r>
      <w:proofErr w:type="spellEnd"/>
      <w:r>
        <w:rPr>
          <w:rFonts w:ascii="Century Gothic" w:eastAsia="Century Gothic" w:hAnsi="Century Gothic" w:cs="Century Gothic"/>
        </w:rPr>
        <w:t xml:space="preserve"> los </w:t>
      </w:r>
      <w:proofErr w:type="spellStart"/>
      <w:r>
        <w:rPr>
          <w:rFonts w:ascii="Century Gothic" w:eastAsia="Century Gothic" w:hAnsi="Century Gothic" w:cs="Century Gothic"/>
        </w:rPr>
        <w:t>elementos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necesarios</w:t>
      </w:r>
      <w:proofErr w:type="spellEnd"/>
      <w:r>
        <w:rPr>
          <w:rFonts w:ascii="Century Gothic" w:eastAsia="Century Gothic" w:hAnsi="Century Gothic" w:cs="Century Gothic"/>
        </w:rPr>
        <w:t xml:space="preserve">, se </w:t>
      </w:r>
      <w:proofErr w:type="spellStart"/>
      <w:r>
        <w:rPr>
          <w:rFonts w:ascii="Century Gothic" w:eastAsia="Century Gothic" w:hAnsi="Century Gothic" w:cs="Century Gothic"/>
        </w:rPr>
        <w:t>emite</w:t>
      </w:r>
      <w:proofErr w:type="spellEnd"/>
      <w:r>
        <w:rPr>
          <w:rFonts w:ascii="Century Gothic" w:eastAsia="Century Gothic" w:hAnsi="Century Gothic" w:cs="Century Gothic"/>
        </w:rPr>
        <w:t xml:space="preserve"> un </w:t>
      </w:r>
      <w:proofErr w:type="spellStart"/>
      <w:r>
        <w:rPr>
          <w:rFonts w:ascii="Century Gothic" w:eastAsia="Century Gothic" w:hAnsi="Century Gothic" w:cs="Century Gothic"/>
        </w:rPr>
        <w:t>acuerdo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iniciar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proceso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5D230554" w14:textId="77777777" w:rsidR="008D7046" w:rsidRDefault="00C96D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Posteriormente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convoca</w:t>
      </w:r>
      <w:proofErr w:type="spellEnd"/>
      <w:r>
        <w:rPr>
          <w:rFonts w:ascii="Century Gothic" w:eastAsia="Century Gothic" w:hAnsi="Century Gothic" w:cs="Century Gothic"/>
        </w:rPr>
        <w:t xml:space="preserve"> a los </w:t>
      </w:r>
      <w:proofErr w:type="spellStart"/>
      <w:r>
        <w:rPr>
          <w:rFonts w:ascii="Century Gothic" w:eastAsia="Century Gothic" w:hAnsi="Century Gothic" w:cs="Century Gothic"/>
        </w:rPr>
        <w:t>integrantes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Comité</w:t>
      </w:r>
      <w:proofErr w:type="spellEnd"/>
      <w:r>
        <w:rPr>
          <w:rFonts w:ascii="Century Gothic" w:eastAsia="Century Gothic" w:hAnsi="Century Gothic" w:cs="Century Gothic"/>
        </w:rPr>
        <w:t xml:space="preserve"> Técnico de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con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objeto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evaluar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fundamentar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Declaratoria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23903CF0" w14:textId="77777777" w:rsidR="008D7046" w:rsidRDefault="00C96D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Se </w:t>
      </w:r>
      <w:proofErr w:type="spellStart"/>
      <w:r>
        <w:rPr>
          <w:rFonts w:ascii="Century Gothic" w:eastAsia="Century Gothic" w:hAnsi="Century Gothic" w:cs="Century Gothic"/>
        </w:rPr>
        <w:t>elabora</w:t>
      </w:r>
      <w:proofErr w:type="spellEnd"/>
      <w:r>
        <w:rPr>
          <w:rFonts w:ascii="Century Gothic" w:eastAsia="Century Gothic" w:hAnsi="Century Gothic" w:cs="Century Gothic"/>
        </w:rPr>
        <w:t xml:space="preserve"> un </w:t>
      </w:r>
      <w:proofErr w:type="spellStart"/>
      <w:r>
        <w:rPr>
          <w:rFonts w:ascii="Century Gothic" w:eastAsia="Century Gothic" w:hAnsi="Century Gothic" w:cs="Century Gothic"/>
        </w:rPr>
        <w:t>diagnóstico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conteniendo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aspectos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sociales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técnicos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jurídicos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integrando</w:t>
      </w:r>
      <w:proofErr w:type="spellEnd"/>
      <w:r>
        <w:rPr>
          <w:rFonts w:ascii="Century Gothic" w:eastAsia="Century Gothic" w:hAnsi="Century Gothic" w:cs="Century Gothic"/>
        </w:rPr>
        <w:t xml:space="preserve"> un </w:t>
      </w:r>
      <w:proofErr w:type="spellStart"/>
      <w:r>
        <w:rPr>
          <w:rFonts w:ascii="Century Gothic" w:eastAsia="Century Gothic" w:hAnsi="Century Gothic" w:cs="Century Gothic"/>
        </w:rPr>
        <w:t>expediente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técnico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6F7E84D2" w14:textId="77777777" w:rsidR="008D7046" w:rsidRDefault="00C96D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Se </w:t>
      </w:r>
      <w:proofErr w:type="spellStart"/>
      <w:r>
        <w:rPr>
          <w:rFonts w:ascii="Century Gothic" w:eastAsia="Century Gothic" w:hAnsi="Century Gothic" w:cs="Century Gothic"/>
        </w:rPr>
        <w:t>convocan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gramStart"/>
      <w:r>
        <w:rPr>
          <w:rFonts w:ascii="Century Gothic" w:eastAsia="Century Gothic" w:hAnsi="Century Gothic" w:cs="Century Gothic"/>
        </w:rPr>
        <w:t>a</w:t>
      </w:r>
      <w:proofErr w:type="gram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especialistas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materia</w:t>
      </w:r>
      <w:proofErr w:type="spellEnd"/>
      <w:r>
        <w:rPr>
          <w:rFonts w:ascii="Century Gothic" w:eastAsia="Century Gothic" w:hAnsi="Century Gothic" w:cs="Century Gothic"/>
        </w:rPr>
        <w:t xml:space="preserve"> con la </w:t>
      </w:r>
      <w:proofErr w:type="spellStart"/>
      <w:r>
        <w:rPr>
          <w:rFonts w:ascii="Century Gothic" w:eastAsia="Century Gothic" w:hAnsi="Century Gothic" w:cs="Century Gothic"/>
        </w:rPr>
        <w:t>intención</w:t>
      </w:r>
      <w:proofErr w:type="spellEnd"/>
      <w:r>
        <w:rPr>
          <w:rFonts w:ascii="Century Gothic" w:eastAsia="Century Gothic" w:hAnsi="Century Gothic" w:cs="Century Gothic"/>
        </w:rPr>
        <w:t xml:space="preserve"> de que den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opinión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respecto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propuesta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63BA70FC" w14:textId="77777777" w:rsidR="008D7046" w:rsidRDefault="00C96D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 xml:space="preserve">Una </w:t>
      </w:r>
      <w:proofErr w:type="spellStart"/>
      <w:r>
        <w:rPr>
          <w:rFonts w:ascii="Century Gothic" w:eastAsia="Century Gothic" w:hAnsi="Century Gothic" w:cs="Century Gothic"/>
        </w:rPr>
        <w:t>v</w:t>
      </w:r>
      <w:r>
        <w:rPr>
          <w:rFonts w:ascii="Century Gothic" w:eastAsia="Century Gothic" w:hAnsi="Century Gothic" w:cs="Century Gothic"/>
        </w:rPr>
        <w:t>ez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transcurrido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proceso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caso</w:t>
      </w:r>
      <w:proofErr w:type="spellEnd"/>
      <w:r>
        <w:rPr>
          <w:rFonts w:ascii="Century Gothic" w:eastAsia="Century Gothic" w:hAnsi="Century Gothic" w:cs="Century Gothic"/>
        </w:rPr>
        <w:t xml:space="preserve"> favorable, la </w:t>
      </w:r>
      <w:proofErr w:type="spellStart"/>
      <w:r>
        <w:rPr>
          <w:rFonts w:ascii="Century Gothic" w:eastAsia="Century Gothic" w:hAnsi="Century Gothic" w:cs="Century Gothic"/>
        </w:rPr>
        <w:t>Secretaría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elabora</w:t>
      </w:r>
      <w:proofErr w:type="spellEnd"/>
      <w:r>
        <w:rPr>
          <w:rFonts w:ascii="Century Gothic" w:eastAsia="Century Gothic" w:hAnsi="Century Gothic" w:cs="Century Gothic"/>
        </w:rPr>
        <w:t xml:space="preserve"> una </w:t>
      </w:r>
      <w:proofErr w:type="spellStart"/>
      <w:r>
        <w:rPr>
          <w:rFonts w:ascii="Century Gothic" w:eastAsia="Century Gothic" w:hAnsi="Century Gothic" w:cs="Century Gothic"/>
        </w:rPr>
        <w:t>propuesta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Declaratoria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cual</w:t>
      </w:r>
      <w:proofErr w:type="spellEnd"/>
      <w:r>
        <w:rPr>
          <w:rFonts w:ascii="Century Gothic" w:eastAsia="Century Gothic" w:hAnsi="Century Gothic" w:cs="Century Gothic"/>
        </w:rPr>
        <w:t xml:space="preserve"> es </w:t>
      </w:r>
      <w:proofErr w:type="spellStart"/>
      <w:r>
        <w:rPr>
          <w:rFonts w:ascii="Century Gothic" w:eastAsia="Century Gothic" w:hAnsi="Century Gothic" w:cs="Century Gothic"/>
        </w:rPr>
        <w:t>enviada</w:t>
      </w:r>
      <w:proofErr w:type="spellEnd"/>
      <w:r>
        <w:rPr>
          <w:rFonts w:ascii="Century Gothic" w:eastAsia="Century Gothic" w:hAnsi="Century Gothic" w:cs="Century Gothic"/>
        </w:rPr>
        <w:t xml:space="preserve"> a la persona titular del </w:t>
      </w:r>
      <w:proofErr w:type="spellStart"/>
      <w:r>
        <w:rPr>
          <w:rFonts w:ascii="Century Gothic" w:eastAsia="Century Gothic" w:hAnsi="Century Gothic" w:cs="Century Gothic"/>
        </w:rPr>
        <w:t>Poder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Ejecutivo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028D67C4" w14:textId="77777777" w:rsidR="008D7046" w:rsidRDefault="00C96D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El Titular del </w:t>
      </w:r>
      <w:proofErr w:type="spellStart"/>
      <w:r>
        <w:rPr>
          <w:rFonts w:ascii="Century Gothic" w:eastAsia="Century Gothic" w:hAnsi="Century Gothic" w:cs="Century Gothic"/>
        </w:rPr>
        <w:t>Poder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ejecutivo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consecuencia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podrá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hacer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observaciones</w:t>
      </w:r>
      <w:proofErr w:type="spellEnd"/>
      <w:r>
        <w:rPr>
          <w:rFonts w:ascii="Century Gothic" w:eastAsia="Century Gothic" w:hAnsi="Century Gothic" w:cs="Century Gothic"/>
        </w:rPr>
        <w:t xml:space="preserve"> al </w:t>
      </w:r>
      <w:proofErr w:type="spellStart"/>
      <w:r>
        <w:rPr>
          <w:rFonts w:ascii="Century Gothic" w:eastAsia="Century Gothic" w:hAnsi="Century Gothic" w:cs="Century Gothic"/>
        </w:rPr>
        <w:t>proyecto</w:t>
      </w:r>
      <w:proofErr w:type="spellEnd"/>
      <w:r>
        <w:rPr>
          <w:rFonts w:ascii="Century Gothic" w:eastAsia="Century Gothic" w:hAnsi="Century Gothic" w:cs="Century Gothic"/>
        </w:rPr>
        <w:t>, suspend</w:t>
      </w:r>
      <w:r>
        <w:rPr>
          <w:rFonts w:ascii="Century Gothic" w:eastAsia="Century Gothic" w:hAnsi="Century Gothic" w:cs="Century Gothic"/>
        </w:rPr>
        <w:t xml:space="preserve">er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emisión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devolver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proyecto</w:t>
      </w:r>
      <w:proofErr w:type="spellEnd"/>
      <w:r>
        <w:rPr>
          <w:rFonts w:ascii="Century Gothic" w:eastAsia="Century Gothic" w:hAnsi="Century Gothic" w:cs="Century Gothic"/>
        </w:rPr>
        <w:t xml:space="preserve"> o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caso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realizar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declaratoria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definitiva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concluyendo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proceso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05D2731E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Es </w:t>
      </w:r>
      <w:proofErr w:type="spellStart"/>
      <w:r>
        <w:rPr>
          <w:rFonts w:ascii="Century Gothic" w:eastAsia="Century Gothic" w:hAnsi="Century Gothic" w:cs="Century Gothic"/>
        </w:rPr>
        <w:t>importante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destacar</w:t>
      </w:r>
      <w:proofErr w:type="spellEnd"/>
      <w:r>
        <w:rPr>
          <w:rFonts w:ascii="Century Gothic" w:eastAsia="Century Gothic" w:hAnsi="Century Gothic" w:cs="Century Gothic"/>
        </w:rPr>
        <w:t xml:space="preserve"> que con la </w:t>
      </w:r>
      <w:proofErr w:type="spellStart"/>
      <w:r>
        <w:rPr>
          <w:rFonts w:ascii="Century Gothic" w:eastAsia="Century Gothic" w:hAnsi="Century Gothic" w:cs="Century Gothic"/>
        </w:rPr>
        <w:t>reciente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creación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Comisión</w:t>
      </w:r>
      <w:proofErr w:type="spellEnd"/>
      <w:r>
        <w:rPr>
          <w:rFonts w:ascii="Century Gothic" w:eastAsia="Century Gothic" w:hAnsi="Century Gothic" w:cs="Century Gothic"/>
        </w:rPr>
        <w:t xml:space="preserve"> de Turismo y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H. </w:t>
      </w:r>
      <w:proofErr w:type="spellStart"/>
      <w:r>
        <w:rPr>
          <w:rFonts w:ascii="Century Gothic" w:eastAsia="Century Gothic" w:hAnsi="Century Gothic" w:cs="Century Gothic"/>
        </w:rPr>
        <w:t>Congreso</w:t>
      </w:r>
      <w:proofErr w:type="spellEnd"/>
      <w:r>
        <w:rPr>
          <w:rFonts w:ascii="Century Gothic" w:eastAsia="Century Gothic" w:hAnsi="Century Gothic" w:cs="Century Gothic"/>
        </w:rPr>
        <w:t xml:space="preserve"> del Estado </w:t>
      </w:r>
      <w:proofErr w:type="spellStart"/>
      <w:r>
        <w:rPr>
          <w:rFonts w:ascii="Century Gothic" w:eastAsia="Century Gothic" w:hAnsi="Century Gothic" w:cs="Century Gothic"/>
        </w:rPr>
        <w:t>cuenta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ahora</w:t>
      </w:r>
      <w:proofErr w:type="spellEnd"/>
      <w:r>
        <w:rPr>
          <w:rFonts w:ascii="Century Gothic" w:eastAsia="Century Gothic" w:hAnsi="Century Gothic" w:cs="Century Gothic"/>
        </w:rPr>
        <w:t xml:space="preserve"> con la </w:t>
      </w:r>
      <w:proofErr w:type="spellStart"/>
      <w:r>
        <w:rPr>
          <w:rFonts w:ascii="Century Gothic" w:eastAsia="Century Gothic" w:hAnsi="Century Gothic" w:cs="Century Gothic"/>
        </w:rPr>
        <w:t>posibilida</w:t>
      </w:r>
      <w:r>
        <w:rPr>
          <w:rFonts w:ascii="Century Gothic" w:eastAsia="Century Gothic" w:hAnsi="Century Gothic" w:cs="Century Gothic"/>
        </w:rPr>
        <w:t>d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discutir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analizar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temas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relativos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gramStart"/>
      <w:r>
        <w:rPr>
          <w:rFonts w:ascii="Century Gothic" w:eastAsia="Century Gothic" w:hAnsi="Century Gothic" w:cs="Century Gothic"/>
        </w:rPr>
        <w:t>a</w:t>
      </w:r>
      <w:proofErr w:type="gram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materia</w:t>
      </w:r>
      <w:proofErr w:type="spellEnd"/>
      <w:r>
        <w:rPr>
          <w:rFonts w:ascii="Century Gothic" w:eastAsia="Century Gothic" w:hAnsi="Century Gothic" w:cs="Century Gothic"/>
        </w:rPr>
        <w:t xml:space="preserve">. Ante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dinamismo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propuesta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han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tenido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varios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legisladores</w:t>
      </w:r>
      <w:proofErr w:type="spellEnd"/>
      <w:r>
        <w:rPr>
          <w:rFonts w:ascii="Century Gothic" w:eastAsia="Century Gothic" w:hAnsi="Century Gothic" w:cs="Century Gothic"/>
        </w:rPr>
        <w:t xml:space="preserve"> de los </w:t>
      </w:r>
      <w:proofErr w:type="spellStart"/>
      <w:r>
        <w:rPr>
          <w:rFonts w:ascii="Century Gothic" w:eastAsia="Century Gothic" w:hAnsi="Century Gothic" w:cs="Century Gothic"/>
        </w:rPr>
        <w:t>diferentes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grupos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parlamentarios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legislatura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respecto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declarar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ciertos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bienes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cultural, a </w:t>
      </w:r>
      <w:proofErr w:type="spellStart"/>
      <w:r>
        <w:rPr>
          <w:rFonts w:ascii="Century Gothic" w:eastAsia="Century Gothic" w:hAnsi="Century Gothic" w:cs="Century Gothic"/>
        </w:rPr>
        <w:t>través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</w:rPr>
        <w:t>iversas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iniciativas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actualmente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encuentran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turnadas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Comisión</w:t>
      </w:r>
      <w:proofErr w:type="spellEnd"/>
      <w:r>
        <w:rPr>
          <w:rFonts w:ascii="Century Gothic" w:eastAsia="Century Gothic" w:hAnsi="Century Gothic" w:cs="Century Gothic"/>
        </w:rPr>
        <w:t xml:space="preserve"> de Turismo y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, la </w:t>
      </w:r>
      <w:proofErr w:type="spellStart"/>
      <w:r>
        <w:rPr>
          <w:rFonts w:ascii="Century Gothic" w:eastAsia="Century Gothic" w:hAnsi="Century Gothic" w:cs="Century Gothic"/>
        </w:rPr>
        <w:t>cual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tengo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honor de </w:t>
      </w:r>
      <w:proofErr w:type="spellStart"/>
      <w:r>
        <w:rPr>
          <w:rFonts w:ascii="Century Gothic" w:eastAsia="Century Gothic" w:hAnsi="Century Gothic" w:cs="Century Gothic"/>
        </w:rPr>
        <w:t>presidir</w:t>
      </w:r>
      <w:proofErr w:type="spellEnd"/>
      <w:r>
        <w:rPr>
          <w:rFonts w:ascii="Century Gothic" w:eastAsia="Century Gothic" w:hAnsi="Century Gothic" w:cs="Century Gothic"/>
        </w:rPr>
        <w:t xml:space="preserve">, es que </w:t>
      </w:r>
      <w:proofErr w:type="spellStart"/>
      <w:r>
        <w:rPr>
          <w:rFonts w:ascii="Century Gothic" w:eastAsia="Century Gothic" w:hAnsi="Century Gothic" w:cs="Century Gothic"/>
        </w:rPr>
        <w:t>nos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proofErr w:type="gramStart"/>
      <w:r>
        <w:rPr>
          <w:rFonts w:ascii="Century Gothic" w:eastAsia="Century Gothic" w:hAnsi="Century Gothic" w:cs="Century Gothic"/>
        </w:rPr>
        <w:t>presenta</w:t>
      </w:r>
      <w:proofErr w:type="spellEnd"/>
      <w:r>
        <w:rPr>
          <w:rFonts w:ascii="Century Gothic" w:eastAsia="Century Gothic" w:hAnsi="Century Gothic" w:cs="Century Gothic"/>
        </w:rPr>
        <w:t xml:space="preserve">  la</w:t>
      </w:r>
      <w:proofErr w:type="gram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necesidad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tener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procesos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alternos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participativos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lleven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generar</w:t>
      </w:r>
      <w:proofErr w:type="spellEnd"/>
      <w:r>
        <w:rPr>
          <w:rFonts w:ascii="Century Gothic" w:eastAsia="Century Gothic" w:hAnsi="Century Gothic" w:cs="Century Gothic"/>
        </w:rPr>
        <w:t xml:space="preserve"> un mayor </w:t>
      </w:r>
      <w:proofErr w:type="spellStart"/>
      <w:r>
        <w:rPr>
          <w:rFonts w:ascii="Century Gothic" w:eastAsia="Century Gothic" w:hAnsi="Century Gothic" w:cs="Century Gothic"/>
        </w:rPr>
        <w:t>número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Declara</w:t>
      </w:r>
      <w:r>
        <w:rPr>
          <w:rFonts w:ascii="Century Gothic" w:eastAsia="Century Gothic" w:hAnsi="Century Gothic" w:cs="Century Gothic"/>
        </w:rPr>
        <w:t>torias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7597001E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Al ser </w:t>
      </w:r>
      <w:proofErr w:type="spellStart"/>
      <w:r>
        <w:rPr>
          <w:rFonts w:ascii="Century Gothic" w:eastAsia="Century Gothic" w:hAnsi="Century Gothic" w:cs="Century Gothic"/>
        </w:rPr>
        <w:t>sabedores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actualmente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proceso</w:t>
      </w:r>
      <w:proofErr w:type="spellEnd"/>
      <w:r>
        <w:rPr>
          <w:rFonts w:ascii="Century Gothic" w:eastAsia="Century Gothic" w:hAnsi="Century Gothic" w:cs="Century Gothic"/>
        </w:rPr>
        <w:t xml:space="preserve"> para la </w:t>
      </w:r>
      <w:proofErr w:type="spellStart"/>
      <w:r>
        <w:rPr>
          <w:rFonts w:ascii="Century Gothic" w:eastAsia="Century Gothic" w:hAnsi="Century Gothic" w:cs="Century Gothic"/>
        </w:rPr>
        <w:t>Declaratoria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inicia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substancía</w:t>
      </w:r>
      <w:proofErr w:type="spellEnd"/>
      <w:r>
        <w:rPr>
          <w:rFonts w:ascii="Century Gothic" w:eastAsia="Century Gothic" w:hAnsi="Century Gothic" w:cs="Century Gothic"/>
        </w:rPr>
        <w:t xml:space="preserve"> al interior de la </w:t>
      </w:r>
      <w:proofErr w:type="spellStart"/>
      <w:r>
        <w:rPr>
          <w:rFonts w:ascii="Century Gothic" w:eastAsia="Century Gothic" w:hAnsi="Century Gothic" w:cs="Century Gothic"/>
        </w:rPr>
        <w:t>Secretaría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, y </w:t>
      </w:r>
      <w:proofErr w:type="spellStart"/>
      <w:r>
        <w:rPr>
          <w:rFonts w:ascii="Century Gothic" w:eastAsia="Century Gothic" w:hAnsi="Century Gothic" w:cs="Century Gothic"/>
        </w:rPr>
        <w:t>teniendo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cuenta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H. </w:t>
      </w:r>
      <w:proofErr w:type="spellStart"/>
      <w:r>
        <w:rPr>
          <w:rFonts w:ascii="Century Gothic" w:eastAsia="Century Gothic" w:hAnsi="Century Gothic" w:cs="Century Gothic"/>
        </w:rPr>
        <w:t>Congreso</w:t>
      </w:r>
      <w:proofErr w:type="spellEnd"/>
      <w:r>
        <w:rPr>
          <w:rFonts w:ascii="Century Gothic" w:eastAsia="Century Gothic" w:hAnsi="Century Gothic" w:cs="Century Gothic"/>
        </w:rPr>
        <w:t xml:space="preserve"> del Estado </w:t>
      </w:r>
      <w:proofErr w:type="spellStart"/>
      <w:r>
        <w:rPr>
          <w:rFonts w:ascii="Century Gothic" w:eastAsia="Century Gothic" w:hAnsi="Century Gothic" w:cs="Century Gothic"/>
        </w:rPr>
        <w:t>cuenta</w:t>
      </w:r>
      <w:proofErr w:type="spellEnd"/>
      <w:r>
        <w:rPr>
          <w:rFonts w:ascii="Century Gothic" w:eastAsia="Century Gothic" w:hAnsi="Century Gothic" w:cs="Century Gothic"/>
        </w:rPr>
        <w:t xml:space="preserve"> con una mayor </w:t>
      </w:r>
      <w:proofErr w:type="spellStart"/>
      <w:r>
        <w:rPr>
          <w:rFonts w:ascii="Century Gothic" w:eastAsia="Century Gothic" w:hAnsi="Century Gothic" w:cs="Century Gothic"/>
        </w:rPr>
        <w:t>capacidad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cuanto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posibilidad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reali</w:t>
      </w:r>
      <w:r>
        <w:rPr>
          <w:rFonts w:ascii="Century Gothic" w:eastAsia="Century Gothic" w:hAnsi="Century Gothic" w:cs="Century Gothic"/>
        </w:rPr>
        <w:t>zar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dictámenes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sobre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asuntos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relativos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cada</w:t>
      </w:r>
      <w:proofErr w:type="spellEnd"/>
      <w:r>
        <w:rPr>
          <w:rFonts w:ascii="Century Gothic" w:eastAsia="Century Gothic" w:hAnsi="Century Gothic" w:cs="Century Gothic"/>
        </w:rPr>
        <w:t xml:space="preserve"> una de las </w:t>
      </w:r>
      <w:proofErr w:type="spellStart"/>
      <w:r>
        <w:rPr>
          <w:rFonts w:ascii="Century Gothic" w:eastAsia="Century Gothic" w:hAnsi="Century Gothic" w:cs="Century Gothic"/>
        </w:rPr>
        <w:t>materias</w:t>
      </w:r>
      <w:proofErr w:type="spellEnd"/>
      <w:r>
        <w:rPr>
          <w:rFonts w:ascii="Century Gothic" w:eastAsia="Century Gothic" w:hAnsi="Century Gothic" w:cs="Century Gothic"/>
        </w:rPr>
        <w:t xml:space="preserve"> de las </w:t>
      </w:r>
      <w:proofErr w:type="spellStart"/>
      <w:r>
        <w:rPr>
          <w:rFonts w:ascii="Century Gothic" w:eastAsia="Century Gothic" w:hAnsi="Century Gothic" w:cs="Century Gothic"/>
        </w:rPr>
        <w:t>Comisiones</w:t>
      </w:r>
      <w:proofErr w:type="spellEnd"/>
      <w:r>
        <w:rPr>
          <w:rFonts w:ascii="Century Gothic" w:eastAsia="Century Gothic" w:hAnsi="Century Gothic" w:cs="Century Gothic"/>
        </w:rPr>
        <w:t xml:space="preserve">, es que se </w:t>
      </w:r>
      <w:proofErr w:type="spellStart"/>
      <w:r>
        <w:rPr>
          <w:rFonts w:ascii="Century Gothic" w:eastAsia="Century Gothic" w:hAnsi="Century Gothic" w:cs="Century Gothic"/>
        </w:rPr>
        <w:t>considera</w:t>
      </w:r>
      <w:proofErr w:type="spellEnd"/>
      <w:r>
        <w:rPr>
          <w:rFonts w:ascii="Century Gothic" w:eastAsia="Century Gothic" w:hAnsi="Century Gothic" w:cs="Century Gothic"/>
        </w:rPr>
        <w:t xml:space="preserve"> viable </w:t>
      </w:r>
      <w:proofErr w:type="spellStart"/>
      <w:r>
        <w:rPr>
          <w:rFonts w:ascii="Century Gothic" w:eastAsia="Century Gothic" w:hAnsi="Century Gothic" w:cs="Century Gothic"/>
        </w:rPr>
        <w:t>realizar</w:t>
      </w:r>
      <w:proofErr w:type="spellEnd"/>
      <w:r>
        <w:rPr>
          <w:rFonts w:ascii="Century Gothic" w:eastAsia="Century Gothic" w:hAnsi="Century Gothic" w:cs="Century Gothic"/>
        </w:rPr>
        <w:t xml:space="preserve"> una </w:t>
      </w:r>
      <w:proofErr w:type="spellStart"/>
      <w:r>
        <w:rPr>
          <w:rFonts w:ascii="Century Gothic" w:eastAsia="Century Gothic" w:hAnsi="Century Gothic" w:cs="Century Gothic"/>
        </w:rPr>
        <w:t>reforma</w:t>
      </w:r>
      <w:proofErr w:type="spellEnd"/>
      <w:r>
        <w:rPr>
          <w:rFonts w:ascii="Century Gothic" w:eastAsia="Century Gothic" w:hAnsi="Century Gothic" w:cs="Century Gothic"/>
        </w:rPr>
        <w:t xml:space="preserve"> a la Ley, </w:t>
      </w:r>
      <w:proofErr w:type="spellStart"/>
      <w:r>
        <w:rPr>
          <w:rFonts w:ascii="Century Gothic" w:eastAsia="Century Gothic" w:hAnsi="Century Gothic" w:cs="Century Gothic"/>
        </w:rPr>
        <w:t>principalmente</w:t>
      </w:r>
      <w:proofErr w:type="spellEnd"/>
      <w:r>
        <w:rPr>
          <w:rFonts w:ascii="Century Gothic" w:eastAsia="Century Gothic" w:hAnsi="Century Gothic" w:cs="Century Gothic"/>
        </w:rPr>
        <w:t xml:space="preserve"> con la </w:t>
      </w:r>
      <w:proofErr w:type="spellStart"/>
      <w:r>
        <w:rPr>
          <w:rFonts w:ascii="Century Gothic" w:eastAsia="Century Gothic" w:hAnsi="Century Gothic" w:cs="Century Gothic"/>
        </w:rPr>
        <w:t>intención</w:t>
      </w:r>
      <w:proofErr w:type="spellEnd"/>
      <w:r>
        <w:rPr>
          <w:rFonts w:ascii="Century Gothic" w:eastAsia="Century Gothic" w:hAnsi="Century Gothic" w:cs="Century Gothic"/>
        </w:rPr>
        <w:t xml:space="preserve"> de que, </w:t>
      </w:r>
      <w:proofErr w:type="spellStart"/>
      <w:r>
        <w:rPr>
          <w:rFonts w:ascii="Century Gothic" w:eastAsia="Century Gothic" w:hAnsi="Century Gothic" w:cs="Century Gothic"/>
        </w:rPr>
        <w:t>además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proceso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actualmente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existe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pueda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existir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otra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vía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alterna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sustanciar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proceso</w:t>
      </w:r>
      <w:proofErr w:type="spellEnd"/>
      <w:r>
        <w:rPr>
          <w:rFonts w:ascii="Century Gothic" w:eastAsia="Century Gothic" w:hAnsi="Century Gothic" w:cs="Century Gothic"/>
        </w:rPr>
        <w:t xml:space="preserve">, con los </w:t>
      </w:r>
      <w:proofErr w:type="spellStart"/>
      <w:r>
        <w:rPr>
          <w:rFonts w:ascii="Century Gothic" w:eastAsia="Century Gothic" w:hAnsi="Century Gothic" w:cs="Century Gothic"/>
        </w:rPr>
        <w:t>elementos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específicos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establece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legislación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realizar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estudio</w:t>
      </w:r>
      <w:proofErr w:type="spellEnd"/>
      <w:r>
        <w:rPr>
          <w:rFonts w:ascii="Century Gothic" w:eastAsia="Century Gothic" w:hAnsi="Century Gothic" w:cs="Century Gothic"/>
        </w:rPr>
        <w:t xml:space="preserve"> de las </w:t>
      </w:r>
      <w:proofErr w:type="spellStart"/>
      <w:r>
        <w:rPr>
          <w:rFonts w:ascii="Century Gothic" w:eastAsia="Century Gothic" w:hAnsi="Century Gothic" w:cs="Century Gothic"/>
        </w:rPr>
        <w:t>iniciativas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tengan</w:t>
      </w:r>
      <w:proofErr w:type="spellEnd"/>
      <w:r>
        <w:rPr>
          <w:rFonts w:ascii="Century Gothic" w:eastAsia="Century Gothic" w:hAnsi="Century Gothic" w:cs="Century Gothic"/>
        </w:rPr>
        <w:t xml:space="preserve"> por </w:t>
      </w:r>
      <w:proofErr w:type="spellStart"/>
      <w:r>
        <w:rPr>
          <w:rFonts w:ascii="Century Gothic" w:eastAsia="Century Gothic" w:hAnsi="Century Gothic" w:cs="Century Gothic"/>
        </w:rPr>
        <w:t>objeto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declarar</w:t>
      </w:r>
      <w:proofErr w:type="spellEnd"/>
      <w:r>
        <w:rPr>
          <w:rFonts w:ascii="Century Gothic" w:eastAsia="Century Gothic" w:hAnsi="Century Gothic" w:cs="Century Gothic"/>
        </w:rPr>
        <w:t xml:space="preserve"> un bien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del Estado.</w:t>
      </w:r>
    </w:p>
    <w:p w14:paraId="3CEC74E7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 xml:space="preserve">Es </w:t>
      </w:r>
      <w:proofErr w:type="spellStart"/>
      <w:r>
        <w:rPr>
          <w:rFonts w:ascii="Century Gothic" w:eastAsia="Century Gothic" w:hAnsi="Century Gothic" w:cs="Century Gothic"/>
        </w:rPr>
        <w:t>importante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mencionar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otros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Congresos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estatales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tienen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facultad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ejemplo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ello</w:t>
      </w:r>
      <w:proofErr w:type="spellEnd"/>
      <w:r>
        <w:rPr>
          <w:rFonts w:ascii="Century Gothic" w:eastAsia="Century Gothic" w:hAnsi="Century Gothic" w:cs="Century Gothic"/>
        </w:rPr>
        <w:t xml:space="preserve"> es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Congreso</w:t>
      </w:r>
      <w:proofErr w:type="spellEnd"/>
      <w:r>
        <w:rPr>
          <w:rFonts w:ascii="Century Gothic" w:eastAsia="Century Gothic" w:hAnsi="Century Gothic" w:cs="Century Gothic"/>
        </w:rPr>
        <w:t xml:space="preserve"> de la Ciudad de México y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tiempos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anteriores</w:t>
      </w:r>
      <w:proofErr w:type="spellEnd"/>
      <w:r>
        <w:rPr>
          <w:rFonts w:ascii="Century Gothic" w:eastAsia="Century Gothic" w:hAnsi="Century Gothic" w:cs="Century Gothic"/>
        </w:rPr>
        <w:t xml:space="preserve"> era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Congreso</w:t>
      </w:r>
      <w:proofErr w:type="spellEnd"/>
      <w:r>
        <w:rPr>
          <w:rFonts w:ascii="Century Gothic" w:eastAsia="Century Gothic" w:hAnsi="Century Gothic" w:cs="Century Gothic"/>
        </w:rPr>
        <w:t xml:space="preserve"> de la Unión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tenía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facultad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nivel</w:t>
      </w:r>
      <w:proofErr w:type="spellEnd"/>
      <w:r>
        <w:rPr>
          <w:rFonts w:ascii="Century Gothic" w:eastAsia="Century Gothic" w:hAnsi="Century Gothic" w:cs="Century Gothic"/>
        </w:rPr>
        <w:t xml:space="preserve"> federal.</w:t>
      </w:r>
    </w:p>
    <w:p w14:paraId="564D8FC4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virtud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todo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lo </w:t>
      </w:r>
      <w:proofErr w:type="spellStart"/>
      <w:r>
        <w:rPr>
          <w:rFonts w:ascii="Century Gothic" w:eastAsia="Century Gothic" w:hAnsi="Century Gothic" w:cs="Century Gothic"/>
          <w:color w:val="000000"/>
        </w:rPr>
        <w:t>previamente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mencionado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es que pongo a </w:t>
      </w:r>
      <w:proofErr w:type="spellStart"/>
      <w:r>
        <w:rPr>
          <w:rFonts w:ascii="Century Gothic" w:eastAsia="Century Gothic" w:hAnsi="Century Gothic" w:cs="Century Gothic"/>
          <w:color w:val="000000"/>
        </w:rPr>
        <w:t>consideración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esta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s</w:t>
      </w:r>
      <w:r>
        <w:rPr>
          <w:rFonts w:ascii="Century Gothic" w:eastAsia="Century Gothic" w:hAnsi="Century Gothic" w:cs="Century Gothic"/>
          <w:color w:val="000000"/>
        </w:rPr>
        <w:t>oberanía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siguiente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iniciativa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color w:val="000000"/>
        </w:rPr>
        <w:t>carácter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decreto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: </w:t>
      </w:r>
    </w:p>
    <w:p w14:paraId="789147D6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</w:p>
    <w:p w14:paraId="787DE3AF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DECRETO</w:t>
      </w:r>
    </w:p>
    <w:p w14:paraId="1094B606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ARTÍCULO ÚNICO. - </w:t>
      </w:r>
      <w:r>
        <w:rPr>
          <w:rFonts w:ascii="Century Gothic" w:eastAsia="Century Gothic" w:hAnsi="Century Gothic" w:cs="Century Gothic"/>
          <w:color w:val="000000"/>
        </w:rPr>
        <w:t xml:space="preserve">Se </w:t>
      </w:r>
      <w:proofErr w:type="spellStart"/>
      <w:r>
        <w:rPr>
          <w:rFonts w:ascii="Century Gothic" w:eastAsia="Century Gothic" w:hAnsi="Century Gothic" w:cs="Century Gothic"/>
          <w:color w:val="000000"/>
        </w:rPr>
        <w:t>adicionan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fraccion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XXVII </w:t>
      </w:r>
      <w:r>
        <w:rPr>
          <w:rFonts w:ascii="Century Gothic" w:eastAsia="Century Gothic" w:hAnsi="Century Gothic" w:cs="Century Gothic"/>
        </w:rPr>
        <w:t xml:space="preserve">del </w:t>
      </w:r>
      <w:proofErr w:type="spellStart"/>
      <w:r>
        <w:rPr>
          <w:rFonts w:ascii="Century Gothic" w:eastAsia="Century Gothic" w:hAnsi="Century Gothic" w:cs="Century Gothic"/>
        </w:rPr>
        <w:t>Artículo</w:t>
      </w:r>
      <w:proofErr w:type="spellEnd"/>
      <w:r>
        <w:rPr>
          <w:rFonts w:ascii="Century Gothic" w:eastAsia="Century Gothic" w:hAnsi="Century Gothic" w:cs="Century Gothic"/>
        </w:rPr>
        <w:t xml:space="preserve"> 15 y </w:t>
      </w:r>
      <w:proofErr w:type="spellStart"/>
      <w:r>
        <w:rPr>
          <w:rFonts w:ascii="Century Gothic" w:eastAsia="Century Gothic" w:hAnsi="Century Gothic" w:cs="Century Gothic"/>
        </w:rPr>
        <w:t>Artículo</w:t>
      </w:r>
      <w:proofErr w:type="spellEnd"/>
      <w:r>
        <w:rPr>
          <w:rFonts w:ascii="Century Gothic" w:eastAsia="Century Gothic" w:hAnsi="Century Gothic" w:cs="Century Gothic"/>
        </w:rPr>
        <w:t xml:space="preserve"> 79 Bis; Se </w:t>
      </w:r>
      <w:proofErr w:type="spellStart"/>
      <w:r>
        <w:rPr>
          <w:rFonts w:ascii="Century Gothic" w:eastAsia="Century Gothic" w:hAnsi="Century Gothic" w:cs="Century Gothic"/>
        </w:rPr>
        <w:t>reforman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fracción</w:t>
      </w:r>
      <w:proofErr w:type="spellEnd"/>
      <w:r>
        <w:rPr>
          <w:rFonts w:ascii="Century Gothic" w:eastAsia="Century Gothic" w:hAnsi="Century Gothic" w:cs="Century Gothic"/>
        </w:rPr>
        <w:t xml:space="preserve"> XXVI del </w:t>
      </w:r>
      <w:proofErr w:type="spellStart"/>
      <w:r>
        <w:rPr>
          <w:rFonts w:ascii="Century Gothic" w:eastAsia="Century Gothic" w:hAnsi="Century Gothic" w:cs="Century Gothic"/>
        </w:rPr>
        <w:t>Articulo</w:t>
      </w:r>
      <w:proofErr w:type="spellEnd"/>
      <w:r>
        <w:rPr>
          <w:rFonts w:ascii="Century Gothic" w:eastAsia="Century Gothic" w:hAnsi="Century Gothic" w:cs="Century Gothic"/>
        </w:rPr>
        <w:t xml:space="preserve"> 15, y los </w:t>
      </w:r>
      <w:proofErr w:type="spellStart"/>
      <w:r>
        <w:rPr>
          <w:rFonts w:ascii="Century Gothic" w:eastAsia="Century Gothic" w:hAnsi="Century Gothic" w:cs="Century Gothic"/>
        </w:rPr>
        <w:t>Artículos</w:t>
      </w:r>
      <w:proofErr w:type="spellEnd"/>
      <w:r>
        <w:rPr>
          <w:rFonts w:ascii="Century Gothic" w:eastAsia="Century Gothic" w:hAnsi="Century Gothic" w:cs="Century Gothic"/>
        </w:rPr>
        <w:t xml:space="preserve"> 71 y 74</w:t>
      </w:r>
      <w:r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color w:val="000000"/>
        </w:rPr>
        <w:t>todos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la Ley de </w:t>
      </w:r>
      <w:r>
        <w:rPr>
          <w:rFonts w:ascii="Century Gothic" w:eastAsia="Century Gothic" w:hAnsi="Century Gothic" w:cs="Century Gothic"/>
        </w:rPr>
        <w:t xml:space="preserve">para la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del Estado de </w:t>
      </w:r>
      <w:proofErr w:type="gramStart"/>
      <w:r>
        <w:rPr>
          <w:rFonts w:ascii="Century Gothic" w:eastAsia="Century Gothic" w:hAnsi="Century Gothic" w:cs="Century Gothic"/>
        </w:rPr>
        <w:t xml:space="preserve">Chihuahua </w:t>
      </w:r>
      <w:r>
        <w:rPr>
          <w:rFonts w:ascii="Century Gothic" w:eastAsia="Century Gothic" w:hAnsi="Century Gothic" w:cs="Century Gothic"/>
          <w:color w:val="000000"/>
        </w:rPr>
        <w:t>,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para </w:t>
      </w:r>
      <w:proofErr w:type="spellStart"/>
      <w:r>
        <w:rPr>
          <w:rFonts w:ascii="Century Gothic" w:eastAsia="Century Gothic" w:hAnsi="Century Gothic" w:cs="Century Gothic"/>
          <w:color w:val="000000"/>
        </w:rPr>
        <w:t>quedar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como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sigue</w:t>
      </w:r>
      <w:proofErr w:type="spellEnd"/>
      <w:r>
        <w:rPr>
          <w:rFonts w:ascii="Century Gothic" w:eastAsia="Century Gothic" w:hAnsi="Century Gothic" w:cs="Century Gothic"/>
          <w:color w:val="000000"/>
        </w:rPr>
        <w:t>:</w:t>
      </w:r>
    </w:p>
    <w:p w14:paraId="3417CAFD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</w:p>
    <w:p w14:paraId="0FD31857" w14:textId="77777777" w:rsidR="008D7046" w:rsidRDefault="00C96DC6">
      <w:pPr>
        <w:widowControl w:val="0"/>
        <w:spacing w:before="240" w:after="240"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ARTÍCULO 15.- </w:t>
      </w:r>
      <w:r>
        <w:rPr>
          <w:rFonts w:ascii="Century Gothic" w:eastAsia="Century Gothic" w:hAnsi="Century Gothic" w:cs="Century Gothic"/>
        </w:rPr>
        <w:t xml:space="preserve">La </w:t>
      </w:r>
      <w:proofErr w:type="spellStart"/>
      <w:r>
        <w:rPr>
          <w:rFonts w:ascii="Century Gothic" w:eastAsia="Century Gothic" w:hAnsi="Century Gothic" w:cs="Century Gothic"/>
        </w:rPr>
        <w:t>Secretaría</w:t>
      </w:r>
      <w:proofErr w:type="spellEnd"/>
      <w:r>
        <w:rPr>
          <w:rFonts w:ascii="Century Gothic" w:eastAsia="Century Gothic" w:hAnsi="Century Gothic" w:cs="Century Gothic"/>
        </w:rPr>
        <w:t xml:space="preserve"> es la </w:t>
      </w:r>
      <w:proofErr w:type="spellStart"/>
      <w:r>
        <w:rPr>
          <w:rFonts w:ascii="Century Gothic" w:eastAsia="Century Gothic" w:hAnsi="Century Gothic" w:cs="Century Gothic"/>
        </w:rPr>
        <w:t>aut</w:t>
      </w:r>
      <w:r>
        <w:rPr>
          <w:rFonts w:ascii="Century Gothic" w:eastAsia="Century Gothic" w:hAnsi="Century Gothic" w:cs="Century Gothic"/>
        </w:rPr>
        <w:t>oridad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competente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materia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conservación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salvaguarda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cultural, material, </w:t>
      </w:r>
      <w:proofErr w:type="spellStart"/>
      <w:r>
        <w:rPr>
          <w:rFonts w:ascii="Century Gothic" w:eastAsia="Century Gothic" w:hAnsi="Century Gothic" w:cs="Century Gothic"/>
        </w:rPr>
        <w:t>inmaterial</w:t>
      </w:r>
      <w:proofErr w:type="spellEnd"/>
      <w:r>
        <w:rPr>
          <w:rFonts w:ascii="Century Gothic" w:eastAsia="Century Gothic" w:hAnsi="Century Gothic" w:cs="Century Gothic"/>
        </w:rPr>
        <w:t xml:space="preserve"> y biocultural del Estado, y </w:t>
      </w:r>
      <w:proofErr w:type="spellStart"/>
      <w:r>
        <w:rPr>
          <w:rFonts w:ascii="Century Gothic" w:eastAsia="Century Gothic" w:hAnsi="Century Gothic" w:cs="Century Gothic"/>
        </w:rPr>
        <w:t>tendrá</w:t>
      </w:r>
      <w:proofErr w:type="spellEnd"/>
      <w:r>
        <w:rPr>
          <w:rFonts w:ascii="Century Gothic" w:eastAsia="Century Gothic" w:hAnsi="Century Gothic" w:cs="Century Gothic"/>
        </w:rPr>
        <w:t xml:space="preserve"> las </w:t>
      </w:r>
      <w:proofErr w:type="spellStart"/>
      <w:r>
        <w:rPr>
          <w:rFonts w:ascii="Century Gothic" w:eastAsia="Century Gothic" w:hAnsi="Century Gothic" w:cs="Century Gothic"/>
        </w:rPr>
        <w:t>atribuciones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siguientes</w:t>
      </w:r>
      <w:proofErr w:type="spellEnd"/>
      <w:r>
        <w:rPr>
          <w:rFonts w:ascii="Century Gothic" w:eastAsia="Century Gothic" w:hAnsi="Century Gothic" w:cs="Century Gothic"/>
        </w:rPr>
        <w:t>:</w:t>
      </w:r>
    </w:p>
    <w:p w14:paraId="30597F93" w14:textId="77777777" w:rsidR="008D7046" w:rsidRDefault="008D7046">
      <w:pPr>
        <w:widowControl w:val="0"/>
        <w:spacing w:before="240" w:after="240" w:line="276" w:lineRule="auto"/>
        <w:jc w:val="both"/>
        <w:rPr>
          <w:rFonts w:ascii="Century Gothic" w:eastAsia="Century Gothic" w:hAnsi="Century Gothic" w:cs="Century Gothic"/>
          <w:b/>
        </w:rPr>
      </w:pPr>
    </w:p>
    <w:p w14:paraId="747FE631" w14:textId="77777777" w:rsidR="008D7046" w:rsidRDefault="00C96DC6">
      <w:pPr>
        <w:widowControl w:val="0"/>
        <w:spacing w:before="240" w:after="240"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…</w:t>
      </w:r>
    </w:p>
    <w:p w14:paraId="69AEE40E" w14:textId="77777777" w:rsidR="008D7046" w:rsidRDefault="00C96DC6">
      <w:pPr>
        <w:widowControl w:val="0"/>
        <w:spacing w:before="240" w:after="240"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XXVI. </w:t>
      </w:r>
      <w:proofErr w:type="spellStart"/>
      <w:r>
        <w:rPr>
          <w:rFonts w:ascii="Century Gothic" w:eastAsia="Century Gothic" w:hAnsi="Century Gothic" w:cs="Century Gothic"/>
          <w:b/>
        </w:rPr>
        <w:t>Coadyuvar</w:t>
      </w:r>
      <w:proofErr w:type="spellEnd"/>
      <w:r>
        <w:rPr>
          <w:rFonts w:ascii="Century Gothic" w:eastAsia="Century Gothic" w:hAnsi="Century Gothic" w:cs="Century Gothic"/>
          <w:b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Congreso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Estado </w:t>
      </w:r>
      <w:proofErr w:type="spellStart"/>
      <w:r>
        <w:rPr>
          <w:rFonts w:ascii="Century Gothic" w:eastAsia="Century Gothic" w:hAnsi="Century Gothic" w:cs="Century Gothic"/>
          <w:b/>
        </w:rPr>
        <w:t>en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proceso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estudio</w:t>
      </w:r>
      <w:proofErr w:type="spellEnd"/>
      <w:r>
        <w:rPr>
          <w:rFonts w:ascii="Century Gothic" w:eastAsia="Century Gothic" w:hAnsi="Century Gothic" w:cs="Century Gothic"/>
          <w:b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b/>
        </w:rPr>
        <w:t>di</w:t>
      </w:r>
      <w:r>
        <w:rPr>
          <w:rFonts w:ascii="Century Gothic" w:eastAsia="Century Gothic" w:hAnsi="Century Gothic" w:cs="Century Gothic"/>
          <w:b/>
        </w:rPr>
        <w:t>ctaminación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iniciativas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cuyo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objeto</w:t>
      </w:r>
      <w:proofErr w:type="spellEnd"/>
      <w:r>
        <w:rPr>
          <w:rFonts w:ascii="Century Gothic" w:eastAsia="Century Gothic" w:hAnsi="Century Gothic" w:cs="Century Gothic"/>
          <w:b/>
        </w:rPr>
        <w:t xml:space="preserve"> sea </w:t>
      </w:r>
      <w:proofErr w:type="spellStart"/>
      <w:r>
        <w:rPr>
          <w:rFonts w:ascii="Century Gothic" w:eastAsia="Century Gothic" w:hAnsi="Century Gothic" w:cs="Century Gothic"/>
          <w:b/>
        </w:rPr>
        <w:t>declarar</w:t>
      </w:r>
      <w:proofErr w:type="spellEnd"/>
      <w:r>
        <w:rPr>
          <w:rFonts w:ascii="Century Gothic" w:eastAsia="Century Gothic" w:hAnsi="Century Gothic" w:cs="Century Gothic"/>
          <w:b/>
        </w:rPr>
        <w:t xml:space="preserve"> un bien </w:t>
      </w:r>
      <w:proofErr w:type="spellStart"/>
      <w:r>
        <w:rPr>
          <w:rFonts w:ascii="Century Gothic" w:eastAsia="Century Gothic" w:hAnsi="Century Gothic" w:cs="Century Gothic"/>
          <w:b/>
        </w:rPr>
        <w:t>patrimonio</w:t>
      </w:r>
      <w:proofErr w:type="spellEnd"/>
      <w:r>
        <w:rPr>
          <w:rFonts w:ascii="Century Gothic" w:eastAsia="Century Gothic" w:hAnsi="Century Gothic" w:cs="Century Gothic"/>
          <w:b/>
        </w:rPr>
        <w:t xml:space="preserve"> cultural del Estado.</w:t>
      </w:r>
    </w:p>
    <w:p w14:paraId="756FC978" w14:textId="77777777" w:rsidR="008D7046" w:rsidRDefault="008D7046">
      <w:pPr>
        <w:widowControl w:val="0"/>
        <w:spacing w:line="276" w:lineRule="auto"/>
        <w:ind w:left="640" w:hanging="320"/>
        <w:jc w:val="both"/>
        <w:rPr>
          <w:rFonts w:ascii="Century Gothic" w:eastAsia="Century Gothic" w:hAnsi="Century Gothic" w:cs="Century Gothic"/>
        </w:rPr>
      </w:pPr>
    </w:p>
    <w:p w14:paraId="5C90FF5F" w14:textId="77777777" w:rsidR="008D7046" w:rsidRDefault="00C96DC6">
      <w:pPr>
        <w:widowControl w:val="0"/>
        <w:spacing w:before="240" w:after="240"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XXVII. </w:t>
      </w:r>
      <w:proofErr w:type="spellStart"/>
      <w:r>
        <w:rPr>
          <w:rFonts w:ascii="Century Gothic" w:eastAsia="Century Gothic" w:hAnsi="Century Gothic" w:cs="Century Gothic"/>
          <w:b/>
        </w:rPr>
        <w:t>Dictar</w:t>
      </w:r>
      <w:proofErr w:type="spellEnd"/>
      <w:r>
        <w:rPr>
          <w:rFonts w:ascii="Century Gothic" w:eastAsia="Century Gothic" w:hAnsi="Century Gothic" w:cs="Century Gothic"/>
          <w:b/>
        </w:rPr>
        <w:t xml:space="preserve"> las </w:t>
      </w:r>
      <w:proofErr w:type="spellStart"/>
      <w:r>
        <w:rPr>
          <w:rFonts w:ascii="Century Gothic" w:eastAsia="Century Gothic" w:hAnsi="Century Gothic" w:cs="Century Gothic"/>
          <w:b/>
        </w:rPr>
        <w:t>medidas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precautorias</w:t>
      </w:r>
      <w:proofErr w:type="spellEnd"/>
      <w:r>
        <w:rPr>
          <w:rFonts w:ascii="Century Gothic" w:eastAsia="Century Gothic" w:hAnsi="Century Gothic" w:cs="Century Gothic"/>
          <w:b/>
        </w:rPr>
        <w:t xml:space="preserve"> a que se </w:t>
      </w:r>
      <w:proofErr w:type="spellStart"/>
      <w:r>
        <w:rPr>
          <w:rFonts w:ascii="Century Gothic" w:eastAsia="Century Gothic" w:hAnsi="Century Gothic" w:cs="Century Gothic"/>
          <w:b/>
        </w:rPr>
        <w:t>refiere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esta</w:t>
      </w:r>
      <w:proofErr w:type="spellEnd"/>
      <w:r>
        <w:rPr>
          <w:rFonts w:ascii="Century Gothic" w:eastAsia="Century Gothic" w:hAnsi="Century Gothic" w:cs="Century Gothic"/>
          <w:b/>
        </w:rPr>
        <w:t xml:space="preserve"> Ley.</w:t>
      </w:r>
    </w:p>
    <w:p w14:paraId="41A1C63D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Century Gothic" w:eastAsia="Century Gothic" w:hAnsi="Century Gothic" w:cs="Century Gothic"/>
          <w:b/>
        </w:rPr>
      </w:pPr>
    </w:p>
    <w:p w14:paraId="763EED1F" w14:textId="77777777" w:rsidR="008D7046" w:rsidRDefault="00C96DC6">
      <w:pPr>
        <w:spacing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ARTÍCULO </w:t>
      </w:r>
      <w:proofErr w:type="gramStart"/>
      <w:r>
        <w:rPr>
          <w:rFonts w:ascii="Century Gothic" w:eastAsia="Century Gothic" w:hAnsi="Century Gothic" w:cs="Century Gothic"/>
          <w:b/>
        </w:rPr>
        <w:t>71.</w:t>
      </w:r>
      <w:r>
        <w:rPr>
          <w:rFonts w:ascii="Century Gothic" w:eastAsia="Century Gothic" w:hAnsi="Century Gothic" w:cs="Century Gothic"/>
        </w:rPr>
        <w:t>Por</w:t>
      </w:r>
      <w:proofErr w:type="gram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disposición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Ley, se </w:t>
      </w:r>
      <w:proofErr w:type="spellStart"/>
      <w:r>
        <w:rPr>
          <w:rFonts w:ascii="Century Gothic" w:eastAsia="Century Gothic" w:hAnsi="Century Gothic" w:cs="Century Gothic"/>
        </w:rPr>
        <w:t>declaran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únicamente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del Estado:</w:t>
      </w:r>
    </w:p>
    <w:p w14:paraId="671BABBB" w14:textId="77777777" w:rsidR="008D7046" w:rsidRDefault="008D7046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2B980D4F" w14:textId="77777777" w:rsidR="008D7046" w:rsidRDefault="00C96DC6">
      <w:pPr>
        <w:numPr>
          <w:ilvl w:val="0"/>
          <w:numId w:val="3"/>
        </w:numPr>
        <w:spacing w:before="240"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Las </w:t>
      </w:r>
      <w:proofErr w:type="spellStart"/>
      <w:r>
        <w:rPr>
          <w:rFonts w:ascii="Century Gothic" w:eastAsia="Century Gothic" w:hAnsi="Century Gothic" w:cs="Century Gothic"/>
        </w:rPr>
        <w:t>lenguas</w:t>
      </w:r>
      <w:proofErr w:type="spellEnd"/>
      <w:r>
        <w:rPr>
          <w:rFonts w:ascii="Century Gothic" w:eastAsia="Century Gothic" w:hAnsi="Century Gothic" w:cs="Century Gothic"/>
        </w:rPr>
        <w:t xml:space="preserve"> de los pueblos </w:t>
      </w:r>
      <w:proofErr w:type="spellStart"/>
      <w:r>
        <w:rPr>
          <w:rFonts w:ascii="Century Gothic" w:eastAsia="Century Gothic" w:hAnsi="Century Gothic" w:cs="Century Gothic"/>
        </w:rPr>
        <w:t>originarios</w:t>
      </w:r>
      <w:proofErr w:type="spellEnd"/>
      <w:r>
        <w:rPr>
          <w:rFonts w:ascii="Century Gothic" w:eastAsia="Century Gothic" w:hAnsi="Century Gothic" w:cs="Century Gothic"/>
        </w:rPr>
        <w:t xml:space="preserve"> del Estado.</w:t>
      </w:r>
    </w:p>
    <w:p w14:paraId="03436A84" w14:textId="77777777" w:rsidR="008D7046" w:rsidRDefault="00C96DC6">
      <w:pPr>
        <w:numPr>
          <w:ilvl w:val="0"/>
          <w:numId w:val="3"/>
        </w:numPr>
        <w:spacing w:after="240"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Los </w:t>
      </w:r>
      <w:proofErr w:type="spellStart"/>
      <w:r>
        <w:rPr>
          <w:rFonts w:ascii="Century Gothic" w:eastAsia="Century Gothic" w:hAnsi="Century Gothic" w:cs="Century Gothic"/>
        </w:rPr>
        <w:t>archivos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históricos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Poder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Ejecutivo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Legislativo</w:t>
      </w:r>
      <w:proofErr w:type="spellEnd"/>
      <w:r>
        <w:rPr>
          <w:rFonts w:ascii="Century Gothic" w:eastAsia="Century Gothic" w:hAnsi="Century Gothic" w:cs="Century Gothic"/>
        </w:rPr>
        <w:t xml:space="preserve"> y Judicial, </w:t>
      </w:r>
      <w:proofErr w:type="spellStart"/>
      <w:r>
        <w:rPr>
          <w:rFonts w:ascii="Century Gothic" w:eastAsia="Century Gothic" w:hAnsi="Century Gothic" w:cs="Century Gothic"/>
        </w:rPr>
        <w:t>así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los de los </w:t>
      </w:r>
      <w:proofErr w:type="spellStart"/>
      <w:r>
        <w:rPr>
          <w:rFonts w:ascii="Century Gothic" w:eastAsia="Century Gothic" w:hAnsi="Century Gothic" w:cs="Century Gothic"/>
        </w:rPr>
        <w:t>Municipios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órganos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descentralizados</w:t>
      </w:r>
      <w:proofErr w:type="spellEnd"/>
      <w:r>
        <w:rPr>
          <w:rFonts w:ascii="Century Gothic" w:eastAsia="Century Gothic" w:hAnsi="Century Gothic" w:cs="Century Gothic"/>
        </w:rPr>
        <w:t xml:space="preserve"> y de </w:t>
      </w:r>
      <w:proofErr w:type="spellStart"/>
      <w:r>
        <w:rPr>
          <w:rFonts w:ascii="Century Gothic" w:eastAsia="Century Gothic" w:hAnsi="Century Gothic" w:cs="Century Gothic"/>
        </w:rPr>
        <w:t>todos</w:t>
      </w:r>
      <w:proofErr w:type="spellEnd"/>
      <w:r>
        <w:rPr>
          <w:rFonts w:ascii="Century Gothic" w:eastAsia="Century Gothic" w:hAnsi="Century Gothic" w:cs="Century Gothic"/>
        </w:rPr>
        <w:t xml:space="preserve"> los </w:t>
      </w:r>
      <w:proofErr w:type="spellStart"/>
      <w:r>
        <w:rPr>
          <w:rFonts w:ascii="Century Gothic" w:eastAsia="Century Gothic" w:hAnsi="Century Gothic" w:cs="Century Gothic"/>
        </w:rPr>
        <w:t>sujetos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obligados</w:t>
      </w:r>
      <w:proofErr w:type="spellEnd"/>
      <w:r>
        <w:rPr>
          <w:rFonts w:ascii="Century Gothic" w:eastAsia="Century Gothic" w:hAnsi="Century Gothic" w:cs="Century Gothic"/>
        </w:rPr>
        <w:t xml:space="preserve"> del Estado </w:t>
      </w:r>
    </w:p>
    <w:p w14:paraId="4C5A031F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3436ACCF" w14:textId="77777777" w:rsidR="008D7046" w:rsidRDefault="00C96DC6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ARTÍCULO 74. La </w:t>
      </w:r>
      <w:proofErr w:type="spellStart"/>
      <w:r>
        <w:rPr>
          <w:rFonts w:ascii="Century Gothic" w:eastAsia="Century Gothic" w:hAnsi="Century Gothic" w:cs="Century Gothic"/>
          <w:b/>
        </w:rPr>
        <w:t>Declaratoria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patrimonio</w:t>
      </w:r>
      <w:proofErr w:type="spellEnd"/>
      <w:r>
        <w:rPr>
          <w:rFonts w:ascii="Century Gothic" w:eastAsia="Century Gothic" w:hAnsi="Century Gothic" w:cs="Century Gothic"/>
          <w:b/>
        </w:rPr>
        <w:t xml:space="preserve"> cultural </w:t>
      </w:r>
      <w:proofErr w:type="spellStart"/>
      <w:r>
        <w:rPr>
          <w:rFonts w:ascii="Century Gothic" w:eastAsia="Century Gothic" w:hAnsi="Century Gothic" w:cs="Century Gothic"/>
          <w:b/>
        </w:rPr>
        <w:t>podrá</w:t>
      </w:r>
      <w:proofErr w:type="spellEnd"/>
      <w:r>
        <w:rPr>
          <w:rFonts w:ascii="Century Gothic" w:eastAsia="Century Gothic" w:hAnsi="Century Gothic" w:cs="Century Gothic"/>
          <w:b/>
        </w:rPr>
        <w:t xml:space="preserve"> ser </w:t>
      </w:r>
      <w:proofErr w:type="spellStart"/>
      <w:r>
        <w:rPr>
          <w:rFonts w:ascii="Century Gothic" w:eastAsia="Century Gothic" w:hAnsi="Century Gothic" w:cs="Century Gothic"/>
          <w:b/>
        </w:rPr>
        <w:t>promovida</w:t>
      </w:r>
      <w:proofErr w:type="spellEnd"/>
      <w:r>
        <w:rPr>
          <w:rFonts w:ascii="Century Gothic" w:eastAsia="Century Gothic" w:hAnsi="Century Gothic" w:cs="Century Gothic"/>
          <w:b/>
        </w:rPr>
        <w:t>:</w:t>
      </w:r>
    </w:p>
    <w:p w14:paraId="309044F0" w14:textId="77777777" w:rsidR="008D7046" w:rsidRDefault="00C96DC6">
      <w:pPr>
        <w:numPr>
          <w:ilvl w:val="0"/>
          <w:numId w:val="1"/>
        </w:numPr>
        <w:spacing w:before="240"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A </w:t>
      </w:r>
      <w:proofErr w:type="spellStart"/>
      <w:r>
        <w:rPr>
          <w:rFonts w:ascii="Century Gothic" w:eastAsia="Century Gothic" w:hAnsi="Century Gothic" w:cs="Century Gothic"/>
          <w:b/>
        </w:rPr>
        <w:t>petición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parte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cualquier</w:t>
      </w:r>
      <w:proofErr w:type="spellEnd"/>
      <w:r>
        <w:rPr>
          <w:rFonts w:ascii="Century Gothic" w:eastAsia="Century Gothic" w:hAnsi="Century Gothic" w:cs="Century Gothic"/>
          <w:b/>
        </w:rPr>
        <w:t xml:space="preserve"> persona </w:t>
      </w:r>
      <w:proofErr w:type="spellStart"/>
      <w:r>
        <w:rPr>
          <w:rFonts w:ascii="Century Gothic" w:eastAsia="Century Gothic" w:hAnsi="Century Gothic" w:cs="Century Gothic"/>
          <w:b/>
        </w:rPr>
        <w:t>ya</w:t>
      </w:r>
      <w:proofErr w:type="spellEnd"/>
      <w:r>
        <w:rPr>
          <w:rFonts w:ascii="Century Gothic" w:eastAsia="Century Gothic" w:hAnsi="Century Gothic" w:cs="Century Gothic"/>
          <w:b/>
        </w:rPr>
        <w:t xml:space="preserve"> sea </w:t>
      </w:r>
      <w:proofErr w:type="spellStart"/>
      <w:r>
        <w:rPr>
          <w:rFonts w:ascii="Century Gothic" w:eastAsia="Century Gothic" w:hAnsi="Century Gothic" w:cs="Century Gothic"/>
          <w:b/>
        </w:rPr>
        <w:t>física</w:t>
      </w:r>
      <w:proofErr w:type="spellEnd"/>
      <w:r>
        <w:rPr>
          <w:rFonts w:ascii="Century Gothic" w:eastAsia="Century Gothic" w:hAnsi="Century Gothic" w:cs="Century Gothic"/>
          <w:b/>
        </w:rPr>
        <w:t xml:space="preserve"> o moral;</w:t>
      </w:r>
    </w:p>
    <w:p w14:paraId="29B16675" w14:textId="77777777" w:rsidR="008D7046" w:rsidRDefault="00C96DC6">
      <w:pPr>
        <w:numPr>
          <w:ilvl w:val="0"/>
          <w:numId w:val="1"/>
        </w:numPr>
        <w:spacing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A </w:t>
      </w:r>
      <w:proofErr w:type="spellStart"/>
      <w:r>
        <w:rPr>
          <w:rFonts w:ascii="Century Gothic" w:eastAsia="Century Gothic" w:hAnsi="Century Gothic" w:cs="Century Gothic"/>
          <w:b/>
        </w:rPr>
        <w:t>petición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uno o </w:t>
      </w:r>
      <w:proofErr w:type="spellStart"/>
      <w:r>
        <w:rPr>
          <w:rFonts w:ascii="Century Gothic" w:eastAsia="Century Gothic" w:hAnsi="Century Gothic" w:cs="Century Gothic"/>
          <w:b/>
        </w:rPr>
        <w:t>varios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Municipios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Estado;</w:t>
      </w:r>
    </w:p>
    <w:p w14:paraId="15B463FC" w14:textId="77777777" w:rsidR="008D7046" w:rsidRDefault="00C96DC6">
      <w:pPr>
        <w:numPr>
          <w:ilvl w:val="0"/>
          <w:numId w:val="1"/>
        </w:numPr>
        <w:spacing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A </w:t>
      </w:r>
      <w:proofErr w:type="spellStart"/>
      <w:r>
        <w:rPr>
          <w:rFonts w:ascii="Century Gothic" w:eastAsia="Century Gothic" w:hAnsi="Century Gothic" w:cs="Century Gothic"/>
          <w:b/>
        </w:rPr>
        <w:t>petición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parte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cualquier</w:t>
      </w:r>
      <w:proofErr w:type="spellEnd"/>
      <w:r>
        <w:rPr>
          <w:rFonts w:ascii="Century Gothic" w:eastAsia="Century Gothic" w:hAnsi="Century Gothic" w:cs="Century Gothic"/>
          <w:b/>
        </w:rPr>
        <w:t xml:space="preserve"> pueblo o </w:t>
      </w:r>
      <w:proofErr w:type="spellStart"/>
      <w:r>
        <w:rPr>
          <w:rFonts w:ascii="Century Gothic" w:eastAsia="Century Gothic" w:hAnsi="Century Gothic" w:cs="Century Gothic"/>
          <w:b/>
        </w:rPr>
        <w:t>comunidad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indígena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originaria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Estado de Chihuahua;</w:t>
      </w:r>
    </w:p>
    <w:p w14:paraId="446C66FB" w14:textId="77777777" w:rsidR="008D7046" w:rsidRDefault="00C96DC6">
      <w:pPr>
        <w:numPr>
          <w:ilvl w:val="0"/>
          <w:numId w:val="1"/>
        </w:numPr>
        <w:spacing w:after="240" w:line="276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Por medio del </w:t>
      </w:r>
      <w:proofErr w:type="spellStart"/>
      <w:r>
        <w:rPr>
          <w:rFonts w:ascii="Century Gothic" w:eastAsia="Century Gothic" w:hAnsi="Century Gothic" w:cs="Century Gothic"/>
          <w:b/>
        </w:rPr>
        <w:t>Acuerdo</w:t>
      </w:r>
      <w:proofErr w:type="spellEnd"/>
      <w:r>
        <w:rPr>
          <w:rFonts w:ascii="Century Gothic" w:eastAsia="Century Gothic" w:hAnsi="Century Gothic" w:cs="Century Gothic"/>
          <w:b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b/>
        </w:rPr>
        <w:t>recaiga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sobre</w:t>
      </w:r>
      <w:proofErr w:type="spellEnd"/>
      <w:r>
        <w:rPr>
          <w:rFonts w:ascii="Century Gothic" w:eastAsia="Century Gothic" w:hAnsi="Century Gothic" w:cs="Century Gothic"/>
          <w:b/>
        </w:rPr>
        <w:t xml:space="preserve"> una </w:t>
      </w:r>
      <w:proofErr w:type="spellStart"/>
      <w:r>
        <w:rPr>
          <w:rFonts w:ascii="Century Gothic" w:eastAsia="Century Gothic" w:hAnsi="Century Gothic" w:cs="Century Gothic"/>
          <w:b/>
        </w:rPr>
        <w:t>iniciativa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presentada</w:t>
      </w:r>
      <w:proofErr w:type="spellEnd"/>
      <w:r>
        <w:rPr>
          <w:rFonts w:ascii="Century Gothic" w:eastAsia="Century Gothic" w:hAnsi="Century Gothic" w:cs="Century Gothic"/>
          <w:b/>
        </w:rPr>
        <w:t xml:space="preserve"> por las y los </w:t>
      </w:r>
      <w:proofErr w:type="spellStart"/>
      <w:r>
        <w:rPr>
          <w:rFonts w:ascii="Century Gothic" w:eastAsia="Century Gothic" w:hAnsi="Century Gothic" w:cs="Century Gothic"/>
          <w:b/>
        </w:rPr>
        <w:t>Diputados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b/>
        </w:rPr>
        <w:t>Congreso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Estado de Chihuahua.</w:t>
      </w:r>
    </w:p>
    <w:p w14:paraId="0DB77A03" w14:textId="77777777" w:rsidR="008D7046" w:rsidRDefault="008D7046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52D07BDD" w14:textId="77777777" w:rsidR="008D7046" w:rsidRDefault="00C96DC6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El </w:t>
      </w:r>
      <w:proofErr w:type="spellStart"/>
      <w:r>
        <w:rPr>
          <w:rFonts w:ascii="Century Gothic" w:eastAsia="Century Gothic" w:hAnsi="Century Gothic" w:cs="Century Gothic"/>
          <w:b/>
        </w:rPr>
        <w:t>procedimiento</w:t>
      </w:r>
      <w:proofErr w:type="spellEnd"/>
      <w:r>
        <w:rPr>
          <w:rFonts w:ascii="Century Gothic" w:eastAsia="Century Gothic" w:hAnsi="Century Gothic" w:cs="Century Gothic"/>
          <w:b/>
        </w:rPr>
        <w:t xml:space="preserve"> para la </w:t>
      </w:r>
      <w:proofErr w:type="spellStart"/>
      <w:r>
        <w:rPr>
          <w:rFonts w:ascii="Century Gothic" w:eastAsia="Century Gothic" w:hAnsi="Century Gothic" w:cs="Century Gothic"/>
          <w:b/>
        </w:rPr>
        <w:t>Decla</w:t>
      </w:r>
      <w:r>
        <w:rPr>
          <w:rFonts w:ascii="Century Gothic" w:eastAsia="Century Gothic" w:hAnsi="Century Gothic" w:cs="Century Gothic"/>
          <w:b/>
        </w:rPr>
        <w:t>ratoria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b/>
        </w:rPr>
        <w:t>patrimonio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iniciará</w:t>
      </w:r>
      <w:proofErr w:type="spellEnd"/>
      <w:r>
        <w:rPr>
          <w:rFonts w:ascii="Century Gothic" w:eastAsia="Century Gothic" w:hAnsi="Century Gothic" w:cs="Century Gothic"/>
          <w:b/>
        </w:rPr>
        <w:t xml:space="preserve"> con la </w:t>
      </w:r>
      <w:proofErr w:type="spellStart"/>
      <w:r>
        <w:rPr>
          <w:rFonts w:ascii="Century Gothic" w:eastAsia="Century Gothic" w:hAnsi="Century Gothic" w:cs="Century Gothic"/>
          <w:b/>
        </w:rPr>
        <w:t>presentación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b/>
        </w:rPr>
        <w:t>escrito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solicitud</w:t>
      </w:r>
      <w:proofErr w:type="spellEnd"/>
      <w:r>
        <w:rPr>
          <w:rFonts w:ascii="Century Gothic" w:eastAsia="Century Gothic" w:hAnsi="Century Gothic" w:cs="Century Gothic"/>
          <w:b/>
        </w:rPr>
        <w:t xml:space="preserve">, </w:t>
      </w:r>
      <w:proofErr w:type="spellStart"/>
      <w:r>
        <w:rPr>
          <w:rFonts w:ascii="Century Gothic" w:eastAsia="Century Gothic" w:hAnsi="Century Gothic" w:cs="Century Gothic"/>
          <w:b/>
        </w:rPr>
        <w:t>dirigido</w:t>
      </w:r>
      <w:proofErr w:type="spellEnd"/>
      <w:r>
        <w:rPr>
          <w:rFonts w:ascii="Century Gothic" w:eastAsia="Century Gothic" w:hAnsi="Century Gothic" w:cs="Century Gothic"/>
          <w:b/>
        </w:rPr>
        <w:t xml:space="preserve"> a la </w:t>
      </w:r>
      <w:proofErr w:type="spellStart"/>
      <w:r>
        <w:rPr>
          <w:rFonts w:ascii="Century Gothic" w:eastAsia="Century Gothic" w:hAnsi="Century Gothic" w:cs="Century Gothic"/>
          <w:b/>
        </w:rPr>
        <w:t>Secretaría</w:t>
      </w:r>
      <w:proofErr w:type="spellEnd"/>
      <w:r>
        <w:rPr>
          <w:rFonts w:ascii="Century Gothic" w:eastAsia="Century Gothic" w:hAnsi="Century Gothic" w:cs="Century Gothic"/>
          <w:b/>
        </w:rPr>
        <w:t>,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o </w:t>
      </w:r>
      <w:proofErr w:type="spellStart"/>
      <w:r>
        <w:rPr>
          <w:rFonts w:ascii="Century Gothic" w:eastAsia="Century Gothic" w:hAnsi="Century Gothic" w:cs="Century Gothic"/>
          <w:b/>
        </w:rPr>
        <w:t>en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su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caso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Acuerdo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emitido</w:t>
      </w:r>
      <w:proofErr w:type="spellEnd"/>
      <w:r>
        <w:rPr>
          <w:rFonts w:ascii="Century Gothic" w:eastAsia="Century Gothic" w:hAnsi="Century Gothic" w:cs="Century Gothic"/>
          <w:b/>
        </w:rPr>
        <w:t xml:space="preserve"> por </w:t>
      </w:r>
      <w:proofErr w:type="spellStart"/>
      <w:r>
        <w:rPr>
          <w:rFonts w:ascii="Century Gothic" w:eastAsia="Century Gothic" w:hAnsi="Century Gothic" w:cs="Century Gothic"/>
          <w:b/>
        </w:rPr>
        <w:t>parte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b/>
        </w:rPr>
        <w:t>Congreso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Estado, </w:t>
      </w:r>
      <w:proofErr w:type="spellStart"/>
      <w:r>
        <w:rPr>
          <w:rFonts w:ascii="Century Gothic" w:eastAsia="Century Gothic" w:hAnsi="Century Gothic" w:cs="Century Gothic"/>
          <w:b/>
        </w:rPr>
        <w:t>siendo</w:t>
      </w:r>
      <w:proofErr w:type="spellEnd"/>
      <w:r>
        <w:rPr>
          <w:rFonts w:ascii="Century Gothic" w:eastAsia="Century Gothic" w:hAnsi="Century Gothic" w:cs="Century Gothic"/>
          <w:b/>
        </w:rPr>
        <w:t xml:space="preserve"> los </w:t>
      </w:r>
      <w:proofErr w:type="spellStart"/>
      <w:r>
        <w:rPr>
          <w:rFonts w:ascii="Century Gothic" w:eastAsia="Century Gothic" w:hAnsi="Century Gothic" w:cs="Century Gothic"/>
          <w:b/>
        </w:rPr>
        <w:t>requisitos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</w:rPr>
        <w:t>solicitud</w:t>
      </w:r>
      <w:proofErr w:type="spellEnd"/>
      <w:r>
        <w:rPr>
          <w:rFonts w:ascii="Century Gothic" w:eastAsia="Century Gothic" w:hAnsi="Century Gothic" w:cs="Century Gothic"/>
          <w:b/>
        </w:rPr>
        <w:t xml:space="preserve"> los </w:t>
      </w:r>
      <w:proofErr w:type="spellStart"/>
      <w:r>
        <w:rPr>
          <w:rFonts w:ascii="Century Gothic" w:eastAsia="Century Gothic" w:hAnsi="Century Gothic" w:cs="Century Gothic"/>
          <w:b/>
        </w:rPr>
        <w:t>siguientes</w:t>
      </w:r>
      <w:proofErr w:type="spellEnd"/>
      <w:r>
        <w:rPr>
          <w:rFonts w:ascii="Century Gothic" w:eastAsia="Century Gothic" w:hAnsi="Century Gothic" w:cs="Century Gothic"/>
          <w:b/>
        </w:rPr>
        <w:t xml:space="preserve">: </w:t>
      </w:r>
    </w:p>
    <w:p w14:paraId="232C9EA9" w14:textId="77777777" w:rsidR="008D7046" w:rsidRDefault="008D7046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</w:p>
    <w:p w14:paraId="01CF76EA" w14:textId="77777777" w:rsidR="008D7046" w:rsidRDefault="00C96DC6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</w:t>
      </w:r>
      <w:proofErr w:type="gramStart"/>
      <w:r>
        <w:rPr>
          <w:rFonts w:ascii="Century Gothic" w:eastAsia="Century Gothic" w:hAnsi="Century Gothic" w:cs="Century Gothic"/>
          <w:b/>
        </w:rPr>
        <w:t>).-</w:t>
      </w:r>
      <w:proofErr w:type="gram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Nombre</w:t>
      </w:r>
      <w:proofErr w:type="spellEnd"/>
      <w:r>
        <w:rPr>
          <w:rFonts w:ascii="Century Gothic" w:eastAsia="Century Gothic" w:hAnsi="Century Gothic" w:cs="Century Gothic"/>
          <w:b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b/>
        </w:rPr>
        <w:t>domicilio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b/>
        </w:rPr>
        <w:t>p</w:t>
      </w:r>
      <w:r>
        <w:rPr>
          <w:rFonts w:ascii="Century Gothic" w:eastAsia="Century Gothic" w:hAnsi="Century Gothic" w:cs="Century Gothic"/>
          <w:b/>
        </w:rPr>
        <w:t>romovente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</w:p>
    <w:p w14:paraId="0F11A75B" w14:textId="77777777" w:rsidR="008D7046" w:rsidRDefault="00C96DC6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</w:t>
      </w:r>
      <w:proofErr w:type="gramStart"/>
      <w:r>
        <w:rPr>
          <w:rFonts w:ascii="Century Gothic" w:eastAsia="Century Gothic" w:hAnsi="Century Gothic" w:cs="Century Gothic"/>
          <w:b/>
        </w:rPr>
        <w:t>).-</w:t>
      </w:r>
      <w:proofErr w:type="gram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Descripción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bien cultural o zona </w:t>
      </w:r>
      <w:proofErr w:type="spellStart"/>
      <w:r>
        <w:rPr>
          <w:rFonts w:ascii="Century Gothic" w:eastAsia="Century Gothic" w:hAnsi="Century Gothic" w:cs="Century Gothic"/>
          <w:b/>
        </w:rPr>
        <w:t>objeto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</w:rPr>
        <w:t>solicitud</w:t>
      </w:r>
      <w:proofErr w:type="spellEnd"/>
      <w:r>
        <w:rPr>
          <w:rFonts w:ascii="Century Gothic" w:eastAsia="Century Gothic" w:hAnsi="Century Gothic" w:cs="Century Gothic"/>
          <w:b/>
        </w:rPr>
        <w:t xml:space="preserve">, y </w:t>
      </w:r>
    </w:p>
    <w:p w14:paraId="334E1851" w14:textId="77777777" w:rsidR="008D7046" w:rsidRDefault="00C96DC6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proofErr w:type="gramStart"/>
      <w:r>
        <w:rPr>
          <w:rFonts w:ascii="Century Gothic" w:eastAsia="Century Gothic" w:hAnsi="Century Gothic" w:cs="Century Gothic"/>
          <w:b/>
        </w:rPr>
        <w:t>c).-</w:t>
      </w:r>
      <w:proofErr w:type="gram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Exposición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motivos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en</w:t>
      </w:r>
      <w:proofErr w:type="spellEnd"/>
      <w:r>
        <w:rPr>
          <w:rFonts w:ascii="Century Gothic" w:eastAsia="Century Gothic" w:hAnsi="Century Gothic" w:cs="Century Gothic"/>
          <w:b/>
        </w:rPr>
        <w:t xml:space="preserve"> los que </w:t>
      </w:r>
      <w:proofErr w:type="spellStart"/>
      <w:r>
        <w:rPr>
          <w:rFonts w:ascii="Century Gothic" w:eastAsia="Century Gothic" w:hAnsi="Century Gothic" w:cs="Century Gothic"/>
          <w:b/>
        </w:rPr>
        <w:t>funda</w:t>
      </w:r>
      <w:proofErr w:type="spellEnd"/>
      <w:r>
        <w:rPr>
          <w:rFonts w:ascii="Century Gothic" w:eastAsia="Century Gothic" w:hAnsi="Century Gothic" w:cs="Century Gothic"/>
          <w:b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b/>
        </w:rPr>
        <w:t>petición</w:t>
      </w:r>
      <w:proofErr w:type="spellEnd"/>
      <w:r>
        <w:rPr>
          <w:rFonts w:ascii="Century Gothic" w:eastAsia="Century Gothic" w:hAnsi="Century Gothic" w:cs="Century Gothic"/>
          <w:b/>
        </w:rPr>
        <w:t>.</w:t>
      </w:r>
    </w:p>
    <w:p w14:paraId="5607A621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b/>
        </w:rPr>
      </w:pPr>
    </w:p>
    <w:p w14:paraId="7E7D1D7F" w14:textId="77777777" w:rsidR="008D7046" w:rsidRDefault="00C96DC6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ARTÍCULO 79 BIS. La </w:t>
      </w:r>
      <w:proofErr w:type="spellStart"/>
      <w:r>
        <w:rPr>
          <w:rFonts w:ascii="Century Gothic" w:eastAsia="Century Gothic" w:hAnsi="Century Gothic" w:cs="Century Gothic"/>
          <w:b/>
        </w:rPr>
        <w:t>iniciativa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presentada</w:t>
      </w:r>
      <w:proofErr w:type="spellEnd"/>
      <w:r>
        <w:rPr>
          <w:rFonts w:ascii="Century Gothic" w:eastAsia="Century Gothic" w:hAnsi="Century Gothic" w:cs="Century Gothic"/>
          <w:b/>
        </w:rPr>
        <w:t xml:space="preserve"> ante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Congreso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del Estado por las y los </w:t>
      </w:r>
      <w:proofErr w:type="spellStart"/>
      <w:r>
        <w:rPr>
          <w:rFonts w:ascii="Century Gothic" w:eastAsia="Century Gothic" w:hAnsi="Century Gothic" w:cs="Century Gothic"/>
          <w:b/>
        </w:rPr>
        <w:t>diputados</w:t>
      </w:r>
      <w:proofErr w:type="spellEnd"/>
      <w:r>
        <w:rPr>
          <w:rFonts w:ascii="Century Gothic" w:eastAsia="Century Gothic" w:hAnsi="Century Gothic" w:cs="Century Gothic"/>
          <w:b/>
        </w:rPr>
        <w:t xml:space="preserve">, que </w:t>
      </w:r>
      <w:proofErr w:type="spellStart"/>
      <w:r>
        <w:rPr>
          <w:rFonts w:ascii="Century Gothic" w:eastAsia="Century Gothic" w:hAnsi="Century Gothic" w:cs="Century Gothic"/>
          <w:b/>
        </w:rPr>
        <w:t>pretenda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declarar</w:t>
      </w:r>
      <w:proofErr w:type="spellEnd"/>
      <w:r>
        <w:rPr>
          <w:rFonts w:ascii="Century Gothic" w:eastAsia="Century Gothic" w:hAnsi="Century Gothic" w:cs="Century Gothic"/>
          <w:b/>
        </w:rPr>
        <w:t xml:space="preserve"> a</w:t>
      </w:r>
      <w:r>
        <w:rPr>
          <w:rFonts w:ascii="Century Gothic" w:eastAsia="Century Gothic" w:hAnsi="Century Gothic" w:cs="Century Gothic"/>
          <w:b/>
        </w:rPr>
        <w:t xml:space="preserve"> un bien </w:t>
      </w:r>
      <w:proofErr w:type="spellStart"/>
      <w:r>
        <w:rPr>
          <w:rFonts w:ascii="Century Gothic" w:eastAsia="Century Gothic" w:hAnsi="Century Gothic" w:cs="Century Gothic"/>
          <w:b/>
        </w:rPr>
        <w:t>ya</w:t>
      </w:r>
      <w:proofErr w:type="spellEnd"/>
      <w:r>
        <w:rPr>
          <w:rFonts w:ascii="Century Gothic" w:eastAsia="Century Gothic" w:hAnsi="Century Gothic" w:cs="Century Gothic"/>
          <w:b/>
        </w:rPr>
        <w:t xml:space="preserve"> sea material o </w:t>
      </w:r>
      <w:proofErr w:type="spellStart"/>
      <w:r>
        <w:rPr>
          <w:rFonts w:ascii="Century Gothic" w:eastAsia="Century Gothic" w:hAnsi="Century Gothic" w:cs="Century Gothic"/>
          <w:b/>
        </w:rPr>
        <w:t>inmaterial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como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Patrimonio</w:t>
      </w:r>
      <w:proofErr w:type="spellEnd"/>
      <w:r>
        <w:rPr>
          <w:rFonts w:ascii="Century Gothic" w:eastAsia="Century Gothic" w:hAnsi="Century Gothic" w:cs="Century Gothic"/>
          <w:b/>
        </w:rPr>
        <w:t xml:space="preserve"> Cultural, la </w:t>
      </w:r>
      <w:proofErr w:type="spellStart"/>
      <w:r>
        <w:rPr>
          <w:rFonts w:ascii="Century Gothic" w:eastAsia="Century Gothic" w:hAnsi="Century Gothic" w:cs="Century Gothic"/>
          <w:b/>
        </w:rPr>
        <w:t>cual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deberá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estar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acompañada</w:t>
      </w:r>
      <w:proofErr w:type="spellEnd"/>
      <w:r>
        <w:rPr>
          <w:rFonts w:ascii="Century Gothic" w:eastAsia="Century Gothic" w:hAnsi="Century Gothic" w:cs="Century Gothic"/>
          <w:b/>
        </w:rPr>
        <w:t xml:space="preserve"> por la </w:t>
      </w:r>
      <w:proofErr w:type="spellStart"/>
      <w:r>
        <w:rPr>
          <w:rFonts w:ascii="Century Gothic" w:eastAsia="Century Gothic" w:hAnsi="Century Gothic" w:cs="Century Gothic"/>
          <w:b/>
        </w:rPr>
        <w:t>información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necesaria</w:t>
      </w:r>
      <w:proofErr w:type="spellEnd"/>
      <w:r>
        <w:rPr>
          <w:rFonts w:ascii="Century Gothic" w:eastAsia="Century Gothic" w:hAnsi="Century Gothic" w:cs="Century Gothic"/>
          <w:b/>
        </w:rPr>
        <w:t xml:space="preserve"> para que </w:t>
      </w:r>
      <w:proofErr w:type="spellStart"/>
      <w:r>
        <w:rPr>
          <w:rFonts w:ascii="Century Gothic" w:eastAsia="Century Gothic" w:hAnsi="Century Gothic" w:cs="Century Gothic"/>
          <w:b/>
        </w:rPr>
        <w:t>en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su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caso</w:t>
      </w:r>
      <w:proofErr w:type="spellEnd"/>
      <w:r>
        <w:rPr>
          <w:rFonts w:ascii="Century Gothic" w:eastAsia="Century Gothic" w:hAnsi="Century Gothic" w:cs="Century Gothic"/>
          <w:b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b/>
        </w:rPr>
        <w:t>Comisión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Dictaminadora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pueda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comenzar</w:t>
      </w:r>
      <w:proofErr w:type="spellEnd"/>
      <w:r>
        <w:rPr>
          <w:rFonts w:ascii="Century Gothic" w:eastAsia="Century Gothic" w:hAnsi="Century Gothic" w:cs="Century Gothic"/>
          <w:b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b/>
        </w:rPr>
        <w:t>realizar</w:t>
      </w:r>
      <w:proofErr w:type="spellEnd"/>
      <w:r>
        <w:rPr>
          <w:rFonts w:ascii="Century Gothic" w:eastAsia="Century Gothic" w:hAnsi="Century Gothic" w:cs="Century Gothic"/>
          <w:b/>
        </w:rPr>
        <w:t xml:space="preserve"> un </w:t>
      </w:r>
      <w:proofErr w:type="spellStart"/>
      <w:r>
        <w:rPr>
          <w:rFonts w:ascii="Century Gothic" w:eastAsia="Century Gothic" w:hAnsi="Century Gothic" w:cs="Century Gothic"/>
          <w:b/>
        </w:rPr>
        <w:t>estudio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técnico</w:t>
      </w:r>
      <w:proofErr w:type="spellEnd"/>
      <w:r>
        <w:rPr>
          <w:rFonts w:ascii="Century Gothic" w:eastAsia="Century Gothic" w:hAnsi="Century Gothic" w:cs="Century Gothic"/>
          <w:b/>
        </w:rPr>
        <w:t>.</w:t>
      </w:r>
    </w:p>
    <w:p w14:paraId="20E1855A" w14:textId="77777777" w:rsidR="008D7046" w:rsidRDefault="008D7046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06C59D0C" w14:textId="77777777" w:rsidR="008D7046" w:rsidRDefault="00C96DC6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Para </w:t>
      </w:r>
      <w:proofErr w:type="spellStart"/>
      <w:r>
        <w:rPr>
          <w:rFonts w:ascii="Century Gothic" w:eastAsia="Century Gothic" w:hAnsi="Century Gothic" w:cs="Century Gothic"/>
          <w:b/>
        </w:rPr>
        <w:t>su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estudio</w:t>
      </w:r>
      <w:proofErr w:type="spellEnd"/>
      <w:r>
        <w:rPr>
          <w:rFonts w:ascii="Century Gothic" w:eastAsia="Century Gothic" w:hAnsi="Century Gothic" w:cs="Century Gothic"/>
          <w:b/>
        </w:rPr>
        <w:t xml:space="preserve">, la </w:t>
      </w:r>
      <w:proofErr w:type="spellStart"/>
      <w:r>
        <w:rPr>
          <w:rFonts w:ascii="Century Gothic" w:eastAsia="Century Gothic" w:hAnsi="Century Gothic" w:cs="Century Gothic"/>
          <w:b/>
        </w:rPr>
        <w:t>Comisión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Dictam</w:t>
      </w:r>
      <w:r>
        <w:rPr>
          <w:rFonts w:ascii="Century Gothic" w:eastAsia="Century Gothic" w:hAnsi="Century Gothic" w:cs="Century Gothic"/>
          <w:b/>
        </w:rPr>
        <w:t xml:space="preserve">en </w:t>
      </w:r>
      <w:proofErr w:type="spellStart"/>
      <w:r>
        <w:rPr>
          <w:rFonts w:ascii="Century Gothic" w:eastAsia="Century Gothic" w:hAnsi="Century Gothic" w:cs="Century Gothic"/>
          <w:b/>
        </w:rPr>
        <w:t>legislativo</w:t>
      </w:r>
      <w:proofErr w:type="spellEnd"/>
      <w:r>
        <w:rPr>
          <w:rFonts w:ascii="Century Gothic" w:eastAsia="Century Gothic" w:hAnsi="Century Gothic" w:cs="Century Gothic"/>
          <w:b/>
        </w:rPr>
        <w:t xml:space="preserve">, se </w:t>
      </w:r>
      <w:proofErr w:type="spellStart"/>
      <w:r>
        <w:rPr>
          <w:rFonts w:ascii="Century Gothic" w:eastAsia="Century Gothic" w:hAnsi="Century Gothic" w:cs="Century Gothic"/>
          <w:b/>
        </w:rPr>
        <w:t>allegará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</w:rPr>
        <w:t>información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b/>
        </w:rPr>
        <w:t>considere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necesaria</w:t>
      </w:r>
      <w:proofErr w:type="spellEnd"/>
      <w:r>
        <w:rPr>
          <w:rFonts w:ascii="Century Gothic" w:eastAsia="Century Gothic" w:hAnsi="Century Gothic" w:cs="Century Gothic"/>
          <w:b/>
        </w:rPr>
        <w:t xml:space="preserve"> para </w:t>
      </w:r>
      <w:proofErr w:type="spellStart"/>
      <w:r>
        <w:rPr>
          <w:rFonts w:ascii="Century Gothic" w:eastAsia="Century Gothic" w:hAnsi="Century Gothic" w:cs="Century Gothic"/>
          <w:b/>
        </w:rPr>
        <w:t>cumplir</w:t>
      </w:r>
      <w:proofErr w:type="spellEnd"/>
      <w:r>
        <w:rPr>
          <w:rFonts w:ascii="Century Gothic" w:eastAsia="Century Gothic" w:hAnsi="Century Gothic" w:cs="Century Gothic"/>
          <w:b/>
        </w:rPr>
        <w:t xml:space="preserve"> con los </w:t>
      </w:r>
      <w:proofErr w:type="spellStart"/>
      <w:r>
        <w:rPr>
          <w:rFonts w:ascii="Century Gothic" w:eastAsia="Century Gothic" w:hAnsi="Century Gothic" w:cs="Century Gothic"/>
          <w:b/>
        </w:rPr>
        <w:t>requisitos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necesarios</w:t>
      </w:r>
      <w:proofErr w:type="spellEnd"/>
      <w:r>
        <w:rPr>
          <w:rFonts w:ascii="Century Gothic" w:eastAsia="Century Gothic" w:hAnsi="Century Gothic" w:cs="Century Gothic"/>
          <w:b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b/>
        </w:rPr>
        <w:t>convocará</w:t>
      </w:r>
      <w:proofErr w:type="spellEnd"/>
      <w:r>
        <w:rPr>
          <w:rFonts w:ascii="Century Gothic" w:eastAsia="Century Gothic" w:hAnsi="Century Gothic" w:cs="Century Gothic"/>
          <w:b/>
        </w:rPr>
        <w:t xml:space="preserve"> a la </w:t>
      </w:r>
      <w:proofErr w:type="spellStart"/>
      <w:r>
        <w:rPr>
          <w:rFonts w:ascii="Century Gothic" w:eastAsia="Century Gothic" w:hAnsi="Century Gothic" w:cs="Century Gothic"/>
          <w:b/>
        </w:rPr>
        <w:t>Secretaría</w:t>
      </w:r>
      <w:proofErr w:type="spellEnd"/>
      <w:r>
        <w:rPr>
          <w:rFonts w:ascii="Century Gothic" w:eastAsia="Century Gothic" w:hAnsi="Century Gothic" w:cs="Century Gothic"/>
          <w:b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objeto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que </w:t>
      </w:r>
      <w:proofErr w:type="spellStart"/>
      <w:r>
        <w:rPr>
          <w:rFonts w:ascii="Century Gothic" w:eastAsia="Century Gothic" w:hAnsi="Century Gothic" w:cs="Century Gothic"/>
          <w:b/>
        </w:rPr>
        <w:t>coadyuve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proceso</w:t>
      </w:r>
      <w:proofErr w:type="spellEnd"/>
      <w:r>
        <w:rPr>
          <w:rFonts w:ascii="Century Gothic" w:eastAsia="Century Gothic" w:hAnsi="Century Gothic" w:cs="Century Gothic"/>
          <w:b/>
        </w:rPr>
        <w:t xml:space="preserve">, </w:t>
      </w:r>
      <w:proofErr w:type="spellStart"/>
      <w:r>
        <w:rPr>
          <w:rFonts w:ascii="Century Gothic" w:eastAsia="Century Gothic" w:hAnsi="Century Gothic" w:cs="Century Gothic"/>
          <w:b/>
        </w:rPr>
        <w:t>convoque</w:t>
      </w:r>
      <w:proofErr w:type="spellEnd"/>
      <w:r>
        <w:rPr>
          <w:rFonts w:ascii="Century Gothic" w:eastAsia="Century Gothic" w:hAnsi="Century Gothic" w:cs="Century Gothic"/>
          <w:b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Comité</w:t>
      </w:r>
      <w:proofErr w:type="spellEnd"/>
      <w:r>
        <w:rPr>
          <w:rFonts w:ascii="Century Gothic" w:eastAsia="Century Gothic" w:hAnsi="Century Gothic" w:cs="Century Gothic"/>
          <w:b/>
        </w:rPr>
        <w:t xml:space="preserve"> Técnico de </w:t>
      </w:r>
      <w:proofErr w:type="spellStart"/>
      <w:r>
        <w:rPr>
          <w:rFonts w:ascii="Century Gothic" w:eastAsia="Century Gothic" w:hAnsi="Century Gothic" w:cs="Century Gothic"/>
          <w:b/>
        </w:rPr>
        <w:t>Patrimonio</w:t>
      </w:r>
      <w:proofErr w:type="spellEnd"/>
      <w:r>
        <w:rPr>
          <w:rFonts w:ascii="Century Gothic" w:eastAsia="Century Gothic" w:hAnsi="Century Gothic" w:cs="Century Gothic"/>
          <w:b/>
        </w:rPr>
        <w:t xml:space="preserve"> Cultural para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estudio</w:t>
      </w:r>
      <w:proofErr w:type="spellEnd"/>
      <w:r>
        <w:rPr>
          <w:rFonts w:ascii="Century Gothic" w:eastAsia="Century Gothic" w:hAnsi="Century Gothic" w:cs="Century Gothic"/>
          <w:b/>
        </w:rPr>
        <w:t xml:space="preserve"> de</w:t>
      </w:r>
      <w:r>
        <w:rPr>
          <w:rFonts w:ascii="Century Gothic" w:eastAsia="Century Gothic" w:hAnsi="Century Gothic" w:cs="Century Gothic"/>
          <w:b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b/>
        </w:rPr>
        <w:t>propuesta</w:t>
      </w:r>
      <w:proofErr w:type="spellEnd"/>
      <w:r>
        <w:rPr>
          <w:rFonts w:ascii="Century Gothic" w:eastAsia="Century Gothic" w:hAnsi="Century Gothic" w:cs="Century Gothic"/>
          <w:b/>
        </w:rPr>
        <w:t xml:space="preserve"> y </w:t>
      </w:r>
      <w:proofErr w:type="spellStart"/>
      <w:r>
        <w:rPr>
          <w:rFonts w:ascii="Century Gothic" w:eastAsia="Century Gothic" w:hAnsi="Century Gothic" w:cs="Century Gothic"/>
          <w:b/>
        </w:rPr>
        <w:t>proponga</w:t>
      </w:r>
      <w:proofErr w:type="spellEnd"/>
      <w:r>
        <w:rPr>
          <w:rFonts w:ascii="Century Gothic" w:eastAsia="Century Gothic" w:hAnsi="Century Gothic" w:cs="Century Gothic"/>
          <w:b/>
        </w:rPr>
        <w:t xml:space="preserve"> a la </w:t>
      </w:r>
      <w:proofErr w:type="spellStart"/>
      <w:r>
        <w:rPr>
          <w:rFonts w:ascii="Century Gothic" w:eastAsia="Century Gothic" w:hAnsi="Century Gothic" w:cs="Century Gothic"/>
          <w:b/>
        </w:rPr>
        <w:t>Comisión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, la </w:t>
      </w:r>
      <w:proofErr w:type="spellStart"/>
      <w:r>
        <w:rPr>
          <w:rFonts w:ascii="Century Gothic" w:eastAsia="Century Gothic" w:hAnsi="Century Gothic" w:cs="Century Gothic"/>
          <w:b/>
        </w:rPr>
        <w:t>inclusión</w:t>
      </w:r>
      <w:proofErr w:type="spellEnd"/>
      <w:r>
        <w:rPr>
          <w:rFonts w:ascii="Century Gothic" w:eastAsia="Century Gothic" w:hAnsi="Century Gothic" w:cs="Century Gothic"/>
          <w:b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b/>
        </w:rPr>
        <w:t>elementos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técnicos</w:t>
      </w:r>
      <w:proofErr w:type="spellEnd"/>
      <w:r>
        <w:rPr>
          <w:rFonts w:ascii="Century Gothic" w:eastAsia="Century Gothic" w:hAnsi="Century Gothic" w:cs="Century Gothic"/>
          <w:b/>
        </w:rPr>
        <w:t xml:space="preserve"> al </w:t>
      </w:r>
      <w:proofErr w:type="spellStart"/>
      <w:r>
        <w:rPr>
          <w:rFonts w:ascii="Century Gothic" w:eastAsia="Century Gothic" w:hAnsi="Century Gothic" w:cs="Century Gothic"/>
          <w:b/>
        </w:rPr>
        <w:t>acuerdo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proofErr w:type="gramStart"/>
      <w:r>
        <w:rPr>
          <w:rFonts w:ascii="Century Gothic" w:eastAsia="Century Gothic" w:hAnsi="Century Gothic" w:cs="Century Gothic"/>
          <w:b/>
        </w:rPr>
        <w:t>correspondiente</w:t>
      </w:r>
      <w:proofErr w:type="spellEnd"/>
      <w:r>
        <w:rPr>
          <w:rFonts w:ascii="Century Gothic" w:eastAsia="Century Gothic" w:hAnsi="Century Gothic" w:cs="Century Gothic"/>
          <w:b/>
        </w:rPr>
        <w:t>..</w:t>
      </w:r>
      <w:proofErr w:type="gramEnd"/>
    </w:p>
    <w:p w14:paraId="6626968C" w14:textId="77777777" w:rsidR="008D7046" w:rsidRDefault="008D7046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716A53BF" w14:textId="77777777" w:rsidR="008D7046" w:rsidRDefault="00C96DC6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El </w:t>
      </w:r>
      <w:proofErr w:type="spellStart"/>
      <w:r>
        <w:rPr>
          <w:rFonts w:ascii="Century Gothic" w:eastAsia="Century Gothic" w:hAnsi="Century Gothic" w:cs="Century Gothic"/>
          <w:b/>
        </w:rPr>
        <w:t>Acuerdo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deberá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contener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como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mínimo</w:t>
      </w:r>
      <w:proofErr w:type="spellEnd"/>
      <w:r>
        <w:rPr>
          <w:rFonts w:ascii="Century Gothic" w:eastAsia="Century Gothic" w:hAnsi="Century Gothic" w:cs="Century Gothic"/>
          <w:b/>
        </w:rPr>
        <w:t xml:space="preserve">, los </w:t>
      </w:r>
      <w:proofErr w:type="spellStart"/>
      <w:r>
        <w:rPr>
          <w:rFonts w:ascii="Century Gothic" w:eastAsia="Century Gothic" w:hAnsi="Century Gothic" w:cs="Century Gothic"/>
          <w:b/>
        </w:rPr>
        <w:t>elementos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mencionados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en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el</w:t>
      </w:r>
      <w:proofErr w:type="spellEnd"/>
      <w:r>
        <w:rPr>
          <w:rFonts w:ascii="Century Gothic" w:eastAsia="Century Gothic" w:hAnsi="Century Gothic" w:cs="Century Gothic"/>
          <w:b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</w:rPr>
        <w:t>Artículo</w:t>
      </w:r>
      <w:proofErr w:type="spellEnd"/>
      <w:r>
        <w:rPr>
          <w:rFonts w:ascii="Century Gothic" w:eastAsia="Century Gothic" w:hAnsi="Century Gothic" w:cs="Century Gothic"/>
          <w:b/>
        </w:rPr>
        <w:t xml:space="preserve"> 78 de </w:t>
      </w:r>
      <w:proofErr w:type="spellStart"/>
      <w:r>
        <w:rPr>
          <w:rFonts w:ascii="Century Gothic" w:eastAsia="Century Gothic" w:hAnsi="Century Gothic" w:cs="Century Gothic"/>
          <w:b/>
        </w:rPr>
        <w:t>esta</w:t>
      </w:r>
      <w:proofErr w:type="spellEnd"/>
      <w:r>
        <w:rPr>
          <w:rFonts w:ascii="Century Gothic" w:eastAsia="Century Gothic" w:hAnsi="Century Gothic" w:cs="Century Gothic"/>
          <w:b/>
        </w:rPr>
        <w:t xml:space="preserve"> Ley.</w:t>
      </w:r>
    </w:p>
    <w:p w14:paraId="171BACE4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 </w:t>
      </w:r>
    </w:p>
    <w:p w14:paraId="1BC46CE3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TRANSITORIOS</w:t>
      </w:r>
    </w:p>
    <w:p w14:paraId="599213EF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ARTÍCULO ÚNICO. - </w:t>
      </w:r>
      <w:r>
        <w:rPr>
          <w:rFonts w:ascii="Century Gothic" w:eastAsia="Century Gothic" w:hAnsi="Century Gothic" w:cs="Century Gothic"/>
          <w:color w:val="000000"/>
        </w:rPr>
        <w:t xml:space="preserve"> El </w:t>
      </w:r>
      <w:proofErr w:type="spellStart"/>
      <w:r>
        <w:rPr>
          <w:rFonts w:ascii="Century Gothic" w:eastAsia="Century Gothic" w:hAnsi="Century Gothic" w:cs="Century Gothic"/>
          <w:color w:val="000000"/>
        </w:rPr>
        <w:t>presente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decreto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entrará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vigor al día </w:t>
      </w:r>
      <w:proofErr w:type="spellStart"/>
      <w:r>
        <w:rPr>
          <w:rFonts w:ascii="Century Gothic" w:eastAsia="Century Gothic" w:hAnsi="Century Gothic" w:cs="Century Gothic"/>
          <w:color w:val="000000"/>
        </w:rPr>
        <w:t>siguiente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su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publicación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Periódico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Oficial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Estado.</w:t>
      </w:r>
    </w:p>
    <w:p w14:paraId="54139F00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FC7A16A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ECONÓMICO</w:t>
      </w:r>
      <w:r>
        <w:rPr>
          <w:rFonts w:ascii="Century Gothic" w:eastAsia="Century Gothic" w:hAnsi="Century Gothic" w:cs="Century Gothic"/>
          <w:color w:val="000000"/>
        </w:rPr>
        <w:t xml:space="preserve">.  </w:t>
      </w:r>
      <w:proofErr w:type="spellStart"/>
      <w:r>
        <w:rPr>
          <w:rFonts w:ascii="Century Gothic" w:eastAsia="Century Gothic" w:hAnsi="Century Gothic" w:cs="Century Gothic"/>
          <w:color w:val="000000"/>
        </w:rPr>
        <w:t>Aprobado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color w:val="000000"/>
        </w:rPr>
        <w:t>sea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túrnese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a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secretaría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para que </w:t>
      </w:r>
      <w:proofErr w:type="spellStart"/>
      <w:r>
        <w:rPr>
          <w:rFonts w:ascii="Century Gothic" w:eastAsia="Century Gothic" w:hAnsi="Century Gothic" w:cs="Century Gothic"/>
          <w:color w:val="000000"/>
        </w:rPr>
        <w:t>elabore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minuta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correspondiente</w:t>
      </w:r>
      <w:proofErr w:type="spellEnd"/>
      <w:r>
        <w:rPr>
          <w:rFonts w:ascii="Century Gothic" w:eastAsia="Century Gothic" w:hAnsi="Century Gothic" w:cs="Century Gothic"/>
          <w:color w:val="000000"/>
        </w:rPr>
        <w:t>.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p w14:paraId="78880DE3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1689A804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000000"/>
        </w:rPr>
        <w:t xml:space="preserve">Dado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Salón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Sesiones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a los </w:t>
      </w:r>
      <w:r>
        <w:rPr>
          <w:rFonts w:ascii="Century Gothic" w:eastAsia="Century Gothic" w:hAnsi="Century Gothic" w:cs="Century Gothic"/>
        </w:rPr>
        <w:t>13</w:t>
      </w:r>
      <w:r>
        <w:rPr>
          <w:rFonts w:ascii="Century Gothic" w:eastAsia="Century Gothic" w:hAnsi="Century Gothic" w:cs="Century Gothic"/>
          <w:color w:val="000000"/>
        </w:rPr>
        <w:t xml:space="preserve"> días del </w:t>
      </w:r>
      <w:proofErr w:type="spellStart"/>
      <w:r>
        <w:rPr>
          <w:rFonts w:ascii="Century Gothic" w:eastAsia="Century Gothic" w:hAnsi="Century Gothic" w:cs="Century Gothic"/>
          <w:color w:val="000000"/>
        </w:rPr>
        <w:t>mes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</w:t>
      </w:r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Febrero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color w:val="000000"/>
        </w:rPr>
        <w:t>año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dos mil </w:t>
      </w:r>
      <w:proofErr w:type="spellStart"/>
      <w:r>
        <w:rPr>
          <w:rFonts w:ascii="Century Gothic" w:eastAsia="Century Gothic" w:hAnsi="Century Gothic" w:cs="Century Gothic"/>
        </w:rPr>
        <w:t>veintitrés</w:t>
      </w:r>
      <w:proofErr w:type="spellEnd"/>
      <w:r>
        <w:rPr>
          <w:rFonts w:ascii="Century Gothic" w:eastAsia="Century Gothic" w:hAnsi="Century Gothic" w:cs="Century Gothic"/>
          <w:color w:val="000000"/>
        </w:rPr>
        <w:t>.</w:t>
      </w:r>
    </w:p>
    <w:p w14:paraId="39FF6052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</w:p>
    <w:p w14:paraId="151EEC7A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</w:p>
    <w:p w14:paraId="5E62D11F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</w:p>
    <w:p w14:paraId="0FFD7313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9344718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ATENTAMENTE</w:t>
      </w:r>
    </w:p>
    <w:p w14:paraId="3598171F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26BBCAF8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0D66433F" w14:textId="77777777" w:rsidR="008D7046" w:rsidRDefault="00C96DC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</w:rPr>
        <w:t>DIP. ISELA MARTÍNEZ DÍAZ</w:t>
      </w:r>
    </w:p>
    <w:tbl>
      <w:tblPr>
        <w:tblStyle w:val="a"/>
        <w:tblW w:w="91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586"/>
        <w:gridCol w:w="4575"/>
      </w:tblGrid>
      <w:tr w:rsidR="008D7046" w14:paraId="09F18BC5" w14:textId="77777777">
        <w:trPr>
          <w:trHeight w:val="1307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6F60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3B738526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59C7E363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DIP. MARISELA TERRAZAS MUÑOZ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2BF9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7E82D595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7C48A512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          DIP. ISMAEL PÉREZ PAVÍA</w:t>
            </w:r>
          </w:p>
        </w:tc>
      </w:tr>
      <w:tr w:rsidR="008D7046" w14:paraId="6D9B661D" w14:textId="77777777">
        <w:trPr>
          <w:trHeight w:val="2133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AB28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1331E5EA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7C4E0750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587B88F0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DIP. ROCÍO GUADALUPE SARMIENTO RUFINO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4937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61A27747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30C6D6C1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57297C89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            DIP. SAÚL MIRELES CORRAL</w:t>
            </w:r>
          </w:p>
        </w:tc>
      </w:tr>
      <w:tr w:rsidR="008D7046" w14:paraId="3223B44F" w14:textId="77777777">
        <w:trPr>
          <w:trHeight w:val="1935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5846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64AC6B71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45A2AB30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C8E21D0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DIP. ANA MARGARITA BLACKALLER PRIETO 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3E614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678E6BF9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5DD12013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3AC852F7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DIP. JOSÉ ALFREDO CHÁVEZ MADRID</w:t>
            </w:r>
          </w:p>
        </w:tc>
      </w:tr>
      <w:tr w:rsidR="008D7046" w14:paraId="7AFBCF4F" w14:textId="77777777">
        <w:trPr>
          <w:trHeight w:val="1640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07BA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213A39EC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51CCD3EC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DIP. CARLOS ALFREDO OLSON SAN VICENTE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DFA0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291BD45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2C169FC3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DIP. </w:t>
            </w:r>
            <w:r>
              <w:rPr>
                <w:rFonts w:ascii="Century Gothic" w:eastAsia="Century Gothic" w:hAnsi="Century Gothic" w:cs="Century Gothic"/>
                <w:b/>
              </w:rPr>
              <w:t>ANDREA DANIELA FLORES CHACÓN</w:t>
            </w:r>
          </w:p>
        </w:tc>
      </w:tr>
      <w:tr w:rsidR="008D7046" w14:paraId="574D63FD" w14:textId="77777777">
        <w:trPr>
          <w:trHeight w:val="2614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07E1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B341816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688CB332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78C36FA2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7C9E9E52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lastRenderedPageBreak/>
              <w:t>DIP. ROBERTO MARCELINO CARREÓN HUITRÓN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CB562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A376BB6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B2BE961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2EA4F3EC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92E7BBB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DIP. LUIS ALBERTO AGUILAR LOZOYA</w:t>
            </w:r>
          </w:p>
        </w:tc>
      </w:tr>
      <w:tr w:rsidR="008D7046" w14:paraId="0A105BAE" w14:textId="77777777">
        <w:trPr>
          <w:trHeight w:val="1800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1BD72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10CDA4C5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3C36D1B0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1E1728A7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DIP. DIANA IVETTE PEREDA GUTIÉRREZ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4EBA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23FC4163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1F654AB5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BEFD022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DIP. GABRIEL ÁNGEL GARCÍA CANTÚ</w:t>
            </w:r>
          </w:p>
        </w:tc>
      </w:tr>
      <w:tr w:rsidR="008D7046" w14:paraId="0C05723F" w14:textId="77777777">
        <w:trPr>
          <w:trHeight w:val="2133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E5F3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1B17568C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69600655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23DFE40A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DIP. YESENIA GUADALUPE REYES CALZADÍAS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2275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2102BFA4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17EC7F4" w14:textId="77777777" w:rsidR="008D7046" w:rsidRDefault="008D7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77C99927" w14:textId="77777777" w:rsidR="008D7046" w:rsidRDefault="00C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DIP. ISMAEL MARIO </w:t>
            </w:r>
            <w:r>
              <w:rPr>
                <w:rFonts w:ascii="Century Gothic" w:eastAsia="Century Gothic" w:hAnsi="Century Gothic" w:cs="Century Gothic"/>
                <w:b/>
              </w:rPr>
              <w:t>RODRÍGUEZ SALDAÑA</w:t>
            </w:r>
          </w:p>
        </w:tc>
      </w:tr>
    </w:tbl>
    <w:p w14:paraId="47FC8A51" w14:textId="77777777" w:rsidR="008D7046" w:rsidRDefault="008D70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ind w:left="108" w:hanging="108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E531E71" w14:textId="77777777" w:rsidR="008D7046" w:rsidRDefault="008D70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</w:p>
    <w:p w14:paraId="15C3A6CD" w14:textId="77777777" w:rsidR="008D7046" w:rsidRDefault="008D7046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</w:rPr>
      </w:pPr>
    </w:p>
    <w:sectPr w:rsidR="008D7046">
      <w:headerReference w:type="default" r:id="rId8"/>
      <w:footerReference w:type="default" r:id="rId9"/>
      <w:pgSz w:w="12240" w:h="15840"/>
      <w:pgMar w:top="212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142F" w14:textId="77777777" w:rsidR="00000000" w:rsidRDefault="00C96DC6">
      <w:r>
        <w:separator/>
      </w:r>
    </w:p>
  </w:endnote>
  <w:endnote w:type="continuationSeparator" w:id="0">
    <w:p w14:paraId="5159056B" w14:textId="77777777" w:rsidR="00000000" w:rsidRDefault="00C9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2B5A" w14:textId="77777777" w:rsidR="008D7046" w:rsidRDefault="00C96D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1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C078" w14:textId="77777777" w:rsidR="00000000" w:rsidRDefault="00C96DC6">
      <w:r>
        <w:separator/>
      </w:r>
    </w:p>
  </w:footnote>
  <w:footnote w:type="continuationSeparator" w:id="0">
    <w:p w14:paraId="155BF028" w14:textId="77777777" w:rsidR="00000000" w:rsidRDefault="00C9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D319" w14:textId="77777777" w:rsidR="008D7046" w:rsidRDefault="00C96DC6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544"/>
      </w:tabs>
      <w:spacing w:line="200" w:lineRule="auto"/>
      <w:jc w:val="center"/>
      <w:rPr>
        <w:sz w:val="20"/>
        <w:szCs w:val="20"/>
      </w:rPr>
    </w:pPr>
    <w:r>
      <w:rPr>
        <w:rFonts w:ascii="Calibri" w:eastAsia="Calibri" w:hAnsi="Calibri" w:cs="Calibri"/>
        <w:sz w:val="22"/>
        <w:szCs w:val="22"/>
      </w:rPr>
      <w:t xml:space="preserve">                                                            </w:t>
    </w: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77DC0868" wp14:editId="4F3B6BA0">
          <wp:simplePos x="0" y="0"/>
          <wp:positionH relativeFrom="page">
            <wp:posOffset>259080</wp:posOffset>
          </wp:positionH>
          <wp:positionV relativeFrom="page">
            <wp:posOffset>202969</wp:posOffset>
          </wp:positionV>
          <wp:extent cx="1061085" cy="1017905"/>
          <wp:effectExtent l="0" t="0" r="0" b="0"/>
          <wp:wrapNone/>
          <wp:docPr id="1073741830" name="image1.png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08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9264" behindDoc="1" locked="0" layoutInCell="1" hidden="0" allowOverlap="1" wp14:anchorId="359CBE0E" wp14:editId="5933EC43">
          <wp:simplePos x="0" y="0"/>
          <wp:positionH relativeFrom="page">
            <wp:posOffset>6630034</wp:posOffset>
          </wp:positionH>
          <wp:positionV relativeFrom="page">
            <wp:posOffset>246376</wp:posOffset>
          </wp:positionV>
          <wp:extent cx="857250" cy="857250"/>
          <wp:effectExtent l="0" t="0" r="0" b="0"/>
          <wp:wrapNone/>
          <wp:docPr id="1073741831" name="image2.png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  <w:szCs w:val="22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37FBA3A0" wp14:editId="4BC1106F">
              <wp:simplePos x="0" y="0"/>
              <wp:positionH relativeFrom="page">
                <wp:posOffset>6467474</wp:posOffset>
              </wp:positionH>
              <wp:positionV relativeFrom="page">
                <wp:posOffset>18454368</wp:posOffset>
              </wp:positionV>
              <wp:extent cx="257809" cy="234425"/>
              <wp:effectExtent l="0" t="0" r="0" b="0"/>
              <wp:wrapNone/>
              <wp:docPr id="1073741829" name="" descr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1858" y="3667550"/>
                        <a:ext cx="248284" cy="22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04DF6" w14:textId="77777777" w:rsidR="008D7046" w:rsidRDefault="00C96DC6">
                          <w:pPr>
                            <w:spacing w:line="245" w:lineRule="auto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6467474</wp:posOffset>
              </wp:positionH>
              <wp:positionV relativeFrom="page">
                <wp:posOffset>18454368</wp:posOffset>
              </wp:positionV>
              <wp:extent cx="257809" cy="234425"/>
              <wp:effectExtent b="0" l="0" r="0" t="0"/>
              <wp:wrapNone/>
              <wp:docPr descr="Rectángulo 7" id="1073741829" name="image3.png"/>
              <a:graphic>
                <a:graphicData uri="http://schemas.openxmlformats.org/drawingml/2006/picture">
                  <pic:pic>
                    <pic:nvPicPr>
                      <pic:cNvPr descr="Rectángulo 7"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809" cy="234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sz w:val="20"/>
        <w:szCs w:val="20"/>
      </w:rPr>
      <w:t xml:space="preserve">“2023, Centenario de la </w:t>
    </w:r>
    <w:proofErr w:type="spellStart"/>
    <w:r>
      <w:rPr>
        <w:sz w:val="20"/>
        <w:szCs w:val="20"/>
      </w:rPr>
      <w:t>Muerte</w:t>
    </w:r>
    <w:proofErr w:type="spellEnd"/>
    <w:r>
      <w:rPr>
        <w:sz w:val="20"/>
        <w:szCs w:val="20"/>
      </w:rPr>
      <w:t xml:space="preserve"> del General Francisco Villa” </w:t>
    </w:r>
  </w:p>
  <w:p w14:paraId="472313F0" w14:textId="77777777" w:rsidR="008D7046" w:rsidRDefault="00C96DC6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544"/>
      </w:tabs>
      <w:spacing w:line="200" w:lineRule="aut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“2023, </w:t>
    </w:r>
    <w:proofErr w:type="spellStart"/>
    <w:r>
      <w:rPr>
        <w:sz w:val="20"/>
        <w:szCs w:val="20"/>
      </w:rPr>
      <w:t>Cien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años</w:t>
    </w:r>
    <w:proofErr w:type="spellEnd"/>
    <w:r>
      <w:rPr>
        <w:sz w:val="20"/>
        <w:szCs w:val="20"/>
      </w:rPr>
      <w:t xml:space="preserve"> del </w:t>
    </w:r>
    <w:proofErr w:type="spellStart"/>
    <w:r>
      <w:rPr>
        <w:sz w:val="20"/>
        <w:szCs w:val="20"/>
      </w:rPr>
      <w:t>Rotarismo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en</w:t>
    </w:r>
    <w:proofErr w:type="spellEnd"/>
    <w:r>
      <w:rPr>
        <w:sz w:val="20"/>
        <w:szCs w:val="20"/>
      </w:rPr>
      <w:t xml:space="preserve"> Chihuahua”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4EB"/>
    <w:multiLevelType w:val="multilevel"/>
    <w:tmpl w:val="7474F03C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4830F3"/>
    <w:multiLevelType w:val="multilevel"/>
    <w:tmpl w:val="250A761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0745517"/>
    <w:multiLevelType w:val="multilevel"/>
    <w:tmpl w:val="281ABEA6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46"/>
    <w:rsid w:val="008D7046"/>
    <w:rsid w:val="00C9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93D9"/>
  <w15:docId w15:val="{621C6B34-C852-4322-BA5F-B65EE914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A">
    <w:name w:val="Cuerpo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customStyle="1" w:styleId="CuerpoA">
    <w:name w:val="Cuerpo A"/>
    <w:rPr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rFonts w:ascii="Century Gothic" w:eastAsia="Century Gothic" w:hAnsi="Century Gothic" w:cs="Century Gothic"/>
      <w:outline w:val="0"/>
      <w:color w:val="000000"/>
      <w:u w:val="none" w:color="000000"/>
      <w:lang w:val="es-ES_tradnl"/>
    </w:rPr>
  </w:style>
  <w:style w:type="paragraph" w:styleId="Textonotapie">
    <w:name w:val="footnote text"/>
    <w:rPr>
      <w:color w:val="000000"/>
      <w:u w:color="000000"/>
    </w:rPr>
  </w:style>
  <w:style w:type="character" w:customStyle="1" w:styleId="NingunoA">
    <w:name w:val="Ninguno A"/>
    <w:basedOn w:val="Ninguno"/>
    <w:rPr>
      <w:lang w:val="es-ES_tradnl"/>
    </w:rPr>
  </w:style>
  <w:style w:type="character" w:customStyle="1" w:styleId="Hyperlink1">
    <w:name w:val="Hyperlink.1"/>
    <w:basedOn w:val="Ninguno"/>
    <w:rPr>
      <w:outline w:val="0"/>
      <w:color w:val="0000FF"/>
      <w:u w:val="single" w:color="0000F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t3NHnB+jtu6D9iO8QimiXRntaw==">AMUW2mW+BaKXqw0c34SFL8FUS5PH3Aei8l9/Z8FxND4O0sxAMfp7avoigX+lsMQ6Fnz+Lk5TSdIZ2p50b8Pcsl5Mtz63F9hDjY5m/2czT2Uvj9fP00+cBN0=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1604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Sarahi Gonzalez Dominguez</dc:creator>
  <cp:lastModifiedBy>Brenda Sarahi Gonzalez Dominguez</cp:lastModifiedBy>
  <cp:revision>2</cp:revision>
  <dcterms:created xsi:type="dcterms:W3CDTF">2023-02-10T22:27:00Z</dcterms:created>
  <dcterms:modified xsi:type="dcterms:W3CDTF">2023-02-10T22:27:00Z</dcterms:modified>
</cp:coreProperties>
</file>