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FC73" w14:textId="77777777" w:rsidR="00010CEF" w:rsidRDefault="008933B5">
      <w:pPr>
        <w:spacing w:before="24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H. CONGRESO DEL ESTADO DE CHIHUAHUA.</w:t>
      </w:r>
    </w:p>
    <w:p w14:paraId="0330A0CC" w14:textId="77777777" w:rsidR="00010CEF" w:rsidRDefault="008933B5">
      <w:pPr>
        <w:spacing w:before="24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 R E S E N T E.-</w:t>
      </w:r>
    </w:p>
    <w:p w14:paraId="7B956B20" w14:textId="77777777" w:rsidR="00010CEF" w:rsidRDefault="00010CEF">
      <w:pPr>
        <w:spacing w:before="240" w:line="360" w:lineRule="auto"/>
        <w:jc w:val="both"/>
        <w:rPr>
          <w:rFonts w:ascii="Century Gothic" w:eastAsia="Century Gothic" w:hAnsi="Century Gothic" w:cs="Century Gothic"/>
          <w:b/>
          <w:sz w:val="24"/>
          <w:szCs w:val="24"/>
        </w:rPr>
      </w:pPr>
    </w:p>
    <w:p w14:paraId="2E3BB399" w14:textId="77777777" w:rsidR="00010CEF" w:rsidRDefault="008933B5">
      <w:pPr>
        <w:spacing w:before="24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 ILSE AMÉRICA GARCÍA SOTO, BENJAMÍN CARRERA CHÁVEZ, EDIN CUAUHTÉMOC ESTRADA SOTELO, LETICIA ORTEGA MÁYNEZ, ÓSCAR DANIEL AVITIA ARELLANES, ROSANA DÍAZ REYES, GUSTAVO DE LA ROSA HICKERSON, MAGDALENA RENTERÍA PÉREZ, MARÍA ANTONIETA PÉREZ REYES, DAVID ÓSCAR </w:t>
      </w:r>
      <w:r>
        <w:rPr>
          <w:rFonts w:ascii="Century Gothic" w:eastAsia="Century Gothic" w:hAnsi="Century Gothic" w:cs="Century Gothic"/>
          <w:sz w:val="24"/>
          <w:szCs w:val="24"/>
        </w:rPr>
        <w:t>CASTREJÓN RIVAS, en nuestro carácter de Diputados de la Sexagésima Séptima Legislatura del H. Congreso del Estado de Chihuahua, e integrantes del Grupo Parlamentario de MORENA con fundamento en lo que dispone los artículos 57 y 64 fracción III de la Consti</w:t>
      </w:r>
      <w:r>
        <w:rPr>
          <w:rFonts w:ascii="Century Gothic" w:eastAsia="Century Gothic" w:hAnsi="Century Gothic" w:cs="Century Gothic"/>
          <w:sz w:val="24"/>
          <w:szCs w:val="24"/>
        </w:rPr>
        <w:t>tución Política del Estado de Chihuahua; 167, fracción I y 168 de la Ley Orgánica del Poder Legislativo del Estado de Chihuahua; artículos 75, 76 y 77 del Reglamento Interior y de Prácticas Parlamentarias del Poder Legislativo; comparezco ante este Honorab</w:t>
      </w:r>
      <w:r>
        <w:rPr>
          <w:rFonts w:ascii="Century Gothic" w:eastAsia="Century Gothic" w:hAnsi="Century Gothic" w:cs="Century Gothic"/>
          <w:sz w:val="24"/>
          <w:szCs w:val="24"/>
        </w:rPr>
        <w:t xml:space="preserve">le Soberanía, a fin de presentar </w:t>
      </w:r>
      <w:r>
        <w:rPr>
          <w:rFonts w:ascii="Century Gothic" w:eastAsia="Century Gothic" w:hAnsi="Century Gothic" w:cs="Century Gothic"/>
          <w:b/>
          <w:sz w:val="24"/>
          <w:szCs w:val="24"/>
        </w:rPr>
        <w:t xml:space="preserve"> iniciativa de decreto ante el Congreso de la Unión, a fin de reformar la Ley Nacional del Sistema Integral de Justicia Penal para Adolescentes</w:t>
      </w:r>
      <w:r>
        <w:rPr>
          <w:rFonts w:ascii="Century Gothic" w:eastAsia="Century Gothic" w:hAnsi="Century Gothic" w:cs="Century Gothic"/>
          <w:sz w:val="24"/>
          <w:szCs w:val="24"/>
        </w:rPr>
        <w:t>, lo anterior conforme a la siguiente:</w:t>
      </w:r>
    </w:p>
    <w:p w14:paraId="4365C0A2" w14:textId="77777777" w:rsidR="00010CEF" w:rsidRDefault="00010CEF">
      <w:pPr>
        <w:spacing w:before="240" w:line="360" w:lineRule="auto"/>
        <w:jc w:val="both"/>
        <w:rPr>
          <w:rFonts w:ascii="Century Gothic" w:eastAsia="Century Gothic" w:hAnsi="Century Gothic" w:cs="Century Gothic"/>
          <w:b/>
          <w:sz w:val="24"/>
          <w:szCs w:val="24"/>
        </w:rPr>
      </w:pPr>
    </w:p>
    <w:p w14:paraId="319BEEB4" w14:textId="77777777" w:rsidR="00010CEF" w:rsidRDefault="008933B5">
      <w:pPr>
        <w:spacing w:before="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46213FCA" w14:textId="77777777" w:rsidR="00010CEF" w:rsidRDefault="00010CEF">
      <w:pPr>
        <w:spacing w:before="240" w:line="360" w:lineRule="auto"/>
        <w:jc w:val="center"/>
        <w:rPr>
          <w:rFonts w:ascii="Century Gothic" w:eastAsia="Century Gothic" w:hAnsi="Century Gothic" w:cs="Century Gothic"/>
          <w:b/>
          <w:sz w:val="24"/>
          <w:szCs w:val="24"/>
        </w:rPr>
      </w:pPr>
    </w:p>
    <w:p w14:paraId="0498FE68"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Mundo no será</w:t>
      </w:r>
      <w:r>
        <w:rPr>
          <w:rFonts w:ascii="Century Gothic" w:eastAsia="Century Gothic" w:hAnsi="Century Gothic" w:cs="Century Gothic"/>
          <w:sz w:val="24"/>
          <w:szCs w:val="24"/>
        </w:rPr>
        <w:t xml:space="preserve"> destruido por los que hagan el mal sino por los que lo vean y no hagan nada al respecto.</w:t>
      </w:r>
    </w:p>
    <w:p w14:paraId="7C647CF9" w14:textId="77777777" w:rsidR="00010CEF" w:rsidRDefault="008933B5">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Albert Einstein.</w:t>
      </w:r>
    </w:p>
    <w:p w14:paraId="361B4834"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Desde el año de 1981 México reconoció la competencia contenciosa de la Corte Interamericana de Derechos Humanos, en el mismo se establece un mecanism</w:t>
      </w:r>
      <w:r>
        <w:rPr>
          <w:rFonts w:ascii="Century Gothic" w:eastAsia="Century Gothic" w:hAnsi="Century Gothic" w:cs="Century Gothic"/>
          <w:sz w:val="24"/>
          <w:szCs w:val="24"/>
        </w:rPr>
        <w:t>o internacional para el goce de los Derechos Humanos sin distinción alguna.</w:t>
      </w:r>
    </w:p>
    <w:p w14:paraId="4FADD486" w14:textId="77777777" w:rsidR="00010CEF" w:rsidRDefault="00010CEF">
      <w:pPr>
        <w:spacing w:line="360" w:lineRule="auto"/>
        <w:jc w:val="both"/>
        <w:rPr>
          <w:rFonts w:ascii="Century Gothic" w:eastAsia="Century Gothic" w:hAnsi="Century Gothic" w:cs="Century Gothic"/>
          <w:sz w:val="24"/>
          <w:szCs w:val="24"/>
        </w:rPr>
      </w:pPr>
    </w:p>
    <w:p w14:paraId="5ABEE627"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Dicha convención establece en su artículo 19 la ratificación de un sistema de protección para las y los menores de edad, buscando priorizar el desarrollo físico y mental en etapas</w:t>
      </w:r>
      <w:r>
        <w:rPr>
          <w:rFonts w:ascii="Century Gothic" w:eastAsia="Century Gothic" w:hAnsi="Century Gothic" w:cs="Century Gothic"/>
          <w:sz w:val="24"/>
          <w:szCs w:val="24"/>
        </w:rPr>
        <w:t xml:space="preserve"> tempranas, consideradas fundamentales por la Organización mundial de la salud, debiendo tener un trato diferenciado en todos los ámbitos, pero específicamente cuando este se trate del sistema de Justicia Penal.</w:t>
      </w:r>
    </w:p>
    <w:p w14:paraId="68905F53" w14:textId="77777777" w:rsidR="00010CEF" w:rsidRDefault="00010CEF">
      <w:pPr>
        <w:spacing w:line="360" w:lineRule="auto"/>
        <w:jc w:val="both"/>
        <w:rPr>
          <w:rFonts w:ascii="Century Gothic" w:eastAsia="Century Gothic" w:hAnsi="Century Gothic" w:cs="Century Gothic"/>
          <w:sz w:val="24"/>
          <w:szCs w:val="24"/>
        </w:rPr>
      </w:pPr>
    </w:p>
    <w:p w14:paraId="05A5E858"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 base en ello es menester mencionar que </w:t>
      </w:r>
      <w:r>
        <w:rPr>
          <w:rFonts w:ascii="Century Gothic" w:eastAsia="Century Gothic" w:hAnsi="Century Gothic" w:cs="Century Gothic"/>
          <w:sz w:val="24"/>
          <w:szCs w:val="24"/>
        </w:rPr>
        <w:t xml:space="preserve">los menores de edad son entendidos como todos los seres humanos menores de dieciocho años, esto basándonos en los criterios emitidos por la Convención sobre los Derechos de los niños, México cuenta con 38.2 millones de infantes, equivalentes a un 30.4% de </w:t>
      </w:r>
      <w:r>
        <w:rPr>
          <w:rFonts w:ascii="Century Gothic" w:eastAsia="Century Gothic" w:hAnsi="Century Gothic" w:cs="Century Gothic"/>
          <w:sz w:val="24"/>
          <w:szCs w:val="24"/>
        </w:rPr>
        <w:t xml:space="preserve">la población nacional, según datos del censo emitido por INEGI en el año de 2020, de aquí la imperiosa necesidad de crear un sistema que de Derechos, principios y normas procedimentales que tutelen su interés superior y las conductas anómalas cometidas . </w:t>
      </w:r>
    </w:p>
    <w:p w14:paraId="48CF2EBE" w14:textId="77777777" w:rsidR="00010CEF" w:rsidRDefault="00010CEF">
      <w:pPr>
        <w:spacing w:line="360" w:lineRule="auto"/>
        <w:jc w:val="both"/>
        <w:rPr>
          <w:rFonts w:ascii="Century Gothic" w:eastAsia="Century Gothic" w:hAnsi="Century Gothic" w:cs="Century Gothic"/>
          <w:sz w:val="24"/>
          <w:szCs w:val="24"/>
        </w:rPr>
      </w:pPr>
    </w:p>
    <w:p w14:paraId="4F410065"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 esta latente necesidad en diciembre del año 2005 nuestra Carta Magna sufre diversas reformas, entre ellas y una de las más importantes está situada  en su artículo 18 párrafo cuarto, mencionado la obligatoriedad de todas las entidades federativas que </w:t>
      </w:r>
      <w:r>
        <w:rPr>
          <w:rFonts w:ascii="Century Gothic" w:eastAsia="Century Gothic" w:hAnsi="Century Gothic" w:cs="Century Gothic"/>
          <w:sz w:val="24"/>
          <w:szCs w:val="24"/>
        </w:rPr>
        <w:t xml:space="preserve">conforman la República Mexicana a contar con un sistema integral de justicia penal para adolescentes, creando tribunales especializados para la atención de menores infractores, los cuales se encuentran enfocados a un sistema integral de justicia que prevé </w:t>
      </w:r>
      <w:r>
        <w:rPr>
          <w:rFonts w:ascii="Century Gothic" w:eastAsia="Century Gothic" w:hAnsi="Century Gothic" w:cs="Century Gothic"/>
          <w:sz w:val="24"/>
          <w:szCs w:val="24"/>
        </w:rPr>
        <w:t>la investigación y procedimientos para determinar las responsabilidades de los menores en algún carácter tipificado dentro del catálogo de delitos.</w:t>
      </w:r>
    </w:p>
    <w:p w14:paraId="0BB90693" w14:textId="77777777" w:rsidR="00010CEF" w:rsidRDefault="00010CEF">
      <w:pPr>
        <w:spacing w:line="360" w:lineRule="auto"/>
        <w:jc w:val="both"/>
        <w:rPr>
          <w:rFonts w:ascii="Century Gothic" w:eastAsia="Century Gothic" w:hAnsi="Century Gothic" w:cs="Century Gothic"/>
          <w:sz w:val="24"/>
          <w:szCs w:val="24"/>
        </w:rPr>
      </w:pPr>
    </w:p>
    <w:p w14:paraId="543DEDBF" w14:textId="77777777" w:rsidR="00010CEF" w:rsidRDefault="008933B5">
      <w:pPr>
        <w:spacing w:line="360" w:lineRule="auto"/>
        <w:jc w:val="both"/>
        <w:rPr>
          <w:rFonts w:ascii="Century Gothic" w:eastAsia="Century Gothic" w:hAnsi="Century Gothic" w:cs="Century Gothic"/>
          <w:color w:val="202124"/>
          <w:sz w:val="24"/>
          <w:szCs w:val="24"/>
          <w:highlight w:val="white"/>
        </w:rPr>
      </w:pPr>
      <w:r>
        <w:rPr>
          <w:rFonts w:ascii="Century Gothic" w:eastAsia="Century Gothic" w:hAnsi="Century Gothic" w:cs="Century Gothic"/>
          <w:sz w:val="24"/>
          <w:szCs w:val="24"/>
        </w:rPr>
        <w:t>Con lo antedicho podemos percatarnos de las diferencias entre los ilícitos cometidos entre las y los mayore</w:t>
      </w:r>
      <w:r>
        <w:rPr>
          <w:rFonts w:ascii="Century Gothic" w:eastAsia="Century Gothic" w:hAnsi="Century Gothic" w:cs="Century Gothic"/>
          <w:sz w:val="24"/>
          <w:szCs w:val="24"/>
        </w:rPr>
        <w:t>s de edad y los considerados menores, pero las problemáticas que emanan de la sociedad azotan a todas y todos sin distinción alguna, por ello y enfocándonos al tema que le da razón a este ocurso podemos tomar por conclusión que la violencia de género ocurr</w:t>
      </w:r>
      <w:r>
        <w:rPr>
          <w:rFonts w:ascii="Century Gothic" w:eastAsia="Century Gothic" w:hAnsi="Century Gothic" w:cs="Century Gothic"/>
          <w:sz w:val="24"/>
          <w:szCs w:val="24"/>
        </w:rPr>
        <w:t xml:space="preserve">e en </w:t>
      </w:r>
      <w:r>
        <w:rPr>
          <w:rFonts w:ascii="Century Gothic" w:eastAsia="Century Gothic" w:hAnsi="Century Gothic" w:cs="Century Gothic"/>
          <w:sz w:val="24"/>
          <w:szCs w:val="24"/>
        </w:rPr>
        <w:lastRenderedPageBreak/>
        <w:t xml:space="preserve">todas los grupos etarios de la comunidad por ello es importante saber que la violencia de género  es definida como los actos dañinos </w:t>
      </w:r>
      <w:r>
        <w:rPr>
          <w:rFonts w:ascii="Century Gothic" w:eastAsia="Century Gothic" w:hAnsi="Century Gothic" w:cs="Century Gothic"/>
          <w:color w:val="202124"/>
          <w:sz w:val="24"/>
          <w:szCs w:val="24"/>
          <w:highlight w:val="white"/>
        </w:rPr>
        <w:t>dirigidos contra una persona o un grupo de personas en razón de su género,</w:t>
      </w:r>
      <w:r>
        <w:rPr>
          <w:rFonts w:ascii="Century Gothic" w:eastAsia="Century Gothic" w:hAnsi="Century Gothic" w:cs="Century Gothic"/>
          <w:b/>
          <w:color w:val="202124"/>
          <w:sz w:val="24"/>
          <w:szCs w:val="24"/>
          <w:highlight w:val="white"/>
        </w:rPr>
        <w:t xml:space="preserve"> </w:t>
      </w:r>
      <w:r>
        <w:rPr>
          <w:rFonts w:ascii="Century Gothic" w:eastAsia="Century Gothic" w:hAnsi="Century Gothic" w:cs="Century Gothic"/>
          <w:color w:val="202124"/>
          <w:sz w:val="24"/>
          <w:szCs w:val="24"/>
          <w:highlight w:val="white"/>
        </w:rPr>
        <w:t>tiene su origen en la desigualdad de género</w:t>
      </w:r>
      <w:r>
        <w:rPr>
          <w:rFonts w:ascii="Century Gothic" w:eastAsia="Century Gothic" w:hAnsi="Century Gothic" w:cs="Century Gothic"/>
          <w:color w:val="202124"/>
          <w:sz w:val="24"/>
          <w:szCs w:val="24"/>
          <w:highlight w:val="white"/>
        </w:rPr>
        <w:t>, el abuso de poder y la existencia de normas dañinas, esto según lo determinado por el centro de estudios de género de la ONU.</w:t>
      </w:r>
    </w:p>
    <w:p w14:paraId="66D6A900" w14:textId="77777777" w:rsidR="00010CEF" w:rsidRDefault="00010CEF">
      <w:pPr>
        <w:spacing w:line="360" w:lineRule="auto"/>
        <w:jc w:val="both"/>
        <w:rPr>
          <w:rFonts w:ascii="Century Gothic" w:eastAsia="Century Gothic" w:hAnsi="Century Gothic" w:cs="Century Gothic"/>
          <w:color w:val="202124"/>
          <w:sz w:val="24"/>
          <w:szCs w:val="24"/>
          <w:highlight w:val="white"/>
        </w:rPr>
      </w:pPr>
    </w:p>
    <w:p w14:paraId="541E656D" w14:textId="77777777" w:rsidR="00010CEF" w:rsidRDefault="008933B5">
      <w:pPr>
        <w:spacing w:line="360" w:lineRule="auto"/>
        <w:jc w:val="both"/>
        <w:rPr>
          <w:rFonts w:ascii="Century Gothic" w:eastAsia="Century Gothic" w:hAnsi="Century Gothic" w:cs="Century Gothic"/>
          <w:color w:val="202124"/>
          <w:sz w:val="24"/>
          <w:szCs w:val="24"/>
          <w:highlight w:val="white"/>
        </w:rPr>
      </w:pPr>
      <w:r>
        <w:rPr>
          <w:rFonts w:ascii="Century Gothic" w:eastAsia="Century Gothic" w:hAnsi="Century Gothic" w:cs="Century Gothic"/>
          <w:color w:val="202124"/>
          <w:sz w:val="24"/>
          <w:szCs w:val="24"/>
          <w:highlight w:val="white"/>
        </w:rPr>
        <w:t>La violencia de género es el inicio y el camino para los feminicidios, que en particular han sido horrores emblemáticos de nues</w:t>
      </w:r>
      <w:r>
        <w:rPr>
          <w:rFonts w:ascii="Century Gothic" w:eastAsia="Century Gothic" w:hAnsi="Century Gothic" w:cs="Century Gothic"/>
          <w:color w:val="202124"/>
          <w:sz w:val="24"/>
          <w:szCs w:val="24"/>
          <w:highlight w:val="white"/>
        </w:rPr>
        <w:t>tro estado desde hace ya muchos años, con las denominadas muertas de Juárez, de donde nace la sentencia algodonera emitida por la Corte Interamericana de los Derechos Humanos y que es menester mencionar es una de las más icónicas para la lucha en la erradi</w:t>
      </w:r>
      <w:r>
        <w:rPr>
          <w:rFonts w:ascii="Century Gothic" w:eastAsia="Century Gothic" w:hAnsi="Century Gothic" w:cs="Century Gothic"/>
          <w:color w:val="202124"/>
          <w:sz w:val="24"/>
          <w:szCs w:val="24"/>
          <w:highlight w:val="white"/>
        </w:rPr>
        <w:t>cación de la violencia hacia la mujer.</w:t>
      </w:r>
    </w:p>
    <w:p w14:paraId="2D25ED2D" w14:textId="77777777" w:rsidR="00010CEF" w:rsidRDefault="00010CEF">
      <w:pPr>
        <w:spacing w:line="360" w:lineRule="auto"/>
        <w:jc w:val="both"/>
        <w:rPr>
          <w:rFonts w:ascii="Century Gothic" w:eastAsia="Century Gothic" w:hAnsi="Century Gothic" w:cs="Century Gothic"/>
          <w:color w:val="202124"/>
          <w:sz w:val="24"/>
          <w:szCs w:val="24"/>
          <w:highlight w:val="white"/>
        </w:rPr>
      </w:pPr>
    </w:p>
    <w:p w14:paraId="2308A460" w14:textId="77777777" w:rsidR="00010CEF" w:rsidRDefault="00010CEF">
      <w:pPr>
        <w:spacing w:line="360" w:lineRule="auto"/>
        <w:jc w:val="both"/>
        <w:rPr>
          <w:rFonts w:ascii="Century Gothic" w:eastAsia="Century Gothic" w:hAnsi="Century Gothic" w:cs="Century Gothic"/>
          <w:color w:val="202124"/>
          <w:sz w:val="24"/>
          <w:szCs w:val="24"/>
          <w:highlight w:val="white"/>
        </w:rPr>
      </w:pPr>
    </w:p>
    <w:p w14:paraId="1D96C63A" w14:textId="77777777" w:rsidR="00010CEF" w:rsidRDefault="008933B5">
      <w:pPr>
        <w:spacing w:line="360" w:lineRule="auto"/>
        <w:jc w:val="both"/>
        <w:rPr>
          <w:rFonts w:ascii="Century Gothic" w:eastAsia="Century Gothic" w:hAnsi="Century Gothic" w:cs="Century Gothic"/>
          <w:color w:val="202124"/>
          <w:sz w:val="24"/>
          <w:szCs w:val="24"/>
          <w:highlight w:val="white"/>
        </w:rPr>
      </w:pPr>
      <w:r>
        <w:rPr>
          <w:rFonts w:ascii="Century Gothic" w:eastAsia="Century Gothic" w:hAnsi="Century Gothic" w:cs="Century Gothic"/>
          <w:color w:val="202124"/>
          <w:sz w:val="24"/>
          <w:szCs w:val="24"/>
          <w:highlight w:val="white"/>
        </w:rPr>
        <w:t>Ahora enfocándonos en el día a día podemos percatarnos que de manera sistemática estos hechos delictivos persisten en nuestra sociedad, tan solo recordemos que el pasado 12 de octubre de 2022 una menor de 17 años fu</w:t>
      </w:r>
      <w:r>
        <w:rPr>
          <w:rFonts w:ascii="Century Gothic" w:eastAsia="Century Gothic" w:hAnsi="Century Gothic" w:cs="Century Gothic"/>
          <w:color w:val="202124"/>
          <w:sz w:val="24"/>
          <w:szCs w:val="24"/>
          <w:highlight w:val="white"/>
        </w:rPr>
        <w:t>e apuñalada 47 veces con un arma punzo cortante por parte de su entonces pareja sentimental, que cabe resaltar también pertenece a la misma categoría etaria, estos acontecimientos tuvieron lugar en el municipio de Camargo, afortunadamente dicha menor no pe</w:t>
      </w:r>
      <w:r>
        <w:rPr>
          <w:rFonts w:ascii="Century Gothic" w:eastAsia="Century Gothic" w:hAnsi="Century Gothic" w:cs="Century Gothic"/>
          <w:color w:val="202124"/>
          <w:sz w:val="24"/>
          <w:szCs w:val="24"/>
          <w:highlight w:val="white"/>
        </w:rPr>
        <w:t>rdió la vida, pero a la vez nos deja con una interrogante,¿ De qué manera el juzgador tomará las decisiones adecuadas en tanto a la sentencia de un menor infractor, si no existen los tipos penales del acto cometido en nuestra legislación local como lo es e</w:t>
      </w:r>
      <w:r>
        <w:rPr>
          <w:rFonts w:ascii="Century Gothic" w:eastAsia="Century Gothic" w:hAnsi="Century Gothic" w:cs="Century Gothic"/>
          <w:color w:val="202124"/>
          <w:sz w:val="24"/>
          <w:szCs w:val="24"/>
          <w:highlight w:val="white"/>
        </w:rPr>
        <w:t>l feminicidio y el intento del mismo?.</w:t>
      </w:r>
    </w:p>
    <w:p w14:paraId="3C3F6042" w14:textId="77777777" w:rsidR="00010CEF" w:rsidRDefault="00010CEF">
      <w:pPr>
        <w:spacing w:line="360" w:lineRule="auto"/>
        <w:jc w:val="both"/>
        <w:rPr>
          <w:rFonts w:ascii="Century Gothic" w:eastAsia="Century Gothic" w:hAnsi="Century Gothic" w:cs="Century Gothic"/>
          <w:color w:val="202124"/>
          <w:sz w:val="24"/>
          <w:szCs w:val="24"/>
          <w:highlight w:val="white"/>
        </w:rPr>
      </w:pPr>
    </w:p>
    <w:p w14:paraId="665C9EDD" w14:textId="77777777" w:rsidR="00010CEF" w:rsidRDefault="008933B5">
      <w:pPr>
        <w:spacing w:line="360" w:lineRule="auto"/>
        <w:jc w:val="both"/>
        <w:rPr>
          <w:rFonts w:ascii="Century Gothic" w:eastAsia="Century Gothic" w:hAnsi="Century Gothic" w:cs="Century Gothic"/>
          <w:color w:val="202124"/>
          <w:sz w:val="24"/>
          <w:szCs w:val="24"/>
          <w:highlight w:val="white"/>
        </w:rPr>
      </w:pPr>
      <w:r>
        <w:rPr>
          <w:rFonts w:ascii="Century Gothic" w:eastAsia="Century Gothic" w:hAnsi="Century Gothic" w:cs="Century Gothic"/>
          <w:color w:val="202124"/>
          <w:sz w:val="24"/>
          <w:szCs w:val="24"/>
          <w:highlight w:val="white"/>
        </w:rPr>
        <w:t xml:space="preserve">Aunado a ello debemos ser </w:t>
      </w:r>
      <w:proofErr w:type="spellStart"/>
      <w:r>
        <w:rPr>
          <w:rFonts w:ascii="Century Gothic" w:eastAsia="Century Gothic" w:hAnsi="Century Gothic" w:cs="Century Gothic"/>
          <w:color w:val="202124"/>
          <w:sz w:val="24"/>
          <w:szCs w:val="24"/>
          <w:highlight w:val="white"/>
        </w:rPr>
        <w:t>concientes</w:t>
      </w:r>
      <w:proofErr w:type="spellEnd"/>
      <w:r>
        <w:rPr>
          <w:rFonts w:ascii="Century Gothic" w:eastAsia="Century Gothic" w:hAnsi="Century Gothic" w:cs="Century Gothic"/>
          <w:color w:val="202124"/>
          <w:sz w:val="24"/>
          <w:szCs w:val="24"/>
          <w:highlight w:val="white"/>
        </w:rPr>
        <w:t xml:space="preserve"> que ella no es la única, y no es un caso aislado, Chihuahua ya que según  el </w:t>
      </w:r>
      <w:r>
        <w:rPr>
          <w:rFonts w:ascii="Century Gothic" w:eastAsia="Century Gothic" w:hAnsi="Century Gothic" w:cs="Century Gothic"/>
          <w:color w:val="333333"/>
          <w:sz w:val="24"/>
          <w:szCs w:val="24"/>
          <w:highlight w:val="white"/>
        </w:rPr>
        <w:t>Secretariado Ejecutivo del Sistema Nacional de Seguridad Pública nuestro estado se encuentra en el sép</w:t>
      </w:r>
      <w:r>
        <w:rPr>
          <w:rFonts w:ascii="Century Gothic" w:eastAsia="Century Gothic" w:hAnsi="Century Gothic" w:cs="Century Gothic"/>
          <w:color w:val="333333"/>
          <w:sz w:val="24"/>
          <w:szCs w:val="24"/>
          <w:highlight w:val="white"/>
        </w:rPr>
        <w:t xml:space="preserve">timo lugar nacional en la comisión de feminicidios, e incrementado diariamente con una tasas de 1.54 feminicidios por cada 100 mil mujeres, en virtud de una </w:t>
      </w:r>
      <w:r>
        <w:rPr>
          <w:rFonts w:ascii="Century Gothic" w:eastAsia="Century Gothic" w:hAnsi="Century Gothic" w:cs="Century Gothic"/>
          <w:color w:val="333333"/>
          <w:sz w:val="24"/>
          <w:szCs w:val="24"/>
          <w:highlight w:val="white"/>
        </w:rPr>
        <w:lastRenderedPageBreak/>
        <w:t>mejora hagamos un cambio sistémico empezando por lo que podemos hacer desde nuestro lugar que es le</w:t>
      </w:r>
      <w:r>
        <w:rPr>
          <w:rFonts w:ascii="Century Gothic" w:eastAsia="Century Gothic" w:hAnsi="Century Gothic" w:cs="Century Gothic"/>
          <w:color w:val="333333"/>
          <w:sz w:val="24"/>
          <w:szCs w:val="24"/>
          <w:highlight w:val="white"/>
        </w:rPr>
        <w:t>gislar en pro de quien no puso aquí.</w:t>
      </w:r>
    </w:p>
    <w:p w14:paraId="0A476ACA" w14:textId="77777777" w:rsidR="00010CEF" w:rsidRDefault="00010CEF">
      <w:pPr>
        <w:spacing w:line="360" w:lineRule="auto"/>
        <w:jc w:val="both"/>
        <w:rPr>
          <w:rFonts w:ascii="Century Gothic" w:eastAsia="Century Gothic" w:hAnsi="Century Gothic" w:cs="Century Gothic"/>
          <w:color w:val="202124"/>
          <w:sz w:val="24"/>
          <w:szCs w:val="24"/>
          <w:highlight w:val="white"/>
        </w:rPr>
      </w:pPr>
    </w:p>
    <w:p w14:paraId="70D88D70" w14:textId="77777777" w:rsidR="00010CEF" w:rsidRDefault="008933B5">
      <w:pPr>
        <w:spacing w:line="360" w:lineRule="auto"/>
        <w:jc w:val="both"/>
        <w:rPr>
          <w:rFonts w:ascii="Century Gothic" w:eastAsia="Century Gothic" w:hAnsi="Century Gothic" w:cs="Century Gothic"/>
          <w:color w:val="202124"/>
          <w:sz w:val="24"/>
          <w:szCs w:val="24"/>
          <w:highlight w:val="white"/>
        </w:rPr>
      </w:pPr>
      <w:r>
        <w:rPr>
          <w:rFonts w:ascii="Century Gothic" w:eastAsia="Century Gothic" w:hAnsi="Century Gothic" w:cs="Century Gothic"/>
          <w:color w:val="202124"/>
          <w:sz w:val="24"/>
          <w:szCs w:val="24"/>
          <w:highlight w:val="white"/>
        </w:rPr>
        <w:t xml:space="preserve">Recordemos que no solo a las que nos encontramos en rangos de edad posteriores a los 18 nos, agreden, violan y asesinan por el hecho de ser mujeres, también a nuestras niñas, y es nuestro deber velar por su bienestar y dotar de cualidades </w:t>
      </w:r>
      <w:proofErr w:type="gramStart"/>
      <w:r>
        <w:rPr>
          <w:rFonts w:ascii="Century Gothic" w:eastAsia="Century Gothic" w:hAnsi="Century Gothic" w:cs="Century Gothic"/>
          <w:color w:val="202124"/>
          <w:sz w:val="24"/>
          <w:szCs w:val="24"/>
          <w:highlight w:val="white"/>
        </w:rPr>
        <w:t>a  nuestros</w:t>
      </w:r>
      <w:proofErr w:type="gramEnd"/>
      <w:r>
        <w:rPr>
          <w:rFonts w:ascii="Century Gothic" w:eastAsia="Century Gothic" w:hAnsi="Century Gothic" w:cs="Century Gothic"/>
          <w:color w:val="202124"/>
          <w:sz w:val="24"/>
          <w:szCs w:val="24"/>
          <w:highlight w:val="white"/>
        </w:rPr>
        <w:t xml:space="preserve"> códig</w:t>
      </w:r>
      <w:r>
        <w:rPr>
          <w:rFonts w:ascii="Century Gothic" w:eastAsia="Century Gothic" w:hAnsi="Century Gothic" w:cs="Century Gothic"/>
          <w:color w:val="202124"/>
          <w:sz w:val="24"/>
          <w:szCs w:val="24"/>
          <w:highlight w:val="white"/>
        </w:rPr>
        <w:t>os y  procedimientos para que la justicia y el bienestar social logre los alcances para los que nació.</w:t>
      </w:r>
    </w:p>
    <w:p w14:paraId="3EB6FB85" w14:textId="77777777" w:rsidR="00010CEF" w:rsidRDefault="00010CEF">
      <w:pPr>
        <w:spacing w:line="360" w:lineRule="auto"/>
        <w:jc w:val="both"/>
        <w:rPr>
          <w:rFonts w:ascii="Century Gothic" w:eastAsia="Century Gothic" w:hAnsi="Century Gothic" w:cs="Century Gothic"/>
          <w:color w:val="202124"/>
          <w:sz w:val="24"/>
          <w:szCs w:val="24"/>
          <w:highlight w:val="white"/>
        </w:rPr>
      </w:pPr>
    </w:p>
    <w:p w14:paraId="0CDC04A5" w14:textId="77777777" w:rsidR="00010CEF" w:rsidRDefault="008933B5">
      <w:pPr>
        <w:spacing w:line="360" w:lineRule="auto"/>
        <w:jc w:val="both"/>
      </w:pPr>
      <w:r>
        <w:rPr>
          <w:rFonts w:ascii="Century Gothic" w:eastAsia="Century Gothic" w:hAnsi="Century Gothic" w:cs="Century Gothic"/>
          <w:color w:val="202124"/>
          <w:sz w:val="24"/>
          <w:szCs w:val="24"/>
          <w:highlight w:val="white"/>
        </w:rPr>
        <w:t>Centrándonos en las personas menores de edad infractoras debemos dirigirnos hacia la Ley Nacional del Sistema integral de Justicia para Adolescentes, de</w:t>
      </w:r>
      <w:r>
        <w:rPr>
          <w:rFonts w:ascii="Century Gothic" w:eastAsia="Century Gothic" w:hAnsi="Century Gothic" w:cs="Century Gothic"/>
          <w:color w:val="202124"/>
          <w:sz w:val="24"/>
          <w:szCs w:val="24"/>
          <w:highlight w:val="white"/>
        </w:rPr>
        <w:t>bido a la atención al interés superior de las infancias, debido a que ella genera componentes de protección en delitos graves para los mismos, y en el caso particular de Chihuahua es aún más, al no estar tipificado el feminicidio en menores de 18 años, que</w:t>
      </w:r>
      <w:r>
        <w:rPr>
          <w:rFonts w:ascii="Century Gothic" w:eastAsia="Century Gothic" w:hAnsi="Century Gothic" w:cs="Century Gothic"/>
          <w:color w:val="202124"/>
          <w:sz w:val="24"/>
          <w:szCs w:val="24"/>
          <w:highlight w:val="white"/>
        </w:rPr>
        <w:t xml:space="preserve"> cabe mencionar, según diversas perspectivas de la Corte </w:t>
      </w:r>
      <w:proofErr w:type="spellStart"/>
      <w:r>
        <w:rPr>
          <w:rFonts w:ascii="Century Gothic" w:eastAsia="Century Gothic" w:hAnsi="Century Gothic" w:cs="Century Gothic"/>
          <w:color w:val="202124"/>
          <w:sz w:val="24"/>
          <w:szCs w:val="24"/>
          <w:highlight w:val="white"/>
        </w:rPr>
        <w:t>InTERAMERICANA</w:t>
      </w:r>
      <w:proofErr w:type="spellEnd"/>
      <w:r>
        <w:rPr>
          <w:rFonts w:ascii="Century Gothic" w:eastAsia="Century Gothic" w:hAnsi="Century Gothic" w:cs="Century Gothic"/>
          <w:color w:val="202124"/>
          <w:sz w:val="24"/>
          <w:szCs w:val="24"/>
          <w:highlight w:val="white"/>
        </w:rPr>
        <w:t xml:space="preserve"> DE  Derechos Humanos no existe una reparación integral del daño cuando este implique la muerte de una persona, generando impunidad y colisionando de forma directa con la Ley General de</w:t>
      </w:r>
      <w:r>
        <w:rPr>
          <w:rFonts w:ascii="Century Gothic" w:eastAsia="Century Gothic" w:hAnsi="Century Gothic" w:cs="Century Gothic"/>
          <w:color w:val="202124"/>
          <w:sz w:val="24"/>
          <w:szCs w:val="24"/>
          <w:highlight w:val="white"/>
        </w:rPr>
        <w:t xml:space="preserve"> Víctimas y con los Derechos Humanos de todas y todos.</w:t>
      </w:r>
    </w:p>
    <w:p w14:paraId="6FAAF3EC" w14:textId="77777777" w:rsidR="00010CEF" w:rsidRDefault="00010CEF"/>
    <w:p w14:paraId="0C5C979A" w14:textId="77777777" w:rsidR="00010CEF" w:rsidRDefault="00010CEF"/>
    <w:p w14:paraId="5730B3F4"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 imperativo que como Representantes de la vida Pública tomemos este tema con la severidad que se merece, las y los niños deben ser una prioridad cuando hablamos del trabajo legislativo, como ya lo </w:t>
      </w:r>
      <w:r>
        <w:rPr>
          <w:rFonts w:ascii="Century Gothic" w:eastAsia="Century Gothic" w:hAnsi="Century Gothic" w:cs="Century Gothic"/>
          <w:sz w:val="24"/>
          <w:szCs w:val="24"/>
        </w:rPr>
        <w:t>mencionamos las niñas, niños y adolescentes poseen un interés superior, conforme a los principios de la convención sobre los derechos de los niños buscando la mayor satisfacción de todas las necesidades que ellas y ellos exigen.</w:t>
      </w:r>
    </w:p>
    <w:p w14:paraId="02747CA6" w14:textId="77777777" w:rsidR="00010CEF" w:rsidRDefault="00010CEF"/>
    <w:p w14:paraId="49DE9A16" w14:textId="77777777" w:rsidR="00010CEF" w:rsidRDefault="008933B5">
      <w:pP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Es por lo anteriormente ex</w:t>
      </w:r>
      <w:r>
        <w:rPr>
          <w:rFonts w:ascii="Century Gothic" w:eastAsia="Century Gothic" w:hAnsi="Century Gothic" w:cs="Century Gothic"/>
          <w:sz w:val="24"/>
          <w:szCs w:val="24"/>
        </w:rPr>
        <w:t>puesto que sometemos a consideración de esta Honorable Representación Popular el siguiente proyecto con carácter de:</w:t>
      </w:r>
    </w:p>
    <w:p w14:paraId="7BCA1728" w14:textId="77777777" w:rsidR="00010CEF" w:rsidRDefault="00010CEF">
      <w:pPr>
        <w:spacing w:line="360" w:lineRule="auto"/>
        <w:rPr>
          <w:rFonts w:ascii="Century Gothic" w:eastAsia="Century Gothic" w:hAnsi="Century Gothic" w:cs="Century Gothic"/>
          <w:sz w:val="24"/>
          <w:szCs w:val="24"/>
        </w:rPr>
      </w:pPr>
    </w:p>
    <w:p w14:paraId="12E75039" w14:textId="77777777" w:rsidR="00010CEF" w:rsidRDefault="00010CEF">
      <w:pPr>
        <w:spacing w:line="360" w:lineRule="auto"/>
        <w:jc w:val="center"/>
        <w:rPr>
          <w:rFonts w:ascii="Century Gothic" w:eastAsia="Century Gothic" w:hAnsi="Century Gothic" w:cs="Century Gothic"/>
          <w:b/>
          <w:sz w:val="24"/>
          <w:szCs w:val="24"/>
        </w:rPr>
      </w:pPr>
    </w:p>
    <w:p w14:paraId="4EFD4364"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br/>
        <w:t>Decreto.</w:t>
      </w:r>
    </w:p>
    <w:p w14:paraId="650F455E" w14:textId="77777777" w:rsidR="00010CEF" w:rsidRDefault="00010CEF">
      <w:pPr>
        <w:spacing w:line="360" w:lineRule="auto"/>
        <w:jc w:val="center"/>
        <w:rPr>
          <w:rFonts w:ascii="Century Gothic" w:eastAsia="Century Gothic" w:hAnsi="Century Gothic" w:cs="Century Gothic"/>
          <w:b/>
          <w:sz w:val="24"/>
          <w:szCs w:val="24"/>
        </w:rPr>
      </w:pPr>
    </w:p>
    <w:p w14:paraId="15E51286"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LEY NACIONAL DEL SISTEMA INTEGRAL DE JUSTICIA PENAL PARA ADOLESCENTES.</w:t>
      </w:r>
    </w:p>
    <w:p w14:paraId="10045D53" w14:textId="77777777" w:rsidR="00010CEF" w:rsidRDefault="00010CEF">
      <w:pPr>
        <w:spacing w:line="360" w:lineRule="auto"/>
        <w:jc w:val="center"/>
        <w:rPr>
          <w:rFonts w:ascii="Century Gothic" w:eastAsia="Century Gothic" w:hAnsi="Century Gothic" w:cs="Century Gothic"/>
          <w:b/>
          <w:sz w:val="24"/>
          <w:szCs w:val="24"/>
        </w:rPr>
      </w:pPr>
    </w:p>
    <w:p w14:paraId="127CE6F0"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CAPÍTULO III </w:t>
      </w:r>
    </w:p>
    <w:p w14:paraId="5CB437FD"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MEDIDAS DE SANCIÓN PRIVATIVAS DE LA LIBE</w:t>
      </w:r>
      <w:r>
        <w:rPr>
          <w:rFonts w:ascii="Century Gothic" w:eastAsia="Century Gothic" w:hAnsi="Century Gothic" w:cs="Century Gothic"/>
          <w:b/>
          <w:sz w:val="24"/>
          <w:szCs w:val="24"/>
        </w:rPr>
        <w:t>RTAD</w:t>
      </w:r>
    </w:p>
    <w:p w14:paraId="08D4C499" w14:textId="77777777" w:rsidR="00010CEF" w:rsidRDefault="008933B5">
      <w:pPr>
        <w:spacing w:line="36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ARTÍCULO 164.</w:t>
      </w:r>
      <w:r>
        <w:rPr>
          <w:rFonts w:ascii="Century Gothic" w:eastAsia="Century Gothic" w:hAnsi="Century Gothic" w:cs="Century Gothic"/>
          <w:sz w:val="24"/>
          <w:szCs w:val="24"/>
        </w:rPr>
        <w:t xml:space="preserve"> Internamiento.</w:t>
      </w:r>
    </w:p>
    <w:p w14:paraId="6586D355" w14:textId="77777777" w:rsidR="00010CEF" w:rsidRDefault="00010CEF">
      <w:pPr>
        <w:spacing w:line="360" w:lineRule="auto"/>
        <w:jc w:val="both"/>
        <w:rPr>
          <w:rFonts w:ascii="Century Gothic" w:eastAsia="Century Gothic" w:hAnsi="Century Gothic" w:cs="Century Gothic"/>
          <w:sz w:val="24"/>
          <w:szCs w:val="24"/>
        </w:rPr>
      </w:pPr>
    </w:p>
    <w:p w14:paraId="0066551A"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El internamiento se utilizará como medida extrema y por el tiempo más breve que proceda a las personas adolescentes que al momento de haberse comprobado la comisión de hechos señalados como delitos, se encuentren en el g</w:t>
      </w:r>
      <w:r>
        <w:rPr>
          <w:rFonts w:ascii="Century Gothic" w:eastAsia="Century Gothic" w:hAnsi="Century Gothic" w:cs="Century Gothic"/>
          <w:sz w:val="24"/>
          <w:szCs w:val="24"/>
        </w:rPr>
        <w:t>rupo etario II y III. El Órgano Jurisdiccional deberá contemplar cuidadosamente las causas y efectos para la imposición de esta medida, procurando imponerla como última opción. Se ejecutará en Unidades exclusivamente destinadas para adolescentes y se procu</w:t>
      </w:r>
      <w:r>
        <w:rPr>
          <w:rFonts w:ascii="Century Gothic" w:eastAsia="Century Gothic" w:hAnsi="Century Gothic" w:cs="Century Gothic"/>
          <w:sz w:val="24"/>
          <w:szCs w:val="24"/>
        </w:rPr>
        <w:t xml:space="preserve">rará incluir la realización de actividades colectivas entre las personas adolescentes internas, a fin de fomentar una convivencia similar a la practicada en libertad. </w:t>
      </w:r>
    </w:p>
    <w:p w14:paraId="70DB652A" w14:textId="77777777" w:rsidR="00010CEF" w:rsidRDefault="00010CEF">
      <w:pPr>
        <w:spacing w:line="360" w:lineRule="auto"/>
        <w:jc w:val="both"/>
        <w:rPr>
          <w:rFonts w:ascii="Century Gothic" w:eastAsia="Century Gothic" w:hAnsi="Century Gothic" w:cs="Century Gothic"/>
          <w:sz w:val="24"/>
          <w:szCs w:val="24"/>
        </w:rPr>
      </w:pPr>
    </w:p>
    <w:p w14:paraId="2BC4E83C" w14:textId="77777777" w:rsidR="00010CEF" w:rsidRDefault="008933B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Para los efectos de esta Ley, podrá ser aplicado el internamiento en los siguientes sup</w:t>
      </w:r>
      <w:r>
        <w:rPr>
          <w:rFonts w:ascii="Century Gothic" w:eastAsia="Century Gothic" w:hAnsi="Century Gothic" w:cs="Century Gothic"/>
          <w:sz w:val="24"/>
          <w:szCs w:val="24"/>
        </w:rPr>
        <w:t xml:space="preserve">uestos, previstos en la legislación federal o sus equivalentes en las entidades federativas: </w:t>
      </w:r>
    </w:p>
    <w:p w14:paraId="3C0DFDEB" w14:textId="77777777" w:rsidR="00010CEF" w:rsidRDefault="00010CEF">
      <w:pPr>
        <w:spacing w:line="360" w:lineRule="auto"/>
        <w:rPr>
          <w:rFonts w:ascii="Century Gothic" w:eastAsia="Century Gothic" w:hAnsi="Century Gothic" w:cs="Century Gothic"/>
          <w:sz w:val="24"/>
          <w:szCs w:val="24"/>
        </w:rPr>
      </w:pPr>
    </w:p>
    <w:p w14:paraId="7FD2FC14" w14:textId="77777777" w:rsidR="00010CEF" w:rsidRDefault="008933B5">
      <w:pPr>
        <w:spacing w:line="360" w:lineRule="auto"/>
        <w:rPr>
          <w:rFonts w:ascii="Century Gothic" w:eastAsia="Century Gothic" w:hAnsi="Century Gothic" w:cs="Century Gothic"/>
          <w:sz w:val="24"/>
          <w:szCs w:val="24"/>
        </w:rPr>
      </w:pPr>
      <w:proofErr w:type="gramStart"/>
      <w:r>
        <w:rPr>
          <w:rFonts w:ascii="Century Gothic" w:eastAsia="Century Gothic" w:hAnsi="Century Gothic" w:cs="Century Gothic"/>
          <w:sz w:val="24"/>
          <w:szCs w:val="24"/>
        </w:rPr>
        <w:t>a….</w:t>
      </w:r>
      <w:proofErr w:type="gramEnd"/>
      <w:r>
        <w:rPr>
          <w:rFonts w:ascii="Century Gothic" w:eastAsia="Century Gothic" w:hAnsi="Century Gothic" w:cs="Century Gothic"/>
          <w:sz w:val="24"/>
          <w:szCs w:val="24"/>
        </w:rPr>
        <w:t>f</w:t>
      </w:r>
    </w:p>
    <w:p w14:paraId="5C1D980E" w14:textId="77777777" w:rsidR="00010CEF" w:rsidRDefault="00010CEF">
      <w:pPr>
        <w:spacing w:line="360" w:lineRule="auto"/>
        <w:rPr>
          <w:rFonts w:ascii="Century Gothic" w:eastAsia="Century Gothic" w:hAnsi="Century Gothic" w:cs="Century Gothic"/>
          <w:sz w:val="24"/>
          <w:szCs w:val="24"/>
        </w:rPr>
      </w:pPr>
    </w:p>
    <w:p w14:paraId="765F369C" w14:textId="77777777" w:rsidR="00010CEF" w:rsidRDefault="008933B5">
      <w:pP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 Homicidio doloso </w:t>
      </w:r>
      <w:r>
        <w:rPr>
          <w:rFonts w:ascii="Century Gothic" w:eastAsia="Century Gothic" w:hAnsi="Century Gothic" w:cs="Century Gothic"/>
          <w:b/>
          <w:sz w:val="24"/>
          <w:szCs w:val="24"/>
        </w:rPr>
        <w:t>y Feminicidio, en todas sus modalidades, así como sus respectivas tentativas</w:t>
      </w:r>
    </w:p>
    <w:p w14:paraId="3DBF0398" w14:textId="77777777" w:rsidR="00010CEF" w:rsidRDefault="008933B5">
      <w:pPr>
        <w:spacing w:line="360" w:lineRule="auto"/>
        <w:rPr>
          <w:rFonts w:ascii="Century Gothic" w:eastAsia="Century Gothic" w:hAnsi="Century Gothic" w:cs="Century Gothic"/>
          <w:sz w:val="24"/>
          <w:szCs w:val="24"/>
        </w:rPr>
      </w:pPr>
      <w:proofErr w:type="gramStart"/>
      <w:r>
        <w:rPr>
          <w:rFonts w:ascii="Century Gothic" w:eastAsia="Century Gothic" w:hAnsi="Century Gothic" w:cs="Century Gothic"/>
          <w:sz w:val="24"/>
          <w:szCs w:val="24"/>
        </w:rPr>
        <w:t>h….</w:t>
      </w:r>
      <w:proofErr w:type="gramEnd"/>
      <w:r>
        <w:rPr>
          <w:rFonts w:ascii="Century Gothic" w:eastAsia="Century Gothic" w:hAnsi="Century Gothic" w:cs="Century Gothic"/>
          <w:sz w:val="24"/>
          <w:szCs w:val="24"/>
        </w:rPr>
        <w:t>j</w:t>
      </w:r>
    </w:p>
    <w:p w14:paraId="63F9C10C" w14:textId="77777777" w:rsidR="00010CEF" w:rsidRDefault="00010CEF">
      <w:pPr>
        <w:spacing w:line="360" w:lineRule="auto"/>
        <w:rPr>
          <w:rFonts w:ascii="Century Gothic" w:eastAsia="Century Gothic" w:hAnsi="Century Gothic" w:cs="Century Gothic"/>
          <w:b/>
          <w:sz w:val="24"/>
          <w:szCs w:val="24"/>
        </w:rPr>
      </w:pPr>
    </w:p>
    <w:p w14:paraId="7F6FD999" w14:textId="77777777" w:rsidR="00010CEF" w:rsidRDefault="00010CEF">
      <w:pPr>
        <w:spacing w:line="360" w:lineRule="auto"/>
        <w:rPr>
          <w:rFonts w:ascii="Century Gothic" w:eastAsia="Century Gothic" w:hAnsi="Century Gothic" w:cs="Century Gothic"/>
          <w:b/>
          <w:sz w:val="24"/>
          <w:szCs w:val="24"/>
        </w:rPr>
      </w:pPr>
    </w:p>
    <w:p w14:paraId="00FBC689"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TRANSITORIOS:</w:t>
      </w:r>
    </w:p>
    <w:p w14:paraId="55FC244D" w14:textId="77777777" w:rsidR="00010CEF" w:rsidRDefault="00010CEF">
      <w:pPr>
        <w:spacing w:line="360" w:lineRule="auto"/>
        <w:rPr>
          <w:rFonts w:ascii="Century Gothic" w:eastAsia="Century Gothic" w:hAnsi="Century Gothic" w:cs="Century Gothic"/>
          <w:b/>
          <w:sz w:val="24"/>
          <w:szCs w:val="24"/>
        </w:rPr>
      </w:pPr>
    </w:p>
    <w:p w14:paraId="45097018" w14:textId="77777777" w:rsidR="00010CEF" w:rsidRDefault="008933B5">
      <w:pPr>
        <w:spacing w:line="360" w:lineRule="auto"/>
        <w:jc w:val="both"/>
      </w:pPr>
      <w:r>
        <w:rPr>
          <w:b/>
        </w:rPr>
        <w:t>PRIMERO.</w:t>
      </w:r>
      <w:r>
        <w:t xml:space="preserve"> Remítase copia del presente Decreto al H. Congreso de la </w:t>
      </w:r>
      <w:proofErr w:type="spellStart"/>
      <w:r>
        <w:t>Union</w:t>
      </w:r>
      <w:proofErr w:type="spellEnd"/>
      <w:r>
        <w:t>.</w:t>
      </w:r>
    </w:p>
    <w:p w14:paraId="161E3106" w14:textId="77777777" w:rsidR="00010CEF" w:rsidRDefault="00010CEF">
      <w:pPr>
        <w:spacing w:line="360" w:lineRule="auto"/>
        <w:jc w:val="both"/>
      </w:pPr>
    </w:p>
    <w:p w14:paraId="1F4B60AA" w14:textId="77777777" w:rsidR="00010CEF" w:rsidRDefault="008933B5">
      <w:pPr>
        <w:spacing w:before="24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D A D O en el recinto oficial del Poder Legislativo, a los 30 DÍAS de enero del año dos mil veintitrés.</w:t>
      </w:r>
    </w:p>
    <w:p w14:paraId="29C8170D" w14:textId="77777777" w:rsidR="00010CEF" w:rsidRDefault="008933B5">
      <w:pPr>
        <w:spacing w:before="24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7C291786" w14:textId="77777777" w:rsidR="00010CEF" w:rsidRDefault="008933B5">
      <w:pPr>
        <w:spacing w:before="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ATENTAMENTE,</w:t>
      </w:r>
    </w:p>
    <w:p w14:paraId="4F786CA9" w14:textId="77777777" w:rsidR="00010CEF" w:rsidRDefault="008933B5">
      <w:pPr>
        <w:spacing w:before="24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59ED6855" w14:textId="77777777" w:rsidR="00010CEF" w:rsidRDefault="008933B5">
      <w:pPr>
        <w:spacing w:before="24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51"/>
        <w:gridCol w:w="4774"/>
      </w:tblGrid>
      <w:tr w:rsidR="00010CEF" w14:paraId="76E76756" w14:textId="77777777">
        <w:trPr>
          <w:trHeight w:val="920"/>
        </w:trPr>
        <w:tc>
          <w:tcPr>
            <w:tcW w:w="4251" w:type="dxa"/>
            <w:tcBorders>
              <w:top w:val="nil"/>
              <w:left w:val="nil"/>
              <w:bottom w:val="nil"/>
              <w:right w:val="nil"/>
            </w:tcBorders>
            <w:tcMar>
              <w:top w:w="100" w:type="dxa"/>
              <w:left w:w="100" w:type="dxa"/>
              <w:bottom w:w="100" w:type="dxa"/>
              <w:right w:w="100" w:type="dxa"/>
            </w:tcMar>
          </w:tcPr>
          <w:p w14:paraId="03C87606"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ILSE AMÉRICA GARCÍA SOTO.</w:t>
            </w:r>
          </w:p>
        </w:tc>
        <w:tc>
          <w:tcPr>
            <w:tcW w:w="4773" w:type="dxa"/>
            <w:tcBorders>
              <w:top w:val="nil"/>
              <w:left w:val="nil"/>
              <w:bottom w:val="nil"/>
              <w:right w:val="nil"/>
            </w:tcBorders>
            <w:tcMar>
              <w:top w:w="100" w:type="dxa"/>
              <w:left w:w="100" w:type="dxa"/>
              <w:bottom w:w="100" w:type="dxa"/>
              <w:right w:w="100" w:type="dxa"/>
            </w:tcMar>
          </w:tcPr>
          <w:p w14:paraId="3C64824C"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EDIN CUAUHTÉMOC ESTRADA SOTELO.</w:t>
            </w:r>
          </w:p>
        </w:tc>
      </w:tr>
      <w:tr w:rsidR="00010CEF" w14:paraId="6B857F47" w14:textId="77777777">
        <w:trPr>
          <w:trHeight w:val="1520"/>
        </w:trPr>
        <w:tc>
          <w:tcPr>
            <w:tcW w:w="4251" w:type="dxa"/>
            <w:tcBorders>
              <w:top w:val="nil"/>
              <w:left w:val="nil"/>
              <w:bottom w:val="nil"/>
              <w:right w:val="nil"/>
            </w:tcBorders>
            <w:tcMar>
              <w:top w:w="100" w:type="dxa"/>
              <w:left w:w="100" w:type="dxa"/>
              <w:bottom w:w="100" w:type="dxa"/>
              <w:right w:w="100" w:type="dxa"/>
            </w:tcMar>
          </w:tcPr>
          <w:p w14:paraId="26744442"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556B4EC0"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10B8ED20" w14:textId="77777777" w:rsidR="00010CEF" w:rsidRDefault="008933B5">
            <w:pPr>
              <w:spacing w:before="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BENJAMÍN CARRERA CHÁVEZ.</w:t>
            </w:r>
          </w:p>
        </w:tc>
        <w:tc>
          <w:tcPr>
            <w:tcW w:w="4773" w:type="dxa"/>
            <w:tcBorders>
              <w:top w:val="nil"/>
              <w:left w:val="nil"/>
              <w:bottom w:val="nil"/>
              <w:right w:val="nil"/>
            </w:tcBorders>
            <w:tcMar>
              <w:top w:w="100" w:type="dxa"/>
              <w:left w:w="100" w:type="dxa"/>
              <w:bottom w:w="100" w:type="dxa"/>
              <w:right w:w="100" w:type="dxa"/>
            </w:tcMar>
          </w:tcPr>
          <w:p w14:paraId="216DA225" w14:textId="77777777" w:rsidR="00010CEF" w:rsidRDefault="00010CEF">
            <w:pPr>
              <w:spacing w:before="240" w:line="360" w:lineRule="auto"/>
              <w:rPr>
                <w:rFonts w:ascii="Century Gothic" w:eastAsia="Century Gothic" w:hAnsi="Century Gothic" w:cs="Century Gothic"/>
                <w:sz w:val="24"/>
                <w:szCs w:val="24"/>
              </w:rPr>
            </w:pPr>
          </w:p>
          <w:p w14:paraId="05F21DCB" w14:textId="77777777" w:rsidR="00010CEF" w:rsidRDefault="00010CEF">
            <w:pPr>
              <w:spacing w:before="240" w:line="360" w:lineRule="auto"/>
              <w:rPr>
                <w:rFonts w:ascii="Century Gothic" w:eastAsia="Century Gothic" w:hAnsi="Century Gothic" w:cs="Century Gothic"/>
                <w:sz w:val="24"/>
                <w:szCs w:val="24"/>
              </w:rPr>
            </w:pPr>
          </w:p>
          <w:p w14:paraId="346D98A3"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tc>
      </w:tr>
      <w:tr w:rsidR="00010CEF" w14:paraId="018F8105" w14:textId="77777777">
        <w:trPr>
          <w:trHeight w:val="1880"/>
        </w:trPr>
        <w:tc>
          <w:tcPr>
            <w:tcW w:w="4251" w:type="dxa"/>
            <w:tcBorders>
              <w:top w:val="nil"/>
              <w:left w:val="nil"/>
              <w:bottom w:val="nil"/>
              <w:right w:val="nil"/>
            </w:tcBorders>
            <w:tcMar>
              <w:top w:w="100" w:type="dxa"/>
              <w:left w:w="100" w:type="dxa"/>
              <w:bottom w:w="100" w:type="dxa"/>
              <w:right w:w="100" w:type="dxa"/>
            </w:tcMar>
          </w:tcPr>
          <w:p w14:paraId="7B70AD5E" w14:textId="77777777" w:rsidR="00010CEF" w:rsidRDefault="00010CEF">
            <w:pPr>
              <w:spacing w:before="240" w:line="360" w:lineRule="auto"/>
              <w:rPr>
                <w:rFonts w:ascii="Century Gothic" w:eastAsia="Century Gothic" w:hAnsi="Century Gothic" w:cs="Century Gothic"/>
                <w:sz w:val="24"/>
                <w:szCs w:val="24"/>
              </w:rPr>
            </w:pPr>
          </w:p>
          <w:p w14:paraId="2CB7E29D" w14:textId="77777777" w:rsidR="00010CEF" w:rsidRDefault="00010CEF">
            <w:pPr>
              <w:spacing w:before="240" w:line="360" w:lineRule="auto"/>
              <w:rPr>
                <w:rFonts w:ascii="Century Gothic" w:eastAsia="Century Gothic" w:hAnsi="Century Gothic" w:cs="Century Gothic"/>
                <w:sz w:val="24"/>
                <w:szCs w:val="24"/>
              </w:rPr>
            </w:pPr>
          </w:p>
          <w:p w14:paraId="257D776E" w14:textId="77777777" w:rsidR="00010CEF" w:rsidRDefault="00010CEF">
            <w:pPr>
              <w:spacing w:before="240" w:line="360" w:lineRule="auto"/>
              <w:rPr>
                <w:rFonts w:ascii="Century Gothic" w:eastAsia="Century Gothic" w:hAnsi="Century Gothic" w:cs="Century Gothic"/>
                <w:sz w:val="24"/>
                <w:szCs w:val="24"/>
              </w:rPr>
            </w:pPr>
          </w:p>
          <w:p w14:paraId="595B7AFF" w14:textId="77777777" w:rsidR="00010CEF" w:rsidRDefault="008933B5">
            <w:pPr>
              <w:spacing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DIP. LETICIA ORTEGA MÁYNEZ.</w:t>
            </w:r>
          </w:p>
        </w:tc>
        <w:tc>
          <w:tcPr>
            <w:tcW w:w="4773" w:type="dxa"/>
            <w:tcBorders>
              <w:top w:val="nil"/>
              <w:left w:val="nil"/>
              <w:bottom w:val="nil"/>
              <w:right w:val="nil"/>
            </w:tcBorders>
            <w:tcMar>
              <w:top w:w="100" w:type="dxa"/>
              <w:left w:w="100" w:type="dxa"/>
              <w:bottom w:w="100" w:type="dxa"/>
              <w:right w:w="100" w:type="dxa"/>
            </w:tcMar>
          </w:tcPr>
          <w:p w14:paraId="258A5FC8" w14:textId="77777777" w:rsidR="00010CEF" w:rsidRDefault="00010CEF">
            <w:pPr>
              <w:spacing w:before="240" w:line="360" w:lineRule="auto"/>
              <w:rPr>
                <w:rFonts w:ascii="Century Gothic" w:eastAsia="Century Gothic" w:hAnsi="Century Gothic" w:cs="Century Gothic"/>
                <w:sz w:val="24"/>
                <w:szCs w:val="24"/>
              </w:rPr>
            </w:pPr>
          </w:p>
          <w:p w14:paraId="488938A6" w14:textId="77777777" w:rsidR="00010CEF" w:rsidRDefault="00010CEF">
            <w:pPr>
              <w:spacing w:before="240" w:line="360" w:lineRule="auto"/>
              <w:rPr>
                <w:rFonts w:ascii="Century Gothic" w:eastAsia="Century Gothic" w:hAnsi="Century Gothic" w:cs="Century Gothic"/>
                <w:sz w:val="24"/>
                <w:szCs w:val="24"/>
              </w:rPr>
            </w:pPr>
          </w:p>
          <w:p w14:paraId="534F0C99" w14:textId="77777777" w:rsidR="00010CEF" w:rsidRDefault="008933B5">
            <w:pPr>
              <w:spacing w:before="24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1AA330B0"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GUSTAVO DE LA ROSA HICKERSON.</w:t>
            </w:r>
          </w:p>
        </w:tc>
      </w:tr>
      <w:tr w:rsidR="00010CEF" w14:paraId="005D382A" w14:textId="77777777">
        <w:trPr>
          <w:trHeight w:val="1880"/>
        </w:trPr>
        <w:tc>
          <w:tcPr>
            <w:tcW w:w="4251" w:type="dxa"/>
            <w:tcBorders>
              <w:top w:val="nil"/>
              <w:left w:val="nil"/>
              <w:bottom w:val="nil"/>
              <w:right w:val="nil"/>
            </w:tcBorders>
            <w:tcMar>
              <w:top w:w="100" w:type="dxa"/>
              <w:left w:w="100" w:type="dxa"/>
              <w:bottom w:w="100" w:type="dxa"/>
              <w:right w:w="100" w:type="dxa"/>
            </w:tcMar>
          </w:tcPr>
          <w:p w14:paraId="79554F51" w14:textId="77777777" w:rsidR="00010CEF" w:rsidRDefault="00010CEF">
            <w:pPr>
              <w:spacing w:before="240" w:line="360" w:lineRule="auto"/>
              <w:rPr>
                <w:rFonts w:ascii="Century Gothic" w:eastAsia="Century Gothic" w:hAnsi="Century Gothic" w:cs="Century Gothic"/>
                <w:sz w:val="24"/>
                <w:szCs w:val="24"/>
              </w:rPr>
            </w:pPr>
          </w:p>
          <w:p w14:paraId="58D0C099" w14:textId="77777777" w:rsidR="00010CEF" w:rsidRDefault="00010CEF">
            <w:pPr>
              <w:spacing w:before="240" w:line="360" w:lineRule="auto"/>
              <w:rPr>
                <w:rFonts w:ascii="Century Gothic" w:eastAsia="Century Gothic" w:hAnsi="Century Gothic" w:cs="Century Gothic"/>
                <w:sz w:val="24"/>
                <w:szCs w:val="24"/>
              </w:rPr>
            </w:pPr>
          </w:p>
          <w:p w14:paraId="5B79A1CB"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6440DE62" w14:textId="77777777" w:rsidR="00010CEF" w:rsidRDefault="008933B5">
            <w:pPr>
              <w:spacing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DIP. ROSANA DÍAZ REYES.</w:t>
            </w:r>
          </w:p>
        </w:tc>
        <w:tc>
          <w:tcPr>
            <w:tcW w:w="4773" w:type="dxa"/>
            <w:tcBorders>
              <w:top w:val="nil"/>
              <w:left w:val="nil"/>
              <w:bottom w:val="nil"/>
              <w:right w:val="nil"/>
            </w:tcBorders>
            <w:tcMar>
              <w:top w:w="100" w:type="dxa"/>
              <w:left w:w="100" w:type="dxa"/>
              <w:bottom w:w="100" w:type="dxa"/>
              <w:right w:w="100" w:type="dxa"/>
            </w:tcMar>
          </w:tcPr>
          <w:p w14:paraId="27A03630" w14:textId="77777777" w:rsidR="00010CEF" w:rsidRDefault="00010CEF">
            <w:pPr>
              <w:spacing w:before="240" w:line="360" w:lineRule="auto"/>
              <w:rPr>
                <w:rFonts w:ascii="Century Gothic" w:eastAsia="Century Gothic" w:hAnsi="Century Gothic" w:cs="Century Gothic"/>
                <w:sz w:val="24"/>
                <w:szCs w:val="24"/>
              </w:rPr>
            </w:pPr>
          </w:p>
          <w:p w14:paraId="484B8815" w14:textId="77777777" w:rsidR="00010CEF" w:rsidRDefault="00010CEF">
            <w:pPr>
              <w:spacing w:before="240" w:line="360" w:lineRule="auto"/>
              <w:rPr>
                <w:rFonts w:ascii="Century Gothic" w:eastAsia="Century Gothic" w:hAnsi="Century Gothic" w:cs="Century Gothic"/>
                <w:sz w:val="24"/>
                <w:szCs w:val="24"/>
              </w:rPr>
            </w:pPr>
          </w:p>
          <w:p w14:paraId="14B073C2" w14:textId="77777777" w:rsidR="00010CEF" w:rsidRDefault="008933B5">
            <w:pPr>
              <w:spacing w:before="24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5055A30E"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DIP. MARÍA ANTONIETA PÉREZ REYES.</w:t>
            </w:r>
          </w:p>
        </w:tc>
      </w:tr>
      <w:tr w:rsidR="00010CEF" w14:paraId="01E90BAE" w14:textId="77777777">
        <w:trPr>
          <w:trHeight w:val="3200"/>
        </w:trPr>
        <w:tc>
          <w:tcPr>
            <w:tcW w:w="4251" w:type="dxa"/>
            <w:tcBorders>
              <w:top w:val="nil"/>
              <w:left w:val="nil"/>
              <w:bottom w:val="nil"/>
              <w:right w:val="nil"/>
            </w:tcBorders>
            <w:tcMar>
              <w:top w:w="100" w:type="dxa"/>
              <w:left w:w="100" w:type="dxa"/>
              <w:bottom w:w="100" w:type="dxa"/>
              <w:right w:w="100" w:type="dxa"/>
            </w:tcMar>
          </w:tcPr>
          <w:p w14:paraId="13406233" w14:textId="77777777" w:rsidR="00010CEF" w:rsidRDefault="00010CEF">
            <w:pPr>
              <w:spacing w:before="240" w:line="360" w:lineRule="auto"/>
              <w:rPr>
                <w:rFonts w:ascii="Century Gothic" w:eastAsia="Century Gothic" w:hAnsi="Century Gothic" w:cs="Century Gothic"/>
                <w:sz w:val="24"/>
                <w:szCs w:val="24"/>
              </w:rPr>
            </w:pPr>
          </w:p>
          <w:p w14:paraId="2804082F" w14:textId="77777777" w:rsidR="00010CEF" w:rsidRDefault="00010CEF">
            <w:pPr>
              <w:spacing w:before="240" w:line="360" w:lineRule="auto"/>
              <w:rPr>
                <w:rFonts w:ascii="Century Gothic" w:eastAsia="Century Gothic" w:hAnsi="Century Gothic" w:cs="Century Gothic"/>
                <w:sz w:val="24"/>
                <w:szCs w:val="24"/>
              </w:rPr>
            </w:pPr>
          </w:p>
          <w:p w14:paraId="3DBACA1F" w14:textId="77777777" w:rsidR="00010CEF" w:rsidRDefault="008933B5">
            <w:pPr>
              <w:spacing w:before="24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41E8EB84" w14:textId="77777777" w:rsidR="00010CEF" w:rsidRDefault="008933B5">
            <w:pPr>
              <w:spacing w:before="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MAGDALENA RENTERÍA PÉREZ.</w:t>
            </w:r>
          </w:p>
          <w:p w14:paraId="1FA00225" w14:textId="77777777" w:rsidR="00010CEF" w:rsidRDefault="008933B5">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587EFB17" w14:textId="77777777" w:rsidR="00010CEF" w:rsidRDefault="008933B5">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1A737D4C" w14:textId="77777777" w:rsidR="00010CEF" w:rsidRDefault="008933B5">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tc>
        <w:tc>
          <w:tcPr>
            <w:tcW w:w="4773" w:type="dxa"/>
            <w:tcBorders>
              <w:top w:val="nil"/>
              <w:left w:val="nil"/>
              <w:bottom w:val="nil"/>
              <w:right w:val="nil"/>
            </w:tcBorders>
            <w:tcMar>
              <w:top w:w="100" w:type="dxa"/>
              <w:left w:w="100" w:type="dxa"/>
              <w:bottom w:w="100" w:type="dxa"/>
              <w:right w:w="100" w:type="dxa"/>
            </w:tcMar>
          </w:tcPr>
          <w:p w14:paraId="5B9A7B37" w14:textId="77777777" w:rsidR="00010CEF" w:rsidRDefault="00010CEF">
            <w:pPr>
              <w:spacing w:before="240" w:line="360" w:lineRule="auto"/>
              <w:rPr>
                <w:rFonts w:ascii="Century Gothic" w:eastAsia="Century Gothic" w:hAnsi="Century Gothic" w:cs="Century Gothic"/>
                <w:sz w:val="24"/>
                <w:szCs w:val="24"/>
              </w:rPr>
            </w:pPr>
          </w:p>
          <w:p w14:paraId="5075C612" w14:textId="77777777" w:rsidR="00010CEF" w:rsidRDefault="00010CEF">
            <w:pPr>
              <w:spacing w:before="240" w:line="360" w:lineRule="auto"/>
              <w:rPr>
                <w:rFonts w:ascii="Century Gothic" w:eastAsia="Century Gothic" w:hAnsi="Century Gothic" w:cs="Century Gothic"/>
                <w:sz w:val="24"/>
                <w:szCs w:val="24"/>
              </w:rPr>
            </w:pPr>
          </w:p>
          <w:p w14:paraId="513C7941" w14:textId="77777777" w:rsidR="00010CEF" w:rsidRDefault="008933B5">
            <w:pPr>
              <w:spacing w:before="24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18048EDA" w14:textId="77777777" w:rsidR="00010CEF" w:rsidRDefault="008933B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DAVID OSCAR CASTREJÓN RIVAS.</w:t>
            </w:r>
          </w:p>
        </w:tc>
      </w:tr>
    </w:tbl>
    <w:p w14:paraId="6471B474" w14:textId="77777777" w:rsidR="00010CEF" w:rsidRDefault="00010CEF">
      <w:pPr>
        <w:spacing w:line="360" w:lineRule="auto"/>
        <w:rPr>
          <w:rFonts w:ascii="Century Gothic" w:eastAsia="Century Gothic" w:hAnsi="Century Gothic" w:cs="Century Gothic"/>
          <w:sz w:val="24"/>
          <w:szCs w:val="24"/>
        </w:rPr>
      </w:pPr>
    </w:p>
    <w:sectPr w:rsidR="00010CE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EF"/>
    <w:rsid w:val="00010CEF"/>
    <w:rsid w:val="00893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A837"/>
  <w15:docId w15:val="{9B6EC797-7C75-4E80-AA48-3D1584B5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1354</Words>
  <Characters>7453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2023-02-07T20:47:00Z</dcterms:created>
  <dcterms:modified xsi:type="dcterms:W3CDTF">2023-02-07T20:47:00Z</dcterms:modified>
</cp:coreProperties>
</file>