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8FE22" w14:textId="77777777" w:rsidR="00BF4626" w:rsidRPr="005748C7" w:rsidRDefault="005748C7" w:rsidP="005748C7">
      <w:pPr>
        <w:spacing w:after="0"/>
        <w:rPr>
          <w:rFonts w:ascii="Arial" w:hAnsi="Arial" w:cs="Arial"/>
          <w:b/>
          <w:sz w:val="24"/>
        </w:rPr>
      </w:pPr>
      <w:r w:rsidRPr="005748C7">
        <w:rPr>
          <w:rFonts w:ascii="Arial" w:hAnsi="Arial" w:cs="Arial"/>
          <w:b/>
          <w:sz w:val="24"/>
        </w:rPr>
        <w:t>H. CONGRESO DEL ESTADO DE CHIHUAHUA.</w:t>
      </w:r>
    </w:p>
    <w:p w14:paraId="478A3BC9" w14:textId="77777777" w:rsidR="005748C7" w:rsidRPr="005748C7" w:rsidRDefault="005748C7" w:rsidP="005748C7">
      <w:pPr>
        <w:spacing w:after="0"/>
        <w:rPr>
          <w:rFonts w:ascii="Arial" w:hAnsi="Arial" w:cs="Arial"/>
          <w:sz w:val="24"/>
        </w:rPr>
      </w:pPr>
      <w:r w:rsidRPr="005748C7">
        <w:rPr>
          <w:rFonts w:ascii="Arial" w:hAnsi="Arial" w:cs="Arial"/>
          <w:sz w:val="24"/>
        </w:rPr>
        <w:t xml:space="preserve">P R E S E N T E.- </w:t>
      </w:r>
    </w:p>
    <w:p w14:paraId="1D247B44" w14:textId="77777777" w:rsidR="005748C7" w:rsidRDefault="005748C7">
      <w:pPr>
        <w:rPr>
          <w:rFonts w:ascii="Arial" w:hAnsi="Arial" w:cs="Arial"/>
          <w:sz w:val="24"/>
        </w:rPr>
      </w:pPr>
    </w:p>
    <w:p w14:paraId="1B99B31A" w14:textId="77777777" w:rsidR="005748C7" w:rsidRDefault="005748C7" w:rsidP="005748C7">
      <w:pPr>
        <w:jc w:val="both"/>
        <w:rPr>
          <w:rFonts w:ascii="Arial" w:hAnsi="Arial" w:cs="Arial"/>
          <w:sz w:val="24"/>
        </w:rPr>
      </w:pPr>
      <w:r>
        <w:rPr>
          <w:rFonts w:ascii="Arial" w:hAnsi="Arial" w:cs="Arial"/>
          <w:sz w:val="24"/>
        </w:rPr>
        <w:t xml:space="preserve">Quien suscribe, </w:t>
      </w:r>
      <w:r w:rsidRPr="005748C7">
        <w:rPr>
          <w:rFonts w:ascii="Arial" w:hAnsi="Arial" w:cs="Arial"/>
          <w:b/>
          <w:sz w:val="24"/>
        </w:rPr>
        <w:t>David Oscar Castrejón Rivas</w:t>
      </w:r>
      <w:r>
        <w:rPr>
          <w:rFonts w:ascii="Arial" w:hAnsi="Arial" w:cs="Arial"/>
          <w:sz w:val="24"/>
        </w:rPr>
        <w:t xml:space="preserve">, en nuestro carácter de Diputados de la Sexagésima Séptima Legislatura del Honorable Congreso del Estado de Chihuahua e integrante del Grupo Parlamentario de Morena, con fundamento en lo dispuesto por los artículos 57, 64 fracción III, 68 fracción I, de la Constitución Política; 167 fracción I, 168 de la Ley Orgánica del Poder Legislativo y las correlativas del Reglamento Interior y de Prácticas Parlamentarias, acudimos ante esta Honorable Asamblea Legislativa, a fin de someter a consideración del Pleno el siguiente proyecto con carácter de </w:t>
      </w:r>
      <w:r w:rsidRPr="005748C7">
        <w:rPr>
          <w:rFonts w:ascii="Arial" w:hAnsi="Arial" w:cs="Arial"/>
          <w:b/>
          <w:sz w:val="24"/>
        </w:rPr>
        <w:t>DECRETO</w:t>
      </w:r>
      <w:r>
        <w:rPr>
          <w:rFonts w:ascii="Arial" w:hAnsi="Arial" w:cs="Arial"/>
          <w:sz w:val="24"/>
        </w:rPr>
        <w:t xml:space="preserve">, a fin de reformar el </w:t>
      </w:r>
      <w:r w:rsidR="00A5426F">
        <w:rPr>
          <w:rFonts w:ascii="Arial" w:hAnsi="Arial" w:cs="Arial"/>
          <w:sz w:val="24"/>
        </w:rPr>
        <w:t>Artículo</w:t>
      </w:r>
      <w:r>
        <w:rPr>
          <w:rFonts w:ascii="Arial" w:hAnsi="Arial" w:cs="Arial"/>
          <w:sz w:val="24"/>
        </w:rPr>
        <w:t xml:space="preserve"> 4°</w:t>
      </w:r>
      <w:r w:rsidR="00A5426F">
        <w:rPr>
          <w:rFonts w:ascii="Arial" w:hAnsi="Arial" w:cs="Arial"/>
          <w:sz w:val="24"/>
        </w:rPr>
        <w:t>de la Constitucion Política del Es</w:t>
      </w:r>
      <w:r w:rsidR="00016EAA">
        <w:rPr>
          <w:rFonts w:ascii="Arial" w:hAnsi="Arial" w:cs="Arial"/>
          <w:sz w:val="24"/>
        </w:rPr>
        <w:t xml:space="preserve">tado de Chihuahua en materia de </w:t>
      </w:r>
      <w:r w:rsidR="00016EAA" w:rsidRPr="00016EAA">
        <w:rPr>
          <w:rFonts w:ascii="Arial" w:hAnsi="Arial" w:cs="Arial"/>
          <w:b/>
          <w:sz w:val="24"/>
        </w:rPr>
        <w:t>prohibir la condonación de adeudos y contribuciones, referente</w:t>
      </w:r>
      <w:r w:rsidR="00016EAA">
        <w:rPr>
          <w:rFonts w:ascii="Arial" w:hAnsi="Arial" w:cs="Arial"/>
          <w:b/>
          <w:sz w:val="24"/>
        </w:rPr>
        <w:t xml:space="preserve"> a lo estipulado en nuestra Constitucion como facultad del Gobernador en el artículo 93, fracciones XXIV y XXV. </w:t>
      </w:r>
      <w:r w:rsidR="00016EAA">
        <w:rPr>
          <w:rFonts w:ascii="Arial" w:hAnsi="Arial" w:cs="Arial"/>
          <w:sz w:val="24"/>
        </w:rPr>
        <w:t xml:space="preserve"> </w:t>
      </w:r>
    </w:p>
    <w:p w14:paraId="7278A64A" w14:textId="77777777" w:rsidR="00A5426F" w:rsidRDefault="00A5426F" w:rsidP="005748C7">
      <w:pPr>
        <w:jc w:val="both"/>
        <w:rPr>
          <w:rFonts w:ascii="Arial" w:hAnsi="Arial" w:cs="Arial"/>
          <w:sz w:val="24"/>
        </w:rPr>
      </w:pPr>
      <w:r>
        <w:rPr>
          <w:rFonts w:ascii="Arial" w:hAnsi="Arial" w:cs="Arial"/>
          <w:sz w:val="24"/>
        </w:rPr>
        <w:t xml:space="preserve">Lo anterior con sustento en la siguiente: </w:t>
      </w:r>
    </w:p>
    <w:p w14:paraId="1990476B" w14:textId="77777777" w:rsidR="00A5426F" w:rsidRDefault="00A5426F" w:rsidP="005748C7">
      <w:pPr>
        <w:jc w:val="both"/>
        <w:rPr>
          <w:rFonts w:ascii="Arial" w:hAnsi="Arial" w:cs="Arial"/>
          <w:sz w:val="24"/>
        </w:rPr>
      </w:pPr>
    </w:p>
    <w:p w14:paraId="4F1081F4" w14:textId="77777777" w:rsidR="00A5426F" w:rsidRDefault="00A5426F" w:rsidP="00A5426F">
      <w:pPr>
        <w:jc w:val="center"/>
        <w:rPr>
          <w:rFonts w:ascii="Arial" w:hAnsi="Arial" w:cs="Arial"/>
          <w:b/>
          <w:sz w:val="24"/>
        </w:rPr>
      </w:pPr>
      <w:r w:rsidRPr="00A5426F">
        <w:rPr>
          <w:rFonts w:ascii="Arial" w:hAnsi="Arial" w:cs="Arial"/>
          <w:b/>
          <w:sz w:val="24"/>
        </w:rPr>
        <w:t>E X P O S I C I Ó N   D E   M O T I V O S</w:t>
      </w:r>
    </w:p>
    <w:p w14:paraId="47563C51" w14:textId="77777777" w:rsidR="00613F4F" w:rsidRDefault="00613F4F" w:rsidP="00613F4F">
      <w:pPr>
        <w:jc w:val="both"/>
        <w:rPr>
          <w:rFonts w:ascii="Arial" w:hAnsi="Arial" w:cs="Arial"/>
          <w:sz w:val="24"/>
        </w:rPr>
      </w:pPr>
      <w:r>
        <w:rPr>
          <w:rFonts w:ascii="Arial" w:hAnsi="Arial" w:cs="Arial"/>
          <w:sz w:val="24"/>
        </w:rPr>
        <w:t xml:space="preserve">Chihuahua </w:t>
      </w:r>
      <w:r w:rsidR="001B0DFD">
        <w:rPr>
          <w:rFonts w:ascii="Arial" w:hAnsi="Arial" w:cs="Arial"/>
          <w:sz w:val="24"/>
        </w:rPr>
        <w:t xml:space="preserve">ha vivido una inestabilidad económica con sus deudas desde que el ex Gobernador, José Reyes Baeza Terrazas endeudo al Estado por una cantidad de doce mil quinientos cuarenta y siete millones de pesos al inicio del cuarto trimestre del año dos mil diez. </w:t>
      </w:r>
    </w:p>
    <w:p w14:paraId="5254BEA0" w14:textId="77777777" w:rsidR="001B0DFD" w:rsidRDefault="001B0DFD" w:rsidP="00613F4F">
      <w:pPr>
        <w:jc w:val="both"/>
        <w:rPr>
          <w:rFonts w:ascii="Arial" w:hAnsi="Arial" w:cs="Arial"/>
          <w:sz w:val="24"/>
        </w:rPr>
      </w:pPr>
      <w:r>
        <w:rPr>
          <w:rFonts w:ascii="Arial" w:hAnsi="Arial" w:cs="Arial"/>
          <w:sz w:val="24"/>
        </w:rPr>
        <w:t>Después, al terminar su sexenio como Gobernador, Cesar Horacio Duarte Jaquez, según Forbes, la deuda que genero la administración de su Gobierno, en proporción por habitante Chihuahuense, cada ciudadano tenía una deuda de $11,308 por persona, ya que se llegó a tener una deuda externa de hasta cincuenta y cinco mil</w:t>
      </w:r>
      <w:r w:rsidR="00E968B9">
        <w:rPr>
          <w:rFonts w:ascii="Arial" w:hAnsi="Arial" w:cs="Arial"/>
          <w:sz w:val="24"/>
        </w:rPr>
        <w:t xml:space="preserve"> doscientos trece</w:t>
      </w:r>
      <w:r>
        <w:rPr>
          <w:rFonts w:ascii="Arial" w:hAnsi="Arial" w:cs="Arial"/>
          <w:sz w:val="24"/>
        </w:rPr>
        <w:t xml:space="preserve"> millones de pesos, informado en el 2016 por el Secretario de Hacienda, Arturo Fuentes Vélez. </w:t>
      </w:r>
    </w:p>
    <w:p w14:paraId="1821D9BE" w14:textId="77777777" w:rsidR="001B0DFD" w:rsidRDefault="001B0DFD" w:rsidP="00613F4F">
      <w:pPr>
        <w:jc w:val="both"/>
        <w:rPr>
          <w:rFonts w:ascii="Arial" w:hAnsi="Arial" w:cs="Arial"/>
          <w:sz w:val="24"/>
        </w:rPr>
      </w:pPr>
      <w:r>
        <w:rPr>
          <w:rFonts w:ascii="Arial" w:hAnsi="Arial" w:cs="Arial"/>
          <w:sz w:val="24"/>
        </w:rPr>
        <w:t xml:space="preserve">El funcionario antes mencionado detallo que la deuda fue de $48,213 millones de pesos, mas $7,000 millones de pesos en adeudos con proveedores y otros pagos pendientes, dando el total de </w:t>
      </w:r>
      <w:r w:rsidR="00E968B9">
        <w:rPr>
          <w:rFonts w:ascii="Arial" w:hAnsi="Arial" w:cs="Arial"/>
          <w:sz w:val="24"/>
        </w:rPr>
        <w:t xml:space="preserve">$55,213 millones de pesos. </w:t>
      </w:r>
    </w:p>
    <w:p w14:paraId="65AB0ACA" w14:textId="77777777" w:rsidR="00E968B9" w:rsidRDefault="00E968B9" w:rsidP="00613F4F">
      <w:pPr>
        <w:jc w:val="both"/>
        <w:rPr>
          <w:rFonts w:ascii="Arial" w:hAnsi="Arial" w:cs="Arial"/>
          <w:sz w:val="24"/>
        </w:rPr>
      </w:pPr>
      <w:r>
        <w:rPr>
          <w:rFonts w:ascii="Arial" w:hAnsi="Arial" w:cs="Arial"/>
          <w:sz w:val="24"/>
        </w:rPr>
        <w:t xml:space="preserve">El Gobierno del ex Gobernador Javier Corral Jurado que estuvo en un periodo del 2016 al 2021 aumentó la deuda $10 mil 996 millones de pesos a la que recibió del Gobierno de Cesar Duarte, tomando en consideración que se gastó $1,800 millones </w:t>
      </w:r>
      <w:r>
        <w:rPr>
          <w:rFonts w:ascii="Arial" w:hAnsi="Arial" w:cs="Arial"/>
          <w:sz w:val="24"/>
        </w:rPr>
        <w:lastRenderedPageBreak/>
        <w:t xml:space="preserve">de pesos en participaciones federales y ejerció $800 millones de pesos al fideicomiso carretero dejando una deuda de $64 mil 514 millones de pesos al 7 de Septiembre del año 2021. </w:t>
      </w:r>
    </w:p>
    <w:p w14:paraId="6DC9CD22" w14:textId="77777777" w:rsidR="00613F4F" w:rsidRDefault="00E968B9" w:rsidP="00613F4F">
      <w:pPr>
        <w:jc w:val="both"/>
        <w:rPr>
          <w:rFonts w:ascii="Arial" w:hAnsi="Arial" w:cs="Arial"/>
          <w:sz w:val="24"/>
        </w:rPr>
      </w:pPr>
      <w:r>
        <w:rPr>
          <w:rFonts w:ascii="Arial" w:hAnsi="Arial" w:cs="Arial"/>
          <w:sz w:val="24"/>
        </w:rPr>
        <w:t xml:space="preserve">Actualmente, nuestra Gobernadora, la Mtra. María Eugenia Campos Galván lleva dieciséis </w:t>
      </w:r>
      <w:r w:rsidR="00F3379C">
        <w:rPr>
          <w:rFonts w:ascii="Arial" w:hAnsi="Arial" w:cs="Arial"/>
          <w:sz w:val="24"/>
        </w:rPr>
        <w:t xml:space="preserve">meses en Gobierno acumulando cuatro créditos de corto plazo por $5,150 millones de pesos. </w:t>
      </w:r>
    </w:p>
    <w:p w14:paraId="71CF84D0" w14:textId="77777777" w:rsidR="00F3379C" w:rsidRDefault="00F3379C" w:rsidP="00613F4F">
      <w:pPr>
        <w:jc w:val="both"/>
        <w:rPr>
          <w:rFonts w:ascii="Arial" w:hAnsi="Arial" w:cs="Arial"/>
          <w:sz w:val="24"/>
        </w:rPr>
      </w:pPr>
    </w:p>
    <w:tbl>
      <w:tblPr>
        <w:tblStyle w:val="Tablaconcuadrcula"/>
        <w:tblW w:w="0" w:type="auto"/>
        <w:tblLook w:val="04A0" w:firstRow="1" w:lastRow="0" w:firstColumn="1" w:lastColumn="0" w:noHBand="0" w:noVBand="1"/>
      </w:tblPr>
      <w:tblGrid>
        <w:gridCol w:w="3256"/>
        <w:gridCol w:w="2693"/>
        <w:gridCol w:w="2879"/>
      </w:tblGrid>
      <w:tr w:rsidR="00613F4F" w14:paraId="61DDFAFD" w14:textId="77777777" w:rsidTr="00613F4F">
        <w:tc>
          <w:tcPr>
            <w:tcW w:w="3256" w:type="dxa"/>
          </w:tcPr>
          <w:p w14:paraId="41271C52" w14:textId="77777777" w:rsidR="00613F4F" w:rsidRPr="00613F4F" w:rsidRDefault="00613F4F" w:rsidP="00613F4F">
            <w:pPr>
              <w:jc w:val="center"/>
              <w:rPr>
                <w:rFonts w:ascii="Arial" w:hAnsi="Arial" w:cs="Arial"/>
                <w:b/>
                <w:sz w:val="24"/>
              </w:rPr>
            </w:pPr>
            <w:r w:rsidRPr="00613F4F">
              <w:rPr>
                <w:rFonts w:ascii="Arial" w:hAnsi="Arial" w:cs="Arial"/>
                <w:b/>
                <w:sz w:val="24"/>
              </w:rPr>
              <w:t>GOBERNADOR(A)</w:t>
            </w:r>
          </w:p>
        </w:tc>
        <w:tc>
          <w:tcPr>
            <w:tcW w:w="2693" w:type="dxa"/>
          </w:tcPr>
          <w:p w14:paraId="147639E7" w14:textId="77777777" w:rsidR="00613F4F" w:rsidRPr="00613F4F" w:rsidRDefault="00613F4F" w:rsidP="00613F4F">
            <w:pPr>
              <w:jc w:val="center"/>
              <w:rPr>
                <w:rFonts w:ascii="Arial" w:hAnsi="Arial" w:cs="Arial"/>
                <w:b/>
                <w:sz w:val="24"/>
              </w:rPr>
            </w:pPr>
            <w:r w:rsidRPr="00613F4F">
              <w:rPr>
                <w:rFonts w:ascii="Arial" w:hAnsi="Arial" w:cs="Arial"/>
                <w:b/>
                <w:sz w:val="24"/>
              </w:rPr>
              <w:t>PERIODO</w:t>
            </w:r>
          </w:p>
        </w:tc>
        <w:tc>
          <w:tcPr>
            <w:tcW w:w="2879" w:type="dxa"/>
          </w:tcPr>
          <w:p w14:paraId="16980AAB" w14:textId="77777777" w:rsidR="00613F4F" w:rsidRPr="00613F4F" w:rsidRDefault="00613F4F" w:rsidP="00613F4F">
            <w:pPr>
              <w:jc w:val="center"/>
              <w:rPr>
                <w:rFonts w:ascii="Arial" w:hAnsi="Arial" w:cs="Arial"/>
                <w:b/>
                <w:sz w:val="24"/>
              </w:rPr>
            </w:pPr>
            <w:r w:rsidRPr="00613F4F">
              <w:rPr>
                <w:rFonts w:ascii="Arial" w:hAnsi="Arial" w:cs="Arial"/>
                <w:b/>
                <w:sz w:val="24"/>
              </w:rPr>
              <w:t>DEUDA</w:t>
            </w:r>
          </w:p>
        </w:tc>
      </w:tr>
      <w:tr w:rsidR="00613F4F" w14:paraId="0936F22E" w14:textId="77777777" w:rsidTr="00613F4F">
        <w:tc>
          <w:tcPr>
            <w:tcW w:w="3256" w:type="dxa"/>
          </w:tcPr>
          <w:p w14:paraId="1BF2B6F2" w14:textId="77777777" w:rsidR="00613F4F" w:rsidRPr="008F4C91" w:rsidRDefault="00613F4F" w:rsidP="00613F4F">
            <w:pPr>
              <w:rPr>
                <w:rFonts w:ascii="Arial" w:hAnsi="Arial" w:cs="Arial"/>
              </w:rPr>
            </w:pPr>
            <w:r w:rsidRPr="008F4C91">
              <w:rPr>
                <w:rFonts w:ascii="Arial" w:hAnsi="Arial" w:cs="Arial"/>
              </w:rPr>
              <w:t>Francisco Barrio Terrazas</w:t>
            </w:r>
          </w:p>
        </w:tc>
        <w:tc>
          <w:tcPr>
            <w:tcW w:w="2693" w:type="dxa"/>
          </w:tcPr>
          <w:p w14:paraId="49611F21" w14:textId="77777777" w:rsidR="00613F4F" w:rsidRPr="008F4C91" w:rsidRDefault="008F4C91" w:rsidP="00613F4F">
            <w:pPr>
              <w:rPr>
                <w:rFonts w:ascii="Arial" w:hAnsi="Arial" w:cs="Arial"/>
              </w:rPr>
            </w:pPr>
            <w:r w:rsidRPr="008F4C91">
              <w:rPr>
                <w:rFonts w:ascii="Arial" w:hAnsi="Arial" w:cs="Arial"/>
              </w:rPr>
              <w:t>04/10/1992 – 03/10/1998</w:t>
            </w:r>
          </w:p>
        </w:tc>
        <w:tc>
          <w:tcPr>
            <w:tcW w:w="2879" w:type="dxa"/>
          </w:tcPr>
          <w:p w14:paraId="2DF41E30" w14:textId="77777777" w:rsidR="00613F4F" w:rsidRPr="008F4C91" w:rsidRDefault="008F4C91" w:rsidP="00613F4F">
            <w:pPr>
              <w:rPr>
                <w:rFonts w:ascii="Arial" w:hAnsi="Arial" w:cs="Arial"/>
              </w:rPr>
            </w:pPr>
            <w:r>
              <w:rPr>
                <w:rFonts w:ascii="Arial" w:hAnsi="Arial" w:cs="Arial"/>
              </w:rPr>
              <w:t>$4,938 millones de pesos</w:t>
            </w:r>
          </w:p>
        </w:tc>
      </w:tr>
      <w:tr w:rsidR="00613F4F" w14:paraId="052CF318" w14:textId="77777777" w:rsidTr="00613F4F">
        <w:tc>
          <w:tcPr>
            <w:tcW w:w="3256" w:type="dxa"/>
          </w:tcPr>
          <w:p w14:paraId="1BF580EA" w14:textId="77777777" w:rsidR="00613F4F" w:rsidRPr="008F4C91" w:rsidRDefault="00613F4F" w:rsidP="00613F4F">
            <w:pPr>
              <w:jc w:val="both"/>
              <w:rPr>
                <w:rFonts w:ascii="Arial" w:hAnsi="Arial" w:cs="Arial"/>
              </w:rPr>
            </w:pPr>
            <w:r w:rsidRPr="008F4C91">
              <w:rPr>
                <w:rFonts w:ascii="Arial" w:hAnsi="Arial" w:cs="Arial"/>
              </w:rPr>
              <w:t>Patricio Martínez García</w:t>
            </w:r>
          </w:p>
        </w:tc>
        <w:tc>
          <w:tcPr>
            <w:tcW w:w="2693" w:type="dxa"/>
          </w:tcPr>
          <w:p w14:paraId="345F5F4F" w14:textId="77777777" w:rsidR="00613F4F" w:rsidRPr="008F4C91" w:rsidRDefault="00613F4F" w:rsidP="00613F4F">
            <w:pPr>
              <w:jc w:val="both"/>
              <w:rPr>
                <w:rFonts w:ascii="Arial" w:hAnsi="Arial" w:cs="Arial"/>
              </w:rPr>
            </w:pPr>
            <w:r w:rsidRPr="008F4C91">
              <w:rPr>
                <w:rFonts w:ascii="Arial" w:hAnsi="Arial" w:cs="Arial"/>
              </w:rPr>
              <w:t>04/10/1998 – 03/10/2004</w:t>
            </w:r>
          </w:p>
        </w:tc>
        <w:tc>
          <w:tcPr>
            <w:tcW w:w="2879" w:type="dxa"/>
          </w:tcPr>
          <w:p w14:paraId="49D82C6B" w14:textId="77777777" w:rsidR="00613F4F" w:rsidRPr="008F4C91" w:rsidRDefault="008F4C91" w:rsidP="00613F4F">
            <w:pPr>
              <w:jc w:val="both"/>
              <w:rPr>
                <w:rFonts w:ascii="Arial" w:hAnsi="Arial" w:cs="Arial"/>
              </w:rPr>
            </w:pPr>
            <w:r>
              <w:rPr>
                <w:rFonts w:ascii="Arial" w:hAnsi="Arial" w:cs="Arial"/>
              </w:rPr>
              <w:t>$1,374 millones de pesos</w:t>
            </w:r>
          </w:p>
        </w:tc>
      </w:tr>
      <w:tr w:rsidR="00613F4F" w14:paraId="34362FA7" w14:textId="77777777" w:rsidTr="00613F4F">
        <w:tc>
          <w:tcPr>
            <w:tcW w:w="3256" w:type="dxa"/>
          </w:tcPr>
          <w:p w14:paraId="28769A9D" w14:textId="77777777" w:rsidR="00613F4F" w:rsidRPr="008F4C91" w:rsidRDefault="00613F4F" w:rsidP="00613F4F">
            <w:pPr>
              <w:jc w:val="both"/>
              <w:rPr>
                <w:rFonts w:ascii="Arial" w:hAnsi="Arial" w:cs="Arial"/>
              </w:rPr>
            </w:pPr>
            <w:r w:rsidRPr="008F4C91">
              <w:rPr>
                <w:rFonts w:ascii="Arial" w:hAnsi="Arial" w:cs="Arial"/>
              </w:rPr>
              <w:t>José Reyes Baeza Terrazas</w:t>
            </w:r>
          </w:p>
        </w:tc>
        <w:tc>
          <w:tcPr>
            <w:tcW w:w="2693" w:type="dxa"/>
          </w:tcPr>
          <w:p w14:paraId="69164A08" w14:textId="77777777" w:rsidR="00613F4F" w:rsidRPr="008F4C91" w:rsidRDefault="00613F4F" w:rsidP="00613F4F">
            <w:pPr>
              <w:jc w:val="both"/>
              <w:rPr>
                <w:rFonts w:ascii="Arial" w:hAnsi="Arial" w:cs="Arial"/>
              </w:rPr>
            </w:pPr>
            <w:r w:rsidRPr="008F4C91">
              <w:rPr>
                <w:rFonts w:ascii="Arial" w:hAnsi="Arial" w:cs="Arial"/>
              </w:rPr>
              <w:t>04/10/2004 – 03/10/2010</w:t>
            </w:r>
          </w:p>
        </w:tc>
        <w:tc>
          <w:tcPr>
            <w:tcW w:w="2879" w:type="dxa"/>
          </w:tcPr>
          <w:p w14:paraId="1722FC4F" w14:textId="77777777" w:rsidR="00613F4F" w:rsidRPr="008F4C91" w:rsidRDefault="008F4C91" w:rsidP="00613F4F">
            <w:pPr>
              <w:jc w:val="both"/>
              <w:rPr>
                <w:rFonts w:ascii="Arial" w:hAnsi="Arial" w:cs="Arial"/>
              </w:rPr>
            </w:pPr>
            <w:r>
              <w:rPr>
                <w:rFonts w:ascii="Arial" w:hAnsi="Arial" w:cs="Arial"/>
              </w:rPr>
              <w:t>$12,547 millones de pesos</w:t>
            </w:r>
          </w:p>
        </w:tc>
      </w:tr>
      <w:tr w:rsidR="00613F4F" w14:paraId="65268DE5" w14:textId="77777777" w:rsidTr="00613F4F">
        <w:tc>
          <w:tcPr>
            <w:tcW w:w="3256" w:type="dxa"/>
          </w:tcPr>
          <w:p w14:paraId="1DCEE20D" w14:textId="77777777" w:rsidR="00613F4F" w:rsidRPr="008F4C91" w:rsidRDefault="00613F4F" w:rsidP="00613F4F">
            <w:pPr>
              <w:jc w:val="both"/>
              <w:rPr>
                <w:rFonts w:ascii="Arial" w:hAnsi="Arial" w:cs="Arial"/>
              </w:rPr>
            </w:pPr>
            <w:r w:rsidRPr="008F4C91">
              <w:rPr>
                <w:rFonts w:ascii="Arial" w:hAnsi="Arial" w:cs="Arial"/>
              </w:rPr>
              <w:t>Cesar Horacio Duarte Jaquez</w:t>
            </w:r>
          </w:p>
        </w:tc>
        <w:tc>
          <w:tcPr>
            <w:tcW w:w="2693" w:type="dxa"/>
          </w:tcPr>
          <w:p w14:paraId="24C2D209" w14:textId="77777777" w:rsidR="00613F4F" w:rsidRPr="008F4C91" w:rsidRDefault="00613F4F" w:rsidP="00613F4F">
            <w:pPr>
              <w:jc w:val="both"/>
              <w:rPr>
                <w:rFonts w:ascii="Arial" w:hAnsi="Arial" w:cs="Arial"/>
              </w:rPr>
            </w:pPr>
            <w:r w:rsidRPr="008F4C91">
              <w:rPr>
                <w:rFonts w:ascii="Arial" w:hAnsi="Arial" w:cs="Arial"/>
              </w:rPr>
              <w:t>04/10/2010 – 03/10/2016</w:t>
            </w:r>
          </w:p>
        </w:tc>
        <w:tc>
          <w:tcPr>
            <w:tcW w:w="2879" w:type="dxa"/>
          </w:tcPr>
          <w:p w14:paraId="6100576B" w14:textId="77777777" w:rsidR="00613F4F" w:rsidRPr="008F4C91" w:rsidRDefault="001B0DFD" w:rsidP="00613F4F">
            <w:pPr>
              <w:jc w:val="both"/>
              <w:rPr>
                <w:rFonts w:ascii="Arial" w:hAnsi="Arial" w:cs="Arial"/>
              </w:rPr>
            </w:pPr>
            <w:r>
              <w:rPr>
                <w:rFonts w:ascii="Arial" w:hAnsi="Arial" w:cs="Arial"/>
              </w:rPr>
              <w:t>$55,213 millones de pesos</w:t>
            </w:r>
          </w:p>
        </w:tc>
      </w:tr>
      <w:tr w:rsidR="00613F4F" w14:paraId="6ACAE1FC" w14:textId="77777777" w:rsidTr="00613F4F">
        <w:tc>
          <w:tcPr>
            <w:tcW w:w="3256" w:type="dxa"/>
          </w:tcPr>
          <w:p w14:paraId="131E64DC" w14:textId="77777777" w:rsidR="00613F4F" w:rsidRPr="008F4C91" w:rsidRDefault="00613F4F" w:rsidP="00613F4F">
            <w:pPr>
              <w:jc w:val="both"/>
              <w:rPr>
                <w:rFonts w:ascii="Arial" w:hAnsi="Arial" w:cs="Arial"/>
              </w:rPr>
            </w:pPr>
            <w:r w:rsidRPr="008F4C91">
              <w:rPr>
                <w:rFonts w:ascii="Arial" w:hAnsi="Arial" w:cs="Arial"/>
              </w:rPr>
              <w:t>Javier Corral Jurado</w:t>
            </w:r>
          </w:p>
        </w:tc>
        <w:tc>
          <w:tcPr>
            <w:tcW w:w="2693" w:type="dxa"/>
          </w:tcPr>
          <w:p w14:paraId="100FF729" w14:textId="77777777" w:rsidR="00613F4F" w:rsidRPr="008F4C91" w:rsidRDefault="00613F4F" w:rsidP="00613F4F">
            <w:pPr>
              <w:jc w:val="both"/>
              <w:rPr>
                <w:rFonts w:ascii="Arial" w:hAnsi="Arial" w:cs="Arial"/>
              </w:rPr>
            </w:pPr>
            <w:r w:rsidRPr="008F4C91">
              <w:rPr>
                <w:rFonts w:ascii="Arial" w:hAnsi="Arial" w:cs="Arial"/>
              </w:rPr>
              <w:t>04/10/2016 – 07/09/2021</w:t>
            </w:r>
          </w:p>
        </w:tc>
        <w:tc>
          <w:tcPr>
            <w:tcW w:w="2879" w:type="dxa"/>
          </w:tcPr>
          <w:p w14:paraId="4F898BF4" w14:textId="77777777" w:rsidR="00613F4F" w:rsidRPr="008F4C91" w:rsidRDefault="00E968B9" w:rsidP="00613F4F">
            <w:pPr>
              <w:jc w:val="both"/>
              <w:rPr>
                <w:rFonts w:ascii="Arial" w:hAnsi="Arial" w:cs="Arial"/>
              </w:rPr>
            </w:pPr>
            <w:r>
              <w:rPr>
                <w:rFonts w:ascii="Arial" w:hAnsi="Arial" w:cs="Arial"/>
              </w:rPr>
              <w:t>$64,514 millones de pesos</w:t>
            </w:r>
          </w:p>
        </w:tc>
      </w:tr>
      <w:tr w:rsidR="00613F4F" w14:paraId="2E861C00" w14:textId="77777777" w:rsidTr="00613F4F">
        <w:tc>
          <w:tcPr>
            <w:tcW w:w="3256" w:type="dxa"/>
          </w:tcPr>
          <w:p w14:paraId="044C724B" w14:textId="77777777" w:rsidR="00613F4F" w:rsidRPr="008F4C91" w:rsidRDefault="00613F4F" w:rsidP="00613F4F">
            <w:pPr>
              <w:jc w:val="both"/>
              <w:rPr>
                <w:rFonts w:ascii="Arial" w:hAnsi="Arial" w:cs="Arial"/>
              </w:rPr>
            </w:pPr>
            <w:r w:rsidRPr="008F4C91">
              <w:rPr>
                <w:rFonts w:ascii="Arial" w:hAnsi="Arial" w:cs="Arial"/>
              </w:rPr>
              <w:t>Ma. Eugenia Campos Galván</w:t>
            </w:r>
          </w:p>
        </w:tc>
        <w:tc>
          <w:tcPr>
            <w:tcW w:w="2693" w:type="dxa"/>
          </w:tcPr>
          <w:p w14:paraId="03C95089" w14:textId="77777777" w:rsidR="00613F4F" w:rsidRPr="008F4C91" w:rsidRDefault="00613F4F" w:rsidP="00613F4F">
            <w:pPr>
              <w:jc w:val="both"/>
              <w:rPr>
                <w:rFonts w:ascii="Arial" w:hAnsi="Arial" w:cs="Arial"/>
              </w:rPr>
            </w:pPr>
            <w:r w:rsidRPr="008F4C91">
              <w:rPr>
                <w:rFonts w:ascii="Arial" w:hAnsi="Arial" w:cs="Arial"/>
              </w:rPr>
              <w:t>08/09/2021 – 07/09/2027</w:t>
            </w:r>
          </w:p>
        </w:tc>
        <w:tc>
          <w:tcPr>
            <w:tcW w:w="2879" w:type="dxa"/>
          </w:tcPr>
          <w:p w14:paraId="5D234E77" w14:textId="77777777" w:rsidR="00613F4F" w:rsidRPr="008F4C91" w:rsidRDefault="00613F4F" w:rsidP="00613F4F">
            <w:pPr>
              <w:pStyle w:val="Prrafodelista"/>
              <w:numPr>
                <w:ilvl w:val="0"/>
                <w:numId w:val="1"/>
              </w:numPr>
              <w:jc w:val="center"/>
              <w:rPr>
                <w:rFonts w:ascii="Arial" w:hAnsi="Arial" w:cs="Arial"/>
              </w:rPr>
            </w:pPr>
          </w:p>
        </w:tc>
      </w:tr>
    </w:tbl>
    <w:p w14:paraId="69ECEDA3" w14:textId="77777777" w:rsidR="00613F4F" w:rsidRDefault="00613F4F" w:rsidP="00613F4F">
      <w:pPr>
        <w:jc w:val="both"/>
        <w:rPr>
          <w:rFonts w:ascii="Arial" w:hAnsi="Arial" w:cs="Arial"/>
          <w:sz w:val="24"/>
        </w:rPr>
      </w:pPr>
    </w:p>
    <w:p w14:paraId="4165648D" w14:textId="77777777" w:rsidR="00623757" w:rsidRDefault="00F3379C" w:rsidP="00F3379C">
      <w:pPr>
        <w:jc w:val="both"/>
        <w:rPr>
          <w:rFonts w:ascii="Arial" w:hAnsi="Arial" w:cs="Arial"/>
          <w:sz w:val="24"/>
        </w:rPr>
      </w:pPr>
      <w:r w:rsidRPr="00F3379C">
        <w:rPr>
          <w:rFonts w:ascii="Arial" w:hAnsi="Arial" w:cs="Arial"/>
          <w:sz w:val="24"/>
        </w:rPr>
        <w:t>Por lo anteriormente visto</w:t>
      </w:r>
      <w:r w:rsidR="00623757">
        <w:rPr>
          <w:rFonts w:ascii="Arial" w:hAnsi="Arial" w:cs="Arial"/>
          <w:sz w:val="24"/>
        </w:rPr>
        <w:t>,</w:t>
      </w:r>
      <w:r w:rsidRPr="00F3379C">
        <w:rPr>
          <w:rFonts w:ascii="Arial" w:hAnsi="Arial" w:cs="Arial"/>
          <w:sz w:val="24"/>
        </w:rPr>
        <w:t xml:space="preserve"> considero que el Estado no se encuentra en una situación financieramente estable para considerar como opción la condonación de adeudos y de contribuciones que se mencionan en el artículo 93, fracciones XXIV y XXV de nuestra Constitucion Política del Estado co</w:t>
      </w:r>
      <w:r w:rsidR="00623757">
        <w:rPr>
          <w:rFonts w:ascii="Arial" w:hAnsi="Arial" w:cs="Arial"/>
          <w:sz w:val="24"/>
        </w:rPr>
        <w:t xml:space="preserve">mo facultades de la Gobernadora. </w:t>
      </w:r>
    </w:p>
    <w:p w14:paraId="69CF42FF" w14:textId="77777777" w:rsidR="00F3379C" w:rsidRDefault="00623757" w:rsidP="00613F4F">
      <w:pPr>
        <w:jc w:val="both"/>
        <w:rPr>
          <w:rFonts w:ascii="Arial" w:hAnsi="Arial" w:cs="Arial"/>
          <w:sz w:val="24"/>
        </w:rPr>
      </w:pPr>
      <w:r>
        <w:rPr>
          <w:rFonts w:ascii="Arial" w:hAnsi="Arial" w:cs="Arial"/>
          <w:sz w:val="24"/>
        </w:rPr>
        <w:t>Si el Estado no condonara adeudos y contribuciones habría una posibilidad mayor de disminuir la deuda externa,</w:t>
      </w:r>
      <w:r w:rsidR="00F3379C" w:rsidRPr="00F3379C">
        <w:rPr>
          <w:rFonts w:ascii="Arial" w:hAnsi="Arial" w:cs="Arial"/>
          <w:sz w:val="24"/>
        </w:rPr>
        <w:t xml:space="preserve"> por lo que </w:t>
      </w:r>
      <w:r>
        <w:rPr>
          <w:rFonts w:ascii="Arial" w:hAnsi="Arial" w:cs="Arial"/>
          <w:sz w:val="24"/>
        </w:rPr>
        <w:t>consideramos</w:t>
      </w:r>
      <w:r w:rsidR="00F3379C" w:rsidRPr="00F3379C">
        <w:rPr>
          <w:rFonts w:ascii="Arial" w:hAnsi="Arial" w:cs="Arial"/>
          <w:sz w:val="24"/>
        </w:rPr>
        <w:t xml:space="preserve"> que se debería reformar las fracciones ante</w:t>
      </w:r>
      <w:r>
        <w:rPr>
          <w:rFonts w:ascii="Arial" w:hAnsi="Arial" w:cs="Arial"/>
          <w:sz w:val="24"/>
        </w:rPr>
        <w:t xml:space="preserve">s mencionadas del artículo 93 para </w:t>
      </w:r>
      <w:r w:rsidR="00F3379C" w:rsidRPr="00F3379C">
        <w:rPr>
          <w:rFonts w:ascii="Arial" w:hAnsi="Arial" w:cs="Arial"/>
          <w:sz w:val="24"/>
        </w:rPr>
        <w:t xml:space="preserve">prohibir </w:t>
      </w:r>
      <w:r>
        <w:rPr>
          <w:rFonts w:ascii="Arial" w:hAnsi="Arial" w:cs="Arial"/>
          <w:sz w:val="24"/>
        </w:rPr>
        <w:t xml:space="preserve">totalmente </w:t>
      </w:r>
      <w:r w:rsidR="00F3379C" w:rsidRPr="00F3379C">
        <w:rPr>
          <w:rFonts w:ascii="Arial" w:hAnsi="Arial" w:cs="Arial"/>
          <w:sz w:val="24"/>
        </w:rPr>
        <w:t>la condonació</w:t>
      </w:r>
      <w:r w:rsidR="00647710">
        <w:rPr>
          <w:rFonts w:ascii="Arial" w:hAnsi="Arial" w:cs="Arial"/>
          <w:sz w:val="24"/>
        </w:rPr>
        <w:t xml:space="preserve">n </w:t>
      </w:r>
      <w:r>
        <w:rPr>
          <w:rFonts w:ascii="Arial" w:hAnsi="Arial" w:cs="Arial"/>
          <w:sz w:val="24"/>
        </w:rPr>
        <w:t xml:space="preserve">de contribuciones </w:t>
      </w:r>
      <w:r w:rsidR="0046050B">
        <w:rPr>
          <w:rFonts w:ascii="Arial" w:hAnsi="Arial" w:cs="Arial"/>
          <w:sz w:val="24"/>
        </w:rPr>
        <w:t>de</w:t>
      </w:r>
      <w:r w:rsidR="00647710">
        <w:rPr>
          <w:rFonts w:ascii="Arial" w:hAnsi="Arial" w:cs="Arial"/>
          <w:sz w:val="24"/>
        </w:rPr>
        <w:t xml:space="preserve"> </w:t>
      </w:r>
      <w:r w:rsidR="0046050B">
        <w:rPr>
          <w:rFonts w:ascii="Arial" w:hAnsi="Arial" w:cs="Arial"/>
          <w:sz w:val="24"/>
        </w:rPr>
        <w:t>los ejercicios pasados</w:t>
      </w:r>
      <w:r w:rsidR="00647710">
        <w:rPr>
          <w:rFonts w:ascii="Arial" w:hAnsi="Arial" w:cs="Arial"/>
          <w:sz w:val="24"/>
        </w:rPr>
        <w:t xml:space="preserve">, </w:t>
      </w:r>
      <w:r w:rsidR="0046050B">
        <w:rPr>
          <w:rFonts w:ascii="Arial" w:hAnsi="Arial" w:cs="Arial"/>
          <w:sz w:val="24"/>
        </w:rPr>
        <w:t xml:space="preserve">ya </w:t>
      </w:r>
      <w:r w:rsidR="00647710">
        <w:rPr>
          <w:rFonts w:ascii="Arial" w:hAnsi="Arial" w:cs="Arial"/>
          <w:sz w:val="24"/>
        </w:rPr>
        <w:t>que la fracción XXIV dice explícitamente “</w:t>
      </w:r>
      <w:r w:rsidR="0046050B">
        <w:rPr>
          <w:rFonts w:ascii="Arial" w:hAnsi="Arial" w:cs="Arial"/>
          <w:sz w:val="24"/>
        </w:rPr>
        <w:t xml:space="preserve">quedándole prohibido </w:t>
      </w:r>
      <w:r w:rsidR="00647710" w:rsidRPr="00647710">
        <w:rPr>
          <w:rFonts w:ascii="Arial" w:hAnsi="Arial" w:cs="Arial"/>
          <w:sz w:val="24"/>
        </w:rPr>
        <w:t>condonar contribuciones adeudadas en el ejercicio en curso</w:t>
      </w:r>
      <w:r w:rsidR="00647710">
        <w:rPr>
          <w:rFonts w:ascii="Arial" w:hAnsi="Arial" w:cs="Arial"/>
          <w:sz w:val="24"/>
        </w:rPr>
        <w:t xml:space="preserve">” dejando </w:t>
      </w:r>
      <w:r>
        <w:rPr>
          <w:rFonts w:ascii="Arial" w:hAnsi="Arial" w:cs="Arial"/>
          <w:sz w:val="24"/>
        </w:rPr>
        <w:t xml:space="preserve">de lado y expuestos </w:t>
      </w:r>
      <w:r w:rsidR="00647710">
        <w:rPr>
          <w:rFonts w:ascii="Arial" w:hAnsi="Arial" w:cs="Arial"/>
          <w:sz w:val="24"/>
        </w:rPr>
        <w:t>los ejercicios ante</w:t>
      </w:r>
      <w:r w:rsidR="0046050B">
        <w:rPr>
          <w:rFonts w:ascii="Arial" w:hAnsi="Arial" w:cs="Arial"/>
          <w:sz w:val="24"/>
        </w:rPr>
        <w:t>riores y,</w:t>
      </w:r>
      <w:r w:rsidR="00647710">
        <w:rPr>
          <w:rFonts w:ascii="Arial" w:hAnsi="Arial" w:cs="Arial"/>
          <w:sz w:val="24"/>
        </w:rPr>
        <w:t xml:space="preserve"> en la fracción XXV </w:t>
      </w:r>
      <w:r w:rsidR="0046050B">
        <w:rPr>
          <w:rFonts w:ascii="Arial" w:hAnsi="Arial" w:cs="Arial"/>
          <w:sz w:val="24"/>
        </w:rPr>
        <w:t xml:space="preserve">prohibir de igual manera la condonación de adeudos por concepto de rezagos. </w:t>
      </w:r>
      <w:r w:rsidR="00647710">
        <w:rPr>
          <w:rFonts w:ascii="Arial" w:hAnsi="Arial" w:cs="Arial"/>
          <w:sz w:val="24"/>
        </w:rPr>
        <w:t xml:space="preserve"> </w:t>
      </w:r>
    </w:p>
    <w:p w14:paraId="4F4A1F4E" w14:textId="77777777" w:rsidR="0046050B" w:rsidRPr="00613F4F" w:rsidRDefault="0046050B" w:rsidP="00613F4F">
      <w:pPr>
        <w:jc w:val="both"/>
        <w:rPr>
          <w:rFonts w:ascii="Arial" w:hAnsi="Arial" w:cs="Arial"/>
          <w:sz w:val="24"/>
        </w:rPr>
      </w:pPr>
    </w:p>
    <w:p w14:paraId="699FD80A" w14:textId="77777777" w:rsidR="00A5426F" w:rsidRDefault="00A5426F" w:rsidP="00A5426F">
      <w:pPr>
        <w:jc w:val="center"/>
        <w:rPr>
          <w:rFonts w:ascii="Arial" w:hAnsi="Arial" w:cs="Arial"/>
          <w:b/>
          <w:sz w:val="24"/>
        </w:rPr>
      </w:pPr>
      <w:r w:rsidRPr="00A5426F">
        <w:rPr>
          <w:rFonts w:ascii="Arial" w:hAnsi="Arial" w:cs="Arial"/>
          <w:b/>
          <w:sz w:val="24"/>
        </w:rPr>
        <w:t>D E C R E T O</w:t>
      </w:r>
    </w:p>
    <w:p w14:paraId="342FD645" w14:textId="7C99FA14" w:rsidR="00F3379C" w:rsidRDefault="00F3379C" w:rsidP="00F3379C">
      <w:pPr>
        <w:jc w:val="both"/>
        <w:rPr>
          <w:rFonts w:ascii="Arial" w:hAnsi="Arial" w:cs="Arial"/>
          <w:sz w:val="24"/>
        </w:rPr>
      </w:pPr>
      <w:r>
        <w:rPr>
          <w:rFonts w:ascii="Arial" w:hAnsi="Arial" w:cs="Arial"/>
          <w:sz w:val="24"/>
        </w:rPr>
        <w:t xml:space="preserve">Se reforman las fracciones veinticuatro y veinticinco del artículo 93 de la Constitucion Política del Estado de Chihuahua, para quedar redactado de la siguiente manera: </w:t>
      </w:r>
    </w:p>
    <w:p w14:paraId="3A1BDB49" w14:textId="59B84979" w:rsidR="005A55E3" w:rsidRDefault="005A55E3" w:rsidP="00F3379C">
      <w:pPr>
        <w:jc w:val="both"/>
        <w:rPr>
          <w:rFonts w:ascii="Arial" w:hAnsi="Arial" w:cs="Arial"/>
          <w:sz w:val="24"/>
        </w:rPr>
      </w:pPr>
    </w:p>
    <w:p w14:paraId="0DE78B84" w14:textId="77777777" w:rsidR="005A55E3" w:rsidRDefault="005A55E3" w:rsidP="00F3379C">
      <w:pPr>
        <w:jc w:val="both"/>
        <w:rPr>
          <w:rFonts w:ascii="Arial" w:hAnsi="Arial" w:cs="Arial"/>
          <w:sz w:val="24"/>
        </w:rPr>
      </w:pPr>
    </w:p>
    <w:p w14:paraId="2A3BD85B" w14:textId="77777777" w:rsidR="00647710" w:rsidRPr="00647710" w:rsidRDefault="00647710" w:rsidP="00647710">
      <w:pPr>
        <w:spacing w:after="0"/>
        <w:jc w:val="center"/>
        <w:rPr>
          <w:rFonts w:ascii="Arial" w:hAnsi="Arial" w:cs="Arial"/>
          <w:b/>
          <w:sz w:val="24"/>
        </w:rPr>
      </w:pPr>
      <w:r w:rsidRPr="00647710">
        <w:rPr>
          <w:rFonts w:ascii="Arial" w:hAnsi="Arial" w:cs="Arial"/>
          <w:b/>
          <w:sz w:val="24"/>
        </w:rPr>
        <w:lastRenderedPageBreak/>
        <w:t>TITULO VIII</w:t>
      </w:r>
    </w:p>
    <w:p w14:paraId="54E7D2E1" w14:textId="77777777" w:rsidR="00F3379C" w:rsidRDefault="00647710" w:rsidP="00647710">
      <w:pPr>
        <w:spacing w:after="0"/>
        <w:jc w:val="center"/>
        <w:rPr>
          <w:rFonts w:ascii="Arial" w:hAnsi="Arial" w:cs="Arial"/>
          <w:sz w:val="24"/>
        </w:rPr>
      </w:pPr>
      <w:r>
        <w:rPr>
          <w:rFonts w:ascii="Arial" w:hAnsi="Arial" w:cs="Arial"/>
          <w:sz w:val="24"/>
        </w:rPr>
        <w:t xml:space="preserve">DEL </w:t>
      </w:r>
      <w:r w:rsidR="00F3379C">
        <w:rPr>
          <w:rFonts w:ascii="Arial" w:hAnsi="Arial" w:cs="Arial"/>
          <w:sz w:val="24"/>
        </w:rPr>
        <w:t>PODER EJECUTIVO</w:t>
      </w:r>
    </w:p>
    <w:p w14:paraId="5C91E7F0" w14:textId="77777777" w:rsidR="00647710" w:rsidRDefault="00647710" w:rsidP="00647710">
      <w:pPr>
        <w:spacing w:after="0"/>
        <w:jc w:val="both"/>
        <w:rPr>
          <w:rFonts w:ascii="Arial" w:hAnsi="Arial" w:cs="Arial"/>
          <w:sz w:val="24"/>
        </w:rPr>
      </w:pPr>
    </w:p>
    <w:p w14:paraId="647BD919" w14:textId="77777777" w:rsidR="00647710" w:rsidRPr="00647710" w:rsidRDefault="00647710" w:rsidP="00647710">
      <w:pPr>
        <w:spacing w:after="0"/>
        <w:jc w:val="center"/>
        <w:rPr>
          <w:rFonts w:ascii="Arial" w:hAnsi="Arial" w:cs="Arial"/>
          <w:b/>
          <w:sz w:val="24"/>
        </w:rPr>
      </w:pPr>
      <w:r w:rsidRPr="00647710">
        <w:rPr>
          <w:rFonts w:ascii="Arial" w:hAnsi="Arial" w:cs="Arial"/>
          <w:b/>
          <w:sz w:val="24"/>
        </w:rPr>
        <w:t>CAPITULO II</w:t>
      </w:r>
    </w:p>
    <w:p w14:paraId="7E447808" w14:textId="77777777" w:rsidR="00F3379C" w:rsidRDefault="00F3379C" w:rsidP="00647710">
      <w:pPr>
        <w:spacing w:after="0"/>
        <w:jc w:val="center"/>
        <w:rPr>
          <w:rFonts w:ascii="Arial" w:hAnsi="Arial" w:cs="Arial"/>
          <w:sz w:val="24"/>
        </w:rPr>
      </w:pPr>
      <w:r>
        <w:rPr>
          <w:rFonts w:ascii="Arial" w:hAnsi="Arial" w:cs="Arial"/>
          <w:sz w:val="24"/>
        </w:rPr>
        <w:t>DE LAS FACULTADES Y OBLIGACIONES DEL GOBERNADOR.</w:t>
      </w:r>
    </w:p>
    <w:p w14:paraId="23BDD6F3" w14:textId="77777777" w:rsidR="00647710" w:rsidRDefault="00647710" w:rsidP="00F3379C">
      <w:pPr>
        <w:jc w:val="both"/>
        <w:rPr>
          <w:rFonts w:ascii="Arial" w:hAnsi="Arial" w:cs="Arial"/>
          <w:sz w:val="24"/>
        </w:rPr>
      </w:pPr>
    </w:p>
    <w:p w14:paraId="44EBEE7C" w14:textId="77777777" w:rsidR="00F3379C" w:rsidRDefault="00647710" w:rsidP="00F3379C">
      <w:pPr>
        <w:jc w:val="both"/>
        <w:rPr>
          <w:rFonts w:ascii="Arial" w:hAnsi="Arial" w:cs="Arial"/>
          <w:sz w:val="24"/>
        </w:rPr>
      </w:pPr>
      <w:r w:rsidRPr="00647710">
        <w:rPr>
          <w:rFonts w:ascii="Arial" w:hAnsi="Arial" w:cs="Arial"/>
          <w:b/>
          <w:sz w:val="24"/>
        </w:rPr>
        <w:t>Artículo</w:t>
      </w:r>
      <w:r w:rsidR="00F3379C" w:rsidRPr="00647710">
        <w:rPr>
          <w:rFonts w:ascii="Arial" w:hAnsi="Arial" w:cs="Arial"/>
          <w:b/>
          <w:sz w:val="24"/>
        </w:rPr>
        <w:t xml:space="preserve"> 93</w:t>
      </w:r>
      <w:r w:rsidR="00F3379C">
        <w:rPr>
          <w:rFonts w:ascii="Arial" w:hAnsi="Arial" w:cs="Arial"/>
          <w:sz w:val="24"/>
        </w:rPr>
        <w:t>. Son atribuciones y obligaciones de quien ocupe la titularidad del Poder Ejecutivo del Estado:</w:t>
      </w:r>
    </w:p>
    <w:p w14:paraId="2A28EC75" w14:textId="77777777" w:rsidR="00647710" w:rsidRDefault="00647710" w:rsidP="00F3379C">
      <w:pPr>
        <w:jc w:val="both"/>
        <w:rPr>
          <w:rFonts w:ascii="Arial" w:hAnsi="Arial" w:cs="Arial"/>
          <w:sz w:val="24"/>
        </w:rPr>
      </w:pPr>
      <w:r>
        <w:rPr>
          <w:rFonts w:ascii="Arial" w:hAnsi="Arial" w:cs="Arial"/>
          <w:sz w:val="24"/>
        </w:rPr>
        <w:t>…</w:t>
      </w:r>
    </w:p>
    <w:p w14:paraId="7F03FD12" w14:textId="77777777" w:rsidR="00647710" w:rsidRDefault="00647710" w:rsidP="00647710">
      <w:pPr>
        <w:ind w:left="708"/>
        <w:jc w:val="both"/>
        <w:rPr>
          <w:rFonts w:ascii="Arial" w:hAnsi="Arial" w:cs="Arial"/>
          <w:sz w:val="24"/>
        </w:rPr>
      </w:pPr>
      <w:r w:rsidRPr="00647710">
        <w:rPr>
          <w:rFonts w:ascii="Arial" w:hAnsi="Arial" w:cs="Arial"/>
          <w:sz w:val="24"/>
        </w:rPr>
        <w:t>XXV. Organizar y controlar la recaudación de los fondos públicos quedándole prohibido</w:t>
      </w:r>
      <w:r>
        <w:rPr>
          <w:rFonts w:ascii="Arial" w:hAnsi="Arial" w:cs="Arial"/>
          <w:sz w:val="24"/>
        </w:rPr>
        <w:t xml:space="preserve"> condonar contribuciones, </w:t>
      </w:r>
    </w:p>
    <w:p w14:paraId="5710A10F" w14:textId="77777777" w:rsidR="00647710" w:rsidRDefault="00647710" w:rsidP="00647710">
      <w:pPr>
        <w:ind w:left="708"/>
        <w:jc w:val="both"/>
        <w:rPr>
          <w:rFonts w:ascii="Arial" w:hAnsi="Arial" w:cs="Arial"/>
          <w:sz w:val="24"/>
        </w:rPr>
      </w:pPr>
      <w:r w:rsidRPr="00647710">
        <w:rPr>
          <w:rFonts w:ascii="Arial" w:hAnsi="Arial" w:cs="Arial"/>
          <w:sz w:val="24"/>
        </w:rPr>
        <w:t xml:space="preserve">XXVI. </w:t>
      </w:r>
      <w:r>
        <w:rPr>
          <w:rFonts w:ascii="Arial" w:hAnsi="Arial" w:cs="Arial"/>
          <w:sz w:val="24"/>
        </w:rPr>
        <w:t>Queda prohibido c</w:t>
      </w:r>
      <w:r w:rsidRPr="00647710">
        <w:rPr>
          <w:rFonts w:ascii="Arial" w:hAnsi="Arial" w:cs="Arial"/>
          <w:sz w:val="24"/>
        </w:rPr>
        <w:t xml:space="preserve">ondonar </w:t>
      </w:r>
      <w:r>
        <w:rPr>
          <w:rFonts w:ascii="Arial" w:hAnsi="Arial" w:cs="Arial"/>
          <w:sz w:val="24"/>
        </w:rPr>
        <w:t xml:space="preserve">adeudos por concepto de rezagos. </w:t>
      </w:r>
    </w:p>
    <w:p w14:paraId="33FFB0AA" w14:textId="77777777" w:rsidR="00F3379C" w:rsidRPr="00F3379C" w:rsidRDefault="00F3379C" w:rsidP="00F3379C">
      <w:pPr>
        <w:jc w:val="both"/>
        <w:rPr>
          <w:rFonts w:ascii="Arial" w:hAnsi="Arial" w:cs="Arial"/>
          <w:sz w:val="24"/>
        </w:rPr>
      </w:pPr>
    </w:p>
    <w:p w14:paraId="73293907" w14:textId="77777777" w:rsidR="00A5426F" w:rsidRDefault="00A5426F" w:rsidP="00A5426F">
      <w:pPr>
        <w:jc w:val="center"/>
        <w:rPr>
          <w:rFonts w:ascii="Arial" w:hAnsi="Arial" w:cs="Arial"/>
          <w:b/>
          <w:sz w:val="24"/>
        </w:rPr>
      </w:pPr>
      <w:r>
        <w:rPr>
          <w:rFonts w:ascii="Arial" w:hAnsi="Arial" w:cs="Arial"/>
          <w:b/>
          <w:sz w:val="24"/>
        </w:rPr>
        <w:t>T R A N S I T O R I O S</w:t>
      </w:r>
    </w:p>
    <w:p w14:paraId="0F7DC87E" w14:textId="77777777" w:rsidR="00A5426F" w:rsidRDefault="00A5426F" w:rsidP="00A5426F">
      <w:pPr>
        <w:jc w:val="both"/>
        <w:rPr>
          <w:rFonts w:ascii="Arial" w:hAnsi="Arial" w:cs="Arial"/>
          <w:sz w:val="24"/>
        </w:rPr>
      </w:pPr>
      <w:r>
        <w:rPr>
          <w:rFonts w:ascii="Arial" w:hAnsi="Arial" w:cs="Arial"/>
          <w:b/>
          <w:sz w:val="24"/>
        </w:rPr>
        <w:t xml:space="preserve">PRIMERO. </w:t>
      </w:r>
      <w:r>
        <w:rPr>
          <w:rFonts w:ascii="Arial" w:hAnsi="Arial" w:cs="Arial"/>
          <w:sz w:val="24"/>
        </w:rPr>
        <w:t xml:space="preserve">Remítase copia de la presente iniciativa y de los debates del H. Congreso del Estado a cada uno de los sesenta y siete municipios integrantes de nuestra entidad la anterior en cumplimiento a lo establecido por la Constitucion Política del Estado. </w:t>
      </w:r>
    </w:p>
    <w:p w14:paraId="6781427E" w14:textId="77777777" w:rsidR="00A5426F" w:rsidRDefault="00A5426F" w:rsidP="00A5426F">
      <w:pPr>
        <w:jc w:val="both"/>
        <w:rPr>
          <w:rFonts w:ascii="Arial" w:hAnsi="Arial" w:cs="Arial"/>
          <w:sz w:val="24"/>
        </w:rPr>
      </w:pPr>
      <w:r w:rsidRPr="00A5426F">
        <w:rPr>
          <w:rFonts w:ascii="Arial" w:hAnsi="Arial" w:cs="Arial"/>
          <w:b/>
          <w:sz w:val="24"/>
        </w:rPr>
        <w:t>SEGUNDO</w:t>
      </w:r>
      <w:r>
        <w:rPr>
          <w:rFonts w:ascii="Arial" w:hAnsi="Arial" w:cs="Arial"/>
          <w:sz w:val="24"/>
        </w:rPr>
        <w:t xml:space="preserve">. </w:t>
      </w:r>
      <w:r w:rsidR="00097058">
        <w:rPr>
          <w:rFonts w:ascii="Arial" w:hAnsi="Arial" w:cs="Arial"/>
          <w:sz w:val="24"/>
        </w:rPr>
        <w:t xml:space="preserve">El Decreto de Reforma Constitucional entrará en vigor al día siguiente de su publicación en el Periódico Oficial del Estado. </w:t>
      </w:r>
    </w:p>
    <w:p w14:paraId="1E86D879" w14:textId="210706B0" w:rsidR="00097058" w:rsidRDefault="00097058" w:rsidP="00A5426F">
      <w:pPr>
        <w:jc w:val="both"/>
        <w:rPr>
          <w:rFonts w:ascii="Arial" w:hAnsi="Arial" w:cs="Arial"/>
          <w:sz w:val="24"/>
        </w:rPr>
      </w:pPr>
      <w:r w:rsidRPr="00097058">
        <w:rPr>
          <w:rFonts w:ascii="Arial" w:hAnsi="Arial" w:cs="Arial"/>
          <w:b/>
          <w:sz w:val="24"/>
        </w:rPr>
        <w:t>ECONÓMICO</w:t>
      </w:r>
      <w:r>
        <w:rPr>
          <w:rFonts w:ascii="Arial" w:hAnsi="Arial" w:cs="Arial"/>
          <w:sz w:val="24"/>
        </w:rPr>
        <w:t xml:space="preserve">. Aprobado que sea, túrnese a la </w:t>
      </w:r>
      <w:proofErr w:type="gramStart"/>
      <w:r>
        <w:rPr>
          <w:rFonts w:ascii="Arial" w:hAnsi="Arial" w:cs="Arial"/>
          <w:sz w:val="24"/>
        </w:rPr>
        <w:t>Secretaria</w:t>
      </w:r>
      <w:proofErr w:type="gramEnd"/>
      <w:r>
        <w:rPr>
          <w:rFonts w:ascii="Arial" w:hAnsi="Arial" w:cs="Arial"/>
          <w:sz w:val="24"/>
        </w:rPr>
        <w:t xml:space="preserve"> de Asuntos Legislativos y Jurídicos para que elabore la minuta de Decreto en los términos correspondientes. </w:t>
      </w:r>
    </w:p>
    <w:p w14:paraId="362B5C0B" w14:textId="77777777" w:rsidR="00097058" w:rsidRDefault="00097058" w:rsidP="00A5426F">
      <w:pPr>
        <w:jc w:val="both"/>
        <w:rPr>
          <w:rFonts w:ascii="Arial" w:hAnsi="Arial" w:cs="Arial"/>
          <w:sz w:val="24"/>
        </w:rPr>
      </w:pPr>
      <w:r w:rsidRPr="00097058">
        <w:rPr>
          <w:rFonts w:ascii="Arial" w:hAnsi="Arial" w:cs="Arial"/>
          <w:b/>
          <w:sz w:val="24"/>
        </w:rPr>
        <w:t>D A D O</w:t>
      </w:r>
      <w:r>
        <w:rPr>
          <w:rFonts w:ascii="Arial" w:hAnsi="Arial" w:cs="Arial"/>
          <w:sz w:val="24"/>
        </w:rPr>
        <w:t xml:space="preserve"> en el salón de sesiones del Poder Legislativo en la Ciudad de Chihuahua, Chih., a los 30 días de mes de </w:t>
      </w:r>
      <w:proofErr w:type="gramStart"/>
      <w:r>
        <w:rPr>
          <w:rFonts w:ascii="Arial" w:hAnsi="Arial" w:cs="Arial"/>
          <w:sz w:val="24"/>
        </w:rPr>
        <w:t>Enero</w:t>
      </w:r>
      <w:proofErr w:type="gramEnd"/>
      <w:r>
        <w:rPr>
          <w:rFonts w:ascii="Arial" w:hAnsi="Arial" w:cs="Arial"/>
          <w:sz w:val="24"/>
        </w:rPr>
        <w:t xml:space="preserve"> del dos mil veintitrés. </w:t>
      </w:r>
    </w:p>
    <w:p w14:paraId="3876F3C7" w14:textId="77777777" w:rsidR="00097058" w:rsidRDefault="00097058" w:rsidP="00A5426F">
      <w:pPr>
        <w:jc w:val="both"/>
        <w:rPr>
          <w:rFonts w:ascii="Arial" w:hAnsi="Arial" w:cs="Arial"/>
          <w:sz w:val="24"/>
        </w:rPr>
      </w:pPr>
    </w:p>
    <w:p w14:paraId="1FBA3C46" w14:textId="210BDBB5" w:rsidR="00097058" w:rsidRDefault="005A55E3" w:rsidP="005A55E3">
      <w:pPr>
        <w:spacing w:after="0" w:line="240" w:lineRule="auto"/>
        <w:rPr>
          <w:rFonts w:ascii="Arial" w:hAnsi="Arial" w:cs="Arial"/>
          <w:b/>
          <w:sz w:val="24"/>
        </w:rPr>
      </w:pPr>
      <w:r>
        <w:rPr>
          <w:rFonts w:ascii="Arial" w:hAnsi="Arial" w:cs="Arial"/>
          <w:b/>
          <w:sz w:val="24"/>
        </w:rPr>
        <w:t xml:space="preserve">ATENTAMENTE </w:t>
      </w:r>
    </w:p>
    <w:p w14:paraId="5EF87B8E" w14:textId="259858F1" w:rsidR="005A55E3" w:rsidRDefault="005A55E3" w:rsidP="005A55E3">
      <w:pPr>
        <w:spacing w:after="0" w:line="240" w:lineRule="auto"/>
        <w:rPr>
          <w:rFonts w:ascii="Arial" w:hAnsi="Arial" w:cs="Arial"/>
          <w:b/>
          <w:sz w:val="24"/>
        </w:rPr>
      </w:pPr>
    </w:p>
    <w:p w14:paraId="7339B256" w14:textId="77777777" w:rsidR="005A55E3" w:rsidRDefault="005A55E3" w:rsidP="005A55E3">
      <w:pPr>
        <w:spacing w:after="0" w:line="240" w:lineRule="auto"/>
        <w:rPr>
          <w:rFonts w:ascii="Arial" w:hAnsi="Arial" w:cs="Arial"/>
          <w:b/>
          <w:sz w:val="24"/>
        </w:rPr>
      </w:pPr>
    </w:p>
    <w:p w14:paraId="515C0B3E" w14:textId="5328235D" w:rsidR="005A55E3" w:rsidRDefault="005A55E3" w:rsidP="005A55E3">
      <w:pPr>
        <w:spacing w:after="0" w:line="240" w:lineRule="auto"/>
        <w:rPr>
          <w:rFonts w:ascii="Arial" w:hAnsi="Arial" w:cs="Arial"/>
          <w:b/>
          <w:sz w:val="24"/>
        </w:rPr>
      </w:pPr>
    </w:p>
    <w:p w14:paraId="45E17875" w14:textId="3E2FE246" w:rsidR="005A55E3" w:rsidRDefault="005A55E3" w:rsidP="005A55E3">
      <w:pPr>
        <w:spacing w:after="0" w:line="240" w:lineRule="auto"/>
        <w:rPr>
          <w:rFonts w:ascii="Arial" w:hAnsi="Arial" w:cs="Arial"/>
          <w:b/>
          <w:sz w:val="24"/>
        </w:rPr>
      </w:pPr>
      <w:proofErr w:type="spellStart"/>
      <w:r>
        <w:rPr>
          <w:rFonts w:ascii="Arial" w:hAnsi="Arial" w:cs="Arial"/>
          <w:b/>
          <w:sz w:val="24"/>
        </w:rPr>
        <w:t>david</w:t>
      </w:r>
      <w:proofErr w:type="spellEnd"/>
      <w:r>
        <w:rPr>
          <w:rFonts w:ascii="Arial" w:hAnsi="Arial" w:cs="Arial"/>
          <w:b/>
          <w:sz w:val="24"/>
        </w:rPr>
        <w:t xml:space="preserve"> óscar </w:t>
      </w:r>
    </w:p>
    <w:p w14:paraId="6E2E5069" w14:textId="031584E3" w:rsidR="005A55E3" w:rsidRDefault="005A55E3" w:rsidP="005A55E3">
      <w:pPr>
        <w:spacing w:after="0" w:line="240" w:lineRule="auto"/>
        <w:rPr>
          <w:rFonts w:ascii="Arial" w:hAnsi="Arial" w:cs="Arial"/>
          <w:b/>
          <w:sz w:val="24"/>
        </w:rPr>
      </w:pPr>
      <w:proofErr w:type="spellStart"/>
      <w:r>
        <w:rPr>
          <w:rFonts w:ascii="Arial" w:hAnsi="Arial" w:cs="Arial"/>
          <w:b/>
          <w:sz w:val="24"/>
        </w:rPr>
        <w:t>castrejón</w:t>
      </w:r>
      <w:proofErr w:type="spellEnd"/>
      <w:r>
        <w:rPr>
          <w:rFonts w:ascii="Arial" w:hAnsi="Arial" w:cs="Arial"/>
          <w:b/>
          <w:sz w:val="24"/>
        </w:rPr>
        <w:t xml:space="preserve"> </w:t>
      </w:r>
      <w:proofErr w:type="spellStart"/>
      <w:r>
        <w:rPr>
          <w:rFonts w:ascii="Arial" w:hAnsi="Arial" w:cs="Arial"/>
          <w:b/>
          <w:sz w:val="24"/>
        </w:rPr>
        <w:t>rivas</w:t>
      </w:r>
      <w:proofErr w:type="spellEnd"/>
      <w:r>
        <w:rPr>
          <w:rFonts w:ascii="Arial" w:hAnsi="Arial" w:cs="Arial"/>
          <w:b/>
          <w:sz w:val="24"/>
        </w:rPr>
        <w:t xml:space="preserve"> </w:t>
      </w:r>
    </w:p>
    <w:p w14:paraId="2607D30B" w14:textId="3D20A9E0" w:rsidR="005A55E3" w:rsidRDefault="005A55E3" w:rsidP="005A55E3">
      <w:pPr>
        <w:spacing w:after="0" w:line="240" w:lineRule="auto"/>
        <w:rPr>
          <w:rFonts w:ascii="Arial" w:hAnsi="Arial" w:cs="Arial"/>
          <w:b/>
          <w:sz w:val="24"/>
        </w:rPr>
      </w:pPr>
      <w:r>
        <w:rPr>
          <w:rFonts w:ascii="Arial" w:hAnsi="Arial" w:cs="Arial"/>
          <w:b/>
          <w:sz w:val="24"/>
        </w:rPr>
        <w:t xml:space="preserve">Diputado Plurinominal por la Bancada </w:t>
      </w:r>
    </w:p>
    <w:p w14:paraId="2921CEB8" w14:textId="077B861B" w:rsidR="005A55E3" w:rsidRPr="00097058" w:rsidRDefault="005A55E3" w:rsidP="005A55E3">
      <w:pPr>
        <w:spacing w:after="0" w:line="240" w:lineRule="auto"/>
        <w:rPr>
          <w:rFonts w:ascii="Arial" w:hAnsi="Arial" w:cs="Arial"/>
          <w:b/>
          <w:sz w:val="24"/>
        </w:rPr>
      </w:pPr>
      <w:r>
        <w:rPr>
          <w:rFonts w:ascii="Arial" w:hAnsi="Arial" w:cs="Arial"/>
          <w:b/>
          <w:sz w:val="24"/>
        </w:rPr>
        <w:t>MORENA de la LXVII Legislatura</w:t>
      </w:r>
    </w:p>
    <w:sectPr w:rsidR="005A55E3" w:rsidRPr="00097058">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69104" w14:textId="77777777" w:rsidR="00C35760" w:rsidRDefault="00C35760" w:rsidP="005A55E3">
      <w:pPr>
        <w:spacing w:after="0" w:line="240" w:lineRule="auto"/>
      </w:pPr>
      <w:r>
        <w:separator/>
      </w:r>
    </w:p>
  </w:endnote>
  <w:endnote w:type="continuationSeparator" w:id="0">
    <w:p w14:paraId="262D59EA" w14:textId="77777777" w:rsidR="00C35760" w:rsidRDefault="00C35760" w:rsidP="005A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FF85D" w14:textId="77777777" w:rsidR="00C35760" w:rsidRDefault="00C35760" w:rsidP="005A55E3">
      <w:pPr>
        <w:spacing w:after="0" w:line="240" w:lineRule="auto"/>
      </w:pPr>
      <w:r>
        <w:separator/>
      </w:r>
    </w:p>
  </w:footnote>
  <w:footnote w:type="continuationSeparator" w:id="0">
    <w:p w14:paraId="6635D358" w14:textId="77777777" w:rsidR="00C35760" w:rsidRDefault="00C35760" w:rsidP="005A5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1AF38" w14:textId="77777777" w:rsidR="005A55E3" w:rsidRPr="00F16077" w:rsidRDefault="005A55E3" w:rsidP="005A55E3">
    <w:pPr>
      <w:pStyle w:val="Encabezado"/>
      <w:jc w:val="right"/>
      <w:rPr>
        <w:rFonts w:ascii="Arial Narrow" w:hAnsi="Arial Narrow"/>
        <w:sz w:val="20"/>
        <w:szCs w:val="20"/>
      </w:rPr>
    </w:pPr>
    <w:r w:rsidRPr="00F16077">
      <w:rPr>
        <w:rFonts w:ascii="Arial Narrow" w:hAnsi="Arial Narrow"/>
        <w:sz w:val="20"/>
        <w:szCs w:val="20"/>
      </w:rPr>
      <w:t>“2023, Centenario de la Muerte del General Francisco Villa”</w:t>
    </w:r>
  </w:p>
  <w:p w14:paraId="7E3BDF7E" w14:textId="77777777" w:rsidR="005A55E3" w:rsidRDefault="005A55E3" w:rsidP="005A55E3">
    <w:pPr>
      <w:pStyle w:val="Encabezado"/>
      <w:jc w:val="right"/>
      <w:rPr>
        <w:rFonts w:ascii="Arial Narrow" w:hAnsi="Arial Narrow"/>
        <w:sz w:val="20"/>
        <w:szCs w:val="20"/>
      </w:rPr>
    </w:pPr>
    <w:r w:rsidRPr="00F16077">
      <w:rPr>
        <w:rFonts w:ascii="Arial Narrow" w:hAnsi="Arial Narrow"/>
        <w:sz w:val="20"/>
        <w:szCs w:val="20"/>
      </w:rPr>
      <w:t xml:space="preserve">“2023, Cien Años del </w:t>
    </w:r>
    <w:proofErr w:type="spellStart"/>
    <w:r w:rsidRPr="00F16077">
      <w:rPr>
        <w:rFonts w:ascii="Arial Narrow" w:hAnsi="Arial Narrow"/>
        <w:sz w:val="20"/>
        <w:szCs w:val="20"/>
      </w:rPr>
      <w:t>Rotarismo</w:t>
    </w:r>
    <w:proofErr w:type="spellEnd"/>
    <w:r w:rsidRPr="00F16077">
      <w:rPr>
        <w:rFonts w:ascii="Arial Narrow" w:hAnsi="Arial Narrow"/>
        <w:sz w:val="20"/>
        <w:szCs w:val="20"/>
      </w:rPr>
      <w:t xml:space="preserve"> en Chihuahua”</w:t>
    </w:r>
  </w:p>
  <w:p w14:paraId="59F9D10B" w14:textId="77777777" w:rsidR="005A55E3" w:rsidRDefault="005A55E3" w:rsidP="005A55E3">
    <w:pPr>
      <w:pStyle w:val="Encabezado"/>
      <w:jc w:val="right"/>
      <w:rPr>
        <w:rFonts w:ascii="Arial Narrow" w:hAnsi="Arial Narrow"/>
        <w:sz w:val="20"/>
        <w:szCs w:val="20"/>
      </w:rPr>
    </w:pPr>
  </w:p>
  <w:p w14:paraId="5FD57EF7" w14:textId="77777777" w:rsidR="005A55E3" w:rsidRDefault="005A55E3" w:rsidP="005A55E3">
    <w:pPr>
      <w:pStyle w:val="Encabezado"/>
      <w:jc w:val="right"/>
      <w:rPr>
        <w:rFonts w:ascii="Arial Narrow" w:hAnsi="Arial Narrow"/>
        <w:sz w:val="20"/>
        <w:szCs w:val="20"/>
      </w:rPr>
    </w:pPr>
  </w:p>
  <w:p w14:paraId="1C74C01F" w14:textId="77777777" w:rsidR="005A55E3" w:rsidRDefault="005A55E3" w:rsidP="005A55E3">
    <w:pPr>
      <w:pStyle w:val="Encabezado"/>
      <w:jc w:val="right"/>
      <w:rPr>
        <w:rFonts w:ascii="Arial Narrow" w:hAnsi="Arial Narrow"/>
        <w:sz w:val="20"/>
        <w:szCs w:val="20"/>
      </w:rPr>
    </w:pPr>
  </w:p>
  <w:p w14:paraId="45FB1870" w14:textId="77777777" w:rsidR="005A55E3" w:rsidRDefault="005A55E3" w:rsidP="005A55E3">
    <w:pPr>
      <w:pStyle w:val="Encabezado"/>
      <w:jc w:val="right"/>
      <w:rPr>
        <w:rFonts w:ascii="Arial Narrow" w:hAnsi="Arial Narrow"/>
        <w:sz w:val="20"/>
        <w:szCs w:val="20"/>
      </w:rPr>
    </w:pPr>
  </w:p>
  <w:p w14:paraId="4CE55CD9" w14:textId="77777777" w:rsidR="005A55E3" w:rsidRDefault="005A55E3" w:rsidP="005A55E3">
    <w:pPr>
      <w:pStyle w:val="Encabezado"/>
      <w:jc w:val="right"/>
      <w:rPr>
        <w:rFonts w:ascii="Arial Narrow" w:hAnsi="Arial Narrow"/>
        <w:sz w:val="20"/>
        <w:szCs w:val="20"/>
      </w:rPr>
    </w:pPr>
  </w:p>
  <w:p w14:paraId="1627DAB5" w14:textId="77777777" w:rsidR="005A55E3" w:rsidRPr="00F16077" w:rsidRDefault="005A55E3" w:rsidP="005A55E3">
    <w:pPr>
      <w:pStyle w:val="Encabezado"/>
      <w:jc w:val="right"/>
      <w:rPr>
        <w:rFonts w:ascii="Arial Narrow" w:hAnsi="Arial Narrow"/>
        <w:sz w:val="20"/>
        <w:szCs w:val="20"/>
      </w:rPr>
    </w:pPr>
  </w:p>
  <w:p w14:paraId="18E46BF8" w14:textId="77777777" w:rsidR="005A55E3" w:rsidRDefault="005A55E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B230A"/>
    <w:multiLevelType w:val="hybridMultilevel"/>
    <w:tmpl w:val="A1F48BF4"/>
    <w:lvl w:ilvl="0" w:tplc="3878CAD4">
      <w:start w:val="8"/>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8C7"/>
    <w:rsid w:val="00016EAA"/>
    <w:rsid w:val="00097058"/>
    <w:rsid w:val="001B0DFD"/>
    <w:rsid w:val="0046050B"/>
    <w:rsid w:val="005748C7"/>
    <w:rsid w:val="005A55E3"/>
    <w:rsid w:val="00613F4F"/>
    <w:rsid w:val="00623757"/>
    <w:rsid w:val="00647710"/>
    <w:rsid w:val="008F4C91"/>
    <w:rsid w:val="009D7AB4"/>
    <w:rsid w:val="00A5426F"/>
    <w:rsid w:val="00BF4626"/>
    <w:rsid w:val="00C35760"/>
    <w:rsid w:val="00E968B9"/>
    <w:rsid w:val="00F337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12635"/>
  <w15:chartTrackingRefBased/>
  <w15:docId w15:val="{32898E1A-E17A-4D38-8606-C474467EB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13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13F4F"/>
    <w:pPr>
      <w:ind w:left="720"/>
      <w:contextualSpacing/>
    </w:pPr>
  </w:style>
  <w:style w:type="paragraph" w:styleId="Encabezado">
    <w:name w:val="header"/>
    <w:basedOn w:val="Normal"/>
    <w:link w:val="EncabezadoCar"/>
    <w:uiPriority w:val="99"/>
    <w:unhideWhenUsed/>
    <w:rsid w:val="005A55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55E3"/>
  </w:style>
  <w:style w:type="paragraph" w:styleId="Piedepgina">
    <w:name w:val="footer"/>
    <w:basedOn w:val="Normal"/>
    <w:link w:val="PiedepginaCar"/>
    <w:uiPriority w:val="99"/>
    <w:unhideWhenUsed/>
    <w:rsid w:val="005A55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5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4472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Brenda Sarahi Gonzalez Dominguez</cp:lastModifiedBy>
  <cp:revision>2</cp:revision>
  <cp:lastPrinted>2023-01-30T19:12:00Z</cp:lastPrinted>
  <dcterms:created xsi:type="dcterms:W3CDTF">2023-02-01T15:08:00Z</dcterms:created>
  <dcterms:modified xsi:type="dcterms:W3CDTF">2023-02-01T15:08:00Z</dcterms:modified>
</cp:coreProperties>
</file>