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7FF0" w14:textId="77777777" w:rsidR="002F3C3D" w:rsidRPr="00B6590C" w:rsidRDefault="002F3C3D" w:rsidP="002F3C3D">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3C1F0303" w14:textId="77777777" w:rsidR="002F3C3D" w:rsidRPr="00B6590C" w:rsidRDefault="002F3C3D" w:rsidP="002F3C3D">
      <w:pPr>
        <w:jc w:val="both"/>
        <w:rPr>
          <w:rFonts w:ascii="Arial" w:hAnsi="Arial" w:cs="Arial"/>
          <w:b/>
          <w:bCs/>
          <w:sz w:val="24"/>
          <w:szCs w:val="24"/>
        </w:rPr>
      </w:pPr>
      <w:r w:rsidRPr="00B6590C">
        <w:rPr>
          <w:rFonts w:ascii="Arial" w:hAnsi="Arial" w:cs="Arial"/>
          <w:b/>
          <w:bCs/>
          <w:sz w:val="24"/>
          <w:szCs w:val="24"/>
        </w:rPr>
        <w:t>PRESENTE.</w:t>
      </w:r>
    </w:p>
    <w:p w14:paraId="0CC3685A" w14:textId="77777777" w:rsidR="002F3C3D" w:rsidRPr="00B6590C" w:rsidRDefault="002F3C3D" w:rsidP="002F3C3D">
      <w:pPr>
        <w:spacing w:line="360" w:lineRule="auto"/>
        <w:jc w:val="both"/>
        <w:rPr>
          <w:rFonts w:ascii="Arial" w:hAnsi="Arial" w:cs="Arial"/>
          <w:b/>
          <w:bCs/>
          <w:sz w:val="24"/>
          <w:szCs w:val="24"/>
        </w:rPr>
      </w:pPr>
    </w:p>
    <w:p w14:paraId="3F870B81" w14:textId="77777777" w:rsidR="002F3C3D" w:rsidRPr="00B6590C" w:rsidRDefault="002F3C3D" w:rsidP="002F3C3D">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sidR="003973F2" w:rsidRPr="003973F2">
        <w:rPr>
          <w:rFonts w:ascii="Arial" w:hAnsi="Arial" w:cs="Arial"/>
          <w:b/>
          <w:sz w:val="24"/>
          <w:szCs w:val="24"/>
        </w:rPr>
        <w:t xml:space="preserve">reformar la fracción LI del artículo 12, la fracción III del artículo 52, la fracción IX del artículo 60, </w:t>
      </w:r>
      <w:r w:rsidR="008624CB" w:rsidRPr="008624CB">
        <w:rPr>
          <w:rFonts w:ascii="Arial" w:hAnsi="Arial" w:cs="Arial"/>
          <w:b/>
          <w:sz w:val="24"/>
          <w:szCs w:val="24"/>
        </w:rPr>
        <w:t>el párrafo segundo del artículo 68</w:t>
      </w:r>
      <w:r w:rsidR="008624CB">
        <w:rPr>
          <w:rFonts w:ascii="Arial" w:hAnsi="Arial" w:cs="Arial"/>
          <w:sz w:val="24"/>
          <w:szCs w:val="24"/>
        </w:rPr>
        <w:t xml:space="preserve"> </w:t>
      </w:r>
      <w:r w:rsidR="003973F2" w:rsidRPr="003973F2">
        <w:rPr>
          <w:rFonts w:ascii="Arial" w:hAnsi="Arial" w:cs="Arial"/>
          <w:b/>
          <w:sz w:val="24"/>
          <w:szCs w:val="24"/>
        </w:rPr>
        <w:t xml:space="preserve">y la fracción IV del articulo 105 y para adicionar la fracción IX al artículo 33, la fracción XII al artículo 54, el inciso i) a la fracción II del artículo 68, el artículo 114 BIS y el articulo 114 TER de la </w:t>
      </w:r>
      <w:r w:rsidR="003973F2" w:rsidRPr="003973F2">
        <w:rPr>
          <w:rFonts w:ascii="Arial" w:hAnsi="Arial" w:cs="Arial"/>
          <w:b/>
          <w:sz w:val="24"/>
          <w:szCs w:val="24"/>
          <w:lang w:val="es-ES"/>
        </w:rPr>
        <w:t>Ley de Asentamientos Humanos, Ordenamiento Territorial y Desarrollo Urbano del Estado de Chihuahua</w:t>
      </w:r>
      <w:r w:rsidRPr="003973F2">
        <w:rPr>
          <w:rFonts w:ascii="Arial" w:hAnsi="Arial" w:cs="Arial"/>
          <w:b/>
          <w:sz w:val="24"/>
          <w:szCs w:val="24"/>
        </w:rPr>
        <w:t>,</w:t>
      </w:r>
      <w:r w:rsidRPr="00B6590C">
        <w:rPr>
          <w:rFonts w:ascii="Arial" w:hAnsi="Arial" w:cs="Arial"/>
          <w:sz w:val="24"/>
          <w:szCs w:val="24"/>
        </w:rPr>
        <w:t xml:space="preserve"> </w:t>
      </w:r>
      <w:r>
        <w:rPr>
          <w:rFonts w:ascii="Arial" w:hAnsi="Arial" w:cs="Arial"/>
          <w:sz w:val="24"/>
          <w:szCs w:val="24"/>
        </w:rPr>
        <w:t xml:space="preserve">de acuerdo a </w:t>
      </w:r>
      <w:r w:rsidRPr="00B6590C">
        <w:rPr>
          <w:rFonts w:ascii="Arial" w:hAnsi="Arial" w:cs="Arial"/>
          <w:sz w:val="24"/>
          <w:szCs w:val="24"/>
        </w:rPr>
        <w:t xml:space="preserve"> la siguiente:</w:t>
      </w:r>
    </w:p>
    <w:p w14:paraId="3AD1204A" w14:textId="77777777" w:rsidR="002F3C3D" w:rsidRDefault="002F3C3D" w:rsidP="002F3C3D">
      <w:pPr>
        <w:spacing w:line="360" w:lineRule="auto"/>
        <w:jc w:val="both"/>
        <w:rPr>
          <w:rFonts w:ascii="Arial" w:hAnsi="Arial" w:cs="Arial"/>
          <w:sz w:val="24"/>
          <w:szCs w:val="24"/>
        </w:rPr>
      </w:pPr>
    </w:p>
    <w:p w14:paraId="03D09B37" w14:textId="77777777" w:rsidR="002F3C3D" w:rsidRPr="00B6590C" w:rsidRDefault="002F3C3D" w:rsidP="002F3C3D">
      <w:pPr>
        <w:spacing w:line="360" w:lineRule="auto"/>
        <w:jc w:val="both"/>
        <w:rPr>
          <w:rFonts w:ascii="Arial" w:hAnsi="Arial" w:cs="Arial"/>
          <w:sz w:val="24"/>
          <w:szCs w:val="24"/>
        </w:rPr>
      </w:pPr>
    </w:p>
    <w:p w14:paraId="74DF48C5" w14:textId="77777777" w:rsidR="002F3C3D" w:rsidRDefault="002F3C3D" w:rsidP="002F3C3D">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34F7ABD2" w14:textId="77777777" w:rsidR="002D2697" w:rsidRDefault="002D2697"/>
    <w:p w14:paraId="1C8773AE" w14:textId="2C7C2487" w:rsidR="00226C75" w:rsidRPr="00EF4B9E" w:rsidRDefault="00EF4B9E" w:rsidP="00E16FB2">
      <w:pPr>
        <w:pStyle w:val="NormalWeb"/>
        <w:shd w:val="clear" w:color="auto" w:fill="FFFFFF"/>
        <w:spacing w:before="0" w:beforeAutospacing="0" w:line="360" w:lineRule="auto"/>
        <w:jc w:val="both"/>
        <w:rPr>
          <w:rFonts w:ascii="Arial" w:hAnsi="Arial" w:cs="Arial"/>
          <w:color w:val="212529"/>
        </w:rPr>
      </w:pPr>
      <w:r>
        <w:rPr>
          <w:rFonts w:ascii="Arial" w:hAnsi="Arial" w:cs="Arial"/>
          <w:color w:val="212529"/>
        </w:rPr>
        <w:t xml:space="preserve">El patrimonio del Estado </w:t>
      </w:r>
      <w:proofErr w:type="spellStart"/>
      <w:proofErr w:type="gramStart"/>
      <w:r>
        <w:rPr>
          <w:rFonts w:ascii="Arial" w:hAnsi="Arial" w:cs="Arial"/>
          <w:color w:val="212529"/>
        </w:rPr>
        <w:t>esta</w:t>
      </w:r>
      <w:proofErr w:type="spellEnd"/>
      <w:r>
        <w:rPr>
          <w:rFonts w:ascii="Arial" w:hAnsi="Arial" w:cs="Arial"/>
          <w:color w:val="212529"/>
        </w:rPr>
        <w:t xml:space="preserve"> compuesto</w:t>
      </w:r>
      <w:proofErr w:type="gramEnd"/>
      <w:r>
        <w:rPr>
          <w:rFonts w:ascii="Arial" w:hAnsi="Arial" w:cs="Arial"/>
          <w:color w:val="212529"/>
        </w:rPr>
        <w:t xml:space="preserve"> por diversos bienes, tanto tangibles como intangibles, entre los cuales se destacan los bienes inmuebles. Estos son adquiridos a través de las gestiones de los titulares en turno</w:t>
      </w:r>
      <w:r w:rsidR="00E16FB2">
        <w:rPr>
          <w:rFonts w:ascii="Arial" w:hAnsi="Arial" w:cs="Arial"/>
          <w:color w:val="212529"/>
        </w:rPr>
        <w:t xml:space="preserve">, abonando a la integración de un patrimonio estatal futuro para los chihuahuenses. Entre los activos </w:t>
      </w:r>
      <w:proofErr w:type="spellStart"/>
      <w:r w:rsidR="00E16FB2">
        <w:rPr>
          <w:rFonts w:ascii="Arial" w:hAnsi="Arial" w:cs="Arial"/>
          <w:color w:val="212529"/>
        </w:rPr>
        <w:t>mas</w:t>
      </w:r>
      <w:proofErr w:type="spellEnd"/>
      <w:r w:rsidR="00E16FB2">
        <w:rPr>
          <w:rFonts w:ascii="Arial" w:hAnsi="Arial" w:cs="Arial"/>
          <w:color w:val="212529"/>
        </w:rPr>
        <w:t xml:space="preserve"> notorios se encuentran las edificaciones culturales, como monumentos, estatuas y objetos arqueológicos, así como las instituciones educativas, mismas que brindan identidad y pertenencia a los ciudadanos en donde sean ubicados.</w:t>
      </w:r>
    </w:p>
    <w:p w14:paraId="136D8C44" w14:textId="77777777" w:rsidR="00226C75" w:rsidRPr="00226C75" w:rsidRDefault="00226C75" w:rsidP="00EF4B9E">
      <w:pPr>
        <w:pStyle w:val="NormalWeb"/>
        <w:shd w:val="clear" w:color="auto" w:fill="FFFFFF"/>
        <w:spacing w:before="0" w:beforeAutospacing="0" w:line="360" w:lineRule="auto"/>
        <w:jc w:val="both"/>
        <w:rPr>
          <w:rStyle w:val="Textoennegrita"/>
          <w:rFonts w:ascii="Arial" w:hAnsi="Arial" w:cs="Arial"/>
          <w:bdr w:val="none" w:sz="0" w:space="0" w:color="auto" w:frame="1"/>
          <w:shd w:val="clear" w:color="auto" w:fill="FFFFFF"/>
        </w:rPr>
      </w:pPr>
      <w:r w:rsidRPr="00226C75">
        <w:rPr>
          <w:rFonts w:ascii="Arial" w:hAnsi="Arial" w:cs="Arial"/>
          <w:shd w:val="clear" w:color="auto" w:fill="FFFFFF"/>
        </w:rPr>
        <w:t>Se considera que la </w:t>
      </w:r>
      <w:hyperlink r:id="rId5" w:history="1">
        <w:r w:rsidRPr="00226C75">
          <w:rPr>
            <w:rStyle w:val="Hipervnculo"/>
            <w:rFonts w:ascii="Arial" w:hAnsi="Arial" w:cs="Arial"/>
            <w:bCs/>
            <w:color w:val="auto"/>
            <w:u w:val="none"/>
            <w:bdr w:val="none" w:sz="0" w:space="0" w:color="auto" w:frame="1"/>
            <w:shd w:val="clear" w:color="auto" w:fill="FFFFFF"/>
          </w:rPr>
          <w:t>escuela</w:t>
        </w:r>
      </w:hyperlink>
      <w:r w:rsidRPr="00226C75">
        <w:rPr>
          <w:rFonts w:ascii="Arial" w:hAnsi="Arial" w:cs="Arial"/>
          <w:shd w:val="clear" w:color="auto" w:fill="FFFFFF"/>
        </w:rPr>
        <w:t> influye directamente en la comunidad, así como también en las familias, con dos objetivos: </w:t>
      </w:r>
      <w:r w:rsidRPr="00226C75">
        <w:rPr>
          <w:rStyle w:val="Textoennegrita"/>
          <w:rFonts w:ascii="Arial" w:hAnsi="Arial" w:cs="Arial"/>
          <w:b w:val="0"/>
          <w:bdr w:val="none" w:sz="0" w:space="0" w:color="auto" w:frame="1"/>
          <w:shd w:val="clear" w:color="auto" w:fill="FFFFFF"/>
        </w:rPr>
        <w:t>formar y preparar</w:t>
      </w:r>
      <w:r w:rsidRPr="00226C75">
        <w:rPr>
          <w:rFonts w:ascii="Arial" w:hAnsi="Arial" w:cs="Arial"/>
          <w:shd w:val="clear" w:color="auto" w:fill="FFFFFF"/>
        </w:rPr>
        <w:t>. Tal es así, que no se puede perder de vista la interrelación </w:t>
      </w:r>
      <w:r w:rsidRPr="00226C75">
        <w:rPr>
          <w:rStyle w:val="Textoennegrita"/>
          <w:rFonts w:ascii="Arial" w:hAnsi="Arial" w:cs="Arial"/>
          <w:b w:val="0"/>
          <w:bdr w:val="none" w:sz="0" w:space="0" w:color="auto" w:frame="1"/>
          <w:shd w:val="clear" w:color="auto" w:fill="FFFFFF"/>
        </w:rPr>
        <w:t>escuela-</w:t>
      </w:r>
      <w:hyperlink r:id="rId6" w:history="1">
        <w:r w:rsidRPr="00226C75">
          <w:rPr>
            <w:rStyle w:val="Hipervnculo"/>
            <w:rFonts w:ascii="Arial" w:hAnsi="Arial" w:cs="Arial"/>
            <w:bCs/>
            <w:color w:val="auto"/>
            <w:u w:val="none"/>
            <w:bdr w:val="none" w:sz="0" w:space="0" w:color="auto" w:frame="1"/>
          </w:rPr>
          <w:t>sociedad</w:t>
        </w:r>
      </w:hyperlink>
      <w:r w:rsidRPr="00226C75">
        <w:rPr>
          <w:rFonts w:ascii="Arial" w:hAnsi="Arial" w:cs="Arial"/>
          <w:shd w:val="clear" w:color="auto" w:fill="FFFFFF"/>
        </w:rPr>
        <w:t> y especialmente </w:t>
      </w:r>
      <w:r w:rsidRPr="00226C75">
        <w:rPr>
          <w:rStyle w:val="Textoennegrita"/>
          <w:rFonts w:ascii="Arial" w:hAnsi="Arial" w:cs="Arial"/>
          <w:b w:val="0"/>
          <w:bdr w:val="none" w:sz="0" w:space="0" w:color="auto" w:frame="1"/>
          <w:shd w:val="clear" w:color="auto" w:fill="FFFFFF"/>
        </w:rPr>
        <w:t>la</w:t>
      </w:r>
      <w:r w:rsidRPr="00226C75">
        <w:rPr>
          <w:rStyle w:val="Textoennegrita"/>
          <w:rFonts w:ascii="Arial" w:hAnsi="Arial" w:cs="Arial"/>
          <w:bdr w:val="none" w:sz="0" w:space="0" w:color="auto" w:frame="1"/>
          <w:shd w:val="clear" w:color="auto" w:fill="FFFFFF"/>
        </w:rPr>
        <w:t xml:space="preserve"> </w:t>
      </w:r>
      <w:r w:rsidRPr="00226C75">
        <w:rPr>
          <w:rStyle w:val="Textoennegrita"/>
          <w:rFonts w:ascii="Arial" w:hAnsi="Arial" w:cs="Arial"/>
          <w:b w:val="0"/>
          <w:bdr w:val="none" w:sz="0" w:space="0" w:color="auto" w:frame="1"/>
          <w:shd w:val="clear" w:color="auto" w:fill="FFFFFF"/>
        </w:rPr>
        <w:lastRenderedPageBreak/>
        <w:t>necesidad de que la sociedad garantice, con estrategias económicas y sociales, el acceso real de todos/as a un proceso educativo de calidad.</w:t>
      </w:r>
    </w:p>
    <w:p w14:paraId="6CAACD10" w14:textId="77777777" w:rsidR="00992C25" w:rsidRPr="00226C75" w:rsidRDefault="00992C25" w:rsidP="009073AC">
      <w:pPr>
        <w:pStyle w:val="NormalWeb"/>
        <w:shd w:val="clear" w:color="auto" w:fill="FFFFFF"/>
        <w:spacing w:before="0" w:beforeAutospacing="0" w:line="360" w:lineRule="auto"/>
        <w:jc w:val="both"/>
        <w:rPr>
          <w:rFonts w:ascii="Arial" w:hAnsi="Arial" w:cs="Arial"/>
        </w:rPr>
      </w:pPr>
      <w:r w:rsidRPr="00226C75">
        <w:rPr>
          <w:rFonts w:ascii="Arial" w:hAnsi="Arial" w:cs="Arial"/>
        </w:rPr>
        <w:t>Y es que </w:t>
      </w:r>
      <w:r w:rsidRPr="00226C75">
        <w:rPr>
          <w:rStyle w:val="Textoennegrita"/>
          <w:rFonts w:ascii="Arial" w:hAnsi="Arial" w:cs="Arial"/>
          <w:b w:val="0"/>
        </w:rPr>
        <w:t xml:space="preserve">una buena infraestructura </w:t>
      </w:r>
      <w:r w:rsidR="00226C75" w:rsidRPr="00226C75">
        <w:rPr>
          <w:rStyle w:val="Textoennegrita"/>
          <w:rFonts w:ascii="Arial" w:hAnsi="Arial" w:cs="Arial"/>
          <w:b w:val="0"/>
        </w:rPr>
        <w:t>escolar,</w:t>
      </w:r>
      <w:r w:rsidRPr="00226C75">
        <w:rPr>
          <w:rStyle w:val="Textoennegrita"/>
          <w:rFonts w:ascii="Arial" w:hAnsi="Arial" w:cs="Arial"/>
          <w:b w:val="0"/>
        </w:rPr>
        <w:t xml:space="preserve"> posibilita que niños y </w:t>
      </w:r>
      <w:proofErr w:type="gramStart"/>
      <w:r w:rsidRPr="00226C75">
        <w:rPr>
          <w:rStyle w:val="Textoennegrita"/>
          <w:rFonts w:ascii="Arial" w:hAnsi="Arial" w:cs="Arial"/>
          <w:b w:val="0"/>
        </w:rPr>
        <w:t>jóv</w:t>
      </w:r>
      <w:r w:rsidR="00226C75" w:rsidRPr="00226C75">
        <w:rPr>
          <w:rStyle w:val="Textoennegrita"/>
          <w:rFonts w:ascii="Arial" w:hAnsi="Arial" w:cs="Arial"/>
          <w:b w:val="0"/>
        </w:rPr>
        <w:t xml:space="preserve">enes </w:t>
      </w:r>
      <w:r w:rsidRPr="00226C75">
        <w:rPr>
          <w:rStyle w:val="Textoennegrita"/>
          <w:rFonts w:ascii="Arial" w:hAnsi="Arial" w:cs="Arial"/>
          <w:b w:val="0"/>
        </w:rPr>
        <w:t xml:space="preserve"> puedan</w:t>
      </w:r>
      <w:proofErr w:type="gramEnd"/>
      <w:r w:rsidRPr="00226C75">
        <w:rPr>
          <w:rStyle w:val="Textoennegrita"/>
          <w:rFonts w:ascii="Arial" w:hAnsi="Arial" w:cs="Arial"/>
          <w:b w:val="0"/>
        </w:rPr>
        <w:t xml:space="preserve"> estudiar</w:t>
      </w:r>
      <w:r w:rsidR="00226C75" w:rsidRPr="00226C75">
        <w:rPr>
          <w:rStyle w:val="Textoennegrita"/>
          <w:rFonts w:ascii="Arial" w:hAnsi="Arial" w:cs="Arial"/>
          <w:b w:val="0"/>
        </w:rPr>
        <w:t xml:space="preserve"> </w:t>
      </w:r>
      <w:r w:rsidRPr="00226C75">
        <w:rPr>
          <w:rFonts w:ascii="Arial" w:hAnsi="Arial" w:cs="Arial"/>
        </w:rPr>
        <w:t> y, además, tiende a mejorar la asistencia e interés de los estudiantes y maestros por el aprendizaje. Por esta misma razón, las inversiones en infraestructura escolar tienen un papel fundamental para solucionar el problema del acceso de los estudiantes al sistema escolar y para mejorar su rendimiento. </w:t>
      </w:r>
    </w:p>
    <w:p w14:paraId="6F89E023" w14:textId="77777777" w:rsidR="002F3C3D" w:rsidRPr="00226C75" w:rsidRDefault="00226C75" w:rsidP="009073AC">
      <w:pPr>
        <w:pStyle w:val="NormalWeb"/>
        <w:shd w:val="clear" w:color="auto" w:fill="FFFFFF"/>
        <w:spacing w:before="0" w:beforeAutospacing="0" w:line="360" w:lineRule="auto"/>
        <w:jc w:val="both"/>
        <w:rPr>
          <w:rFonts w:ascii="Arial" w:hAnsi="Arial" w:cs="Arial"/>
          <w:shd w:val="clear" w:color="auto" w:fill="FFFFFF"/>
        </w:rPr>
      </w:pPr>
      <w:r w:rsidRPr="00226C75">
        <w:rPr>
          <w:rFonts w:ascii="Arial" w:hAnsi="Arial" w:cs="Arial"/>
          <w:shd w:val="clear" w:color="auto" w:fill="FFFFFF"/>
        </w:rPr>
        <w:t>L</w:t>
      </w:r>
      <w:r w:rsidR="00992C25" w:rsidRPr="00226C75">
        <w:rPr>
          <w:rFonts w:ascii="Arial" w:hAnsi="Arial" w:cs="Arial"/>
          <w:shd w:val="clear" w:color="auto" w:fill="FFFFFF"/>
        </w:rPr>
        <w:t xml:space="preserve">as escuelas </w:t>
      </w:r>
      <w:r w:rsidRPr="00226C75">
        <w:rPr>
          <w:rFonts w:ascii="Arial" w:hAnsi="Arial" w:cs="Arial"/>
          <w:shd w:val="clear" w:color="auto" w:fill="FFFFFF"/>
        </w:rPr>
        <w:t xml:space="preserve">además de mejorar </w:t>
      </w:r>
      <w:r w:rsidR="00992C25" w:rsidRPr="00226C75">
        <w:rPr>
          <w:rFonts w:ascii="Arial" w:hAnsi="Arial" w:cs="Arial"/>
          <w:shd w:val="clear" w:color="auto" w:fill="FFFFFF"/>
        </w:rPr>
        <w:t xml:space="preserve">el aprendizaje </w:t>
      </w:r>
      <w:r w:rsidRPr="00226C75">
        <w:rPr>
          <w:rFonts w:ascii="Arial" w:hAnsi="Arial" w:cs="Arial"/>
          <w:shd w:val="clear" w:color="auto" w:fill="FFFFFF"/>
        </w:rPr>
        <w:t xml:space="preserve">y la motivación de los alumnos </w:t>
      </w:r>
      <w:r w:rsidR="00575E13" w:rsidRPr="00226C75">
        <w:rPr>
          <w:rFonts w:ascii="Arial" w:hAnsi="Arial" w:cs="Arial"/>
          <w:shd w:val="clear" w:color="auto" w:fill="FFFFFF"/>
        </w:rPr>
        <w:t>influyen</w:t>
      </w:r>
      <w:r w:rsidRPr="00226C75">
        <w:rPr>
          <w:rFonts w:ascii="Arial" w:hAnsi="Arial" w:cs="Arial"/>
          <w:shd w:val="clear" w:color="auto" w:fill="FFFFFF"/>
        </w:rPr>
        <w:t xml:space="preserve"> positivamente en el ambiente familiar.</w:t>
      </w:r>
    </w:p>
    <w:p w14:paraId="17688C56" w14:textId="77777777" w:rsidR="00992C25" w:rsidRPr="00575E13" w:rsidRDefault="00992C25" w:rsidP="009073AC">
      <w:pPr>
        <w:pStyle w:val="NormalWeb"/>
        <w:shd w:val="clear" w:color="auto" w:fill="FFFFFF"/>
        <w:spacing w:before="0" w:beforeAutospacing="0" w:line="360" w:lineRule="auto"/>
        <w:jc w:val="both"/>
        <w:rPr>
          <w:rFonts w:ascii="Arial" w:hAnsi="Arial" w:cs="Arial"/>
          <w:shd w:val="clear" w:color="auto" w:fill="FFFFFF"/>
        </w:rPr>
      </w:pPr>
      <w:r w:rsidRPr="00575E13">
        <w:rPr>
          <w:rFonts w:ascii="Arial" w:hAnsi="Arial" w:cs="Arial"/>
          <w:shd w:val="clear" w:color="auto" w:fill="FFFFFF"/>
        </w:rPr>
        <w:t>La evidencia empírica indica que </w:t>
      </w:r>
      <w:r w:rsidRPr="00575E13">
        <w:rPr>
          <w:rStyle w:val="Textoennegrita"/>
          <w:rFonts w:ascii="Arial" w:hAnsi="Arial" w:cs="Arial"/>
          <w:b w:val="0"/>
          <w:shd w:val="clear" w:color="auto" w:fill="FFFFFF"/>
        </w:rPr>
        <w:t>existe una relaci</w:t>
      </w:r>
      <w:r w:rsidR="00226C75" w:rsidRPr="00575E13">
        <w:rPr>
          <w:rStyle w:val="Textoennegrita"/>
          <w:rFonts w:ascii="Arial" w:hAnsi="Arial" w:cs="Arial"/>
          <w:b w:val="0"/>
          <w:shd w:val="clear" w:color="auto" w:fill="FFFFFF"/>
        </w:rPr>
        <w:t xml:space="preserve">ón directa entre construcción </w:t>
      </w:r>
      <w:proofErr w:type="gramStart"/>
      <w:r w:rsidR="00226C75" w:rsidRPr="00575E13">
        <w:rPr>
          <w:rStyle w:val="Textoennegrita"/>
          <w:rFonts w:ascii="Arial" w:hAnsi="Arial" w:cs="Arial"/>
          <w:b w:val="0"/>
          <w:shd w:val="clear" w:color="auto" w:fill="FFFFFF"/>
        </w:rPr>
        <w:t>de  escuelas</w:t>
      </w:r>
      <w:proofErr w:type="gramEnd"/>
      <w:r w:rsidRPr="00575E13">
        <w:rPr>
          <w:rStyle w:val="Textoennegrita"/>
          <w:rFonts w:ascii="Arial" w:hAnsi="Arial" w:cs="Arial"/>
          <w:b w:val="0"/>
          <w:shd w:val="clear" w:color="auto" w:fill="FFFFFF"/>
        </w:rPr>
        <w:t xml:space="preserve"> y </w:t>
      </w:r>
      <w:r w:rsidR="00226C75" w:rsidRPr="00575E13">
        <w:rPr>
          <w:rStyle w:val="Textoennegrita"/>
          <w:rFonts w:ascii="Arial" w:hAnsi="Arial" w:cs="Arial"/>
          <w:b w:val="0"/>
          <w:shd w:val="clear" w:color="auto" w:fill="FFFFFF"/>
        </w:rPr>
        <w:t xml:space="preserve">el </w:t>
      </w:r>
      <w:r w:rsidRPr="00575E13">
        <w:rPr>
          <w:rStyle w:val="Textoennegrita"/>
          <w:rFonts w:ascii="Arial" w:hAnsi="Arial" w:cs="Arial"/>
          <w:b w:val="0"/>
          <w:shd w:val="clear" w:color="auto" w:fill="FFFFFF"/>
        </w:rPr>
        <w:t>rendimiento educativo</w:t>
      </w:r>
      <w:r w:rsidRPr="00575E13">
        <w:rPr>
          <w:rFonts w:ascii="Arial" w:hAnsi="Arial" w:cs="Arial"/>
          <w:shd w:val="clear" w:color="auto" w:fill="FFFFFF"/>
        </w:rPr>
        <w:t>, y que las inversiones en infraestructura educativa contribuyen a mejorar la calidad de la educación y a mejorar el desempeño económico de los países.</w:t>
      </w:r>
    </w:p>
    <w:p w14:paraId="20DC8F31" w14:textId="77777777" w:rsidR="00992C25" w:rsidRPr="00226C75" w:rsidRDefault="00992C25" w:rsidP="009073AC">
      <w:pPr>
        <w:pStyle w:val="NormalWeb"/>
        <w:shd w:val="clear" w:color="auto" w:fill="FFFFFF"/>
        <w:spacing w:before="0" w:beforeAutospacing="0" w:line="360" w:lineRule="auto"/>
        <w:jc w:val="both"/>
        <w:rPr>
          <w:rFonts w:ascii="Arial" w:hAnsi="Arial" w:cs="Arial"/>
          <w:color w:val="000000"/>
          <w:shd w:val="clear" w:color="auto" w:fill="FFFFFF"/>
        </w:rPr>
      </w:pPr>
      <w:r w:rsidRPr="00226C75">
        <w:rPr>
          <w:rFonts w:ascii="Arial" w:hAnsi="Arial" w:cs="Arial"/>
          <w:color w:val="000000"/>
          <w:shd w:val="clear" w:color="auto" w:fill="FFFFFF"/>
        </w:rPr>
        <w:t>La escuela compone el eje y núcleo central y primordial de la educación; tanto en la comunidad como en la familia, por tanto, su papel como institución está enmarcado en dos direcciones una formar y la otra preparar, para lograr la formación integral del hombre para la sociedad en la cual se va a desenvolver.</w:t>
      </w:r>
    </w:p>
    <w:p w14:paraId="486E1D5F" w14:textId="34912BCE" w:rsidR="005D68C1" w:rsidRDefault="00992C25" w:rsidP="009073AC">
      <w:pPr>
        <w:pStyle w:val="NormalWeb"/>
        <w:shd w:val="clear" w:color="auto" w:fill="FFFFFF"/>
        <w:spacing w:before="0" w:beforeAutospacing="0" w:line="360" w:lineRule="auto"/>
        <w:jc w:val="both"/>
        <w:rPr>
          <w:rFonts w:ascii="Arial" w:hAnsi="Arial" w:cs="Arial"/>
          <w:shd w:val="clear" w:color="auto" w:fill="FFFFFF"/>
        </w:rPr>
      </w:pPr>
      <w:r w:rsidRPr="0052602A">
        <w:rPr>
          <w:rFonts w:ascii="Arial" w:hAnsi="Arial" w:cs="Arial"/>
          <w:shd w:val="clear" w:color="auto" w:fill="FFFFFF"/>
        </w:rPr>
        <w:t xml:space="preserve">Por eso es de suma importancia que se tomen en cuenta </w:t>
      </w:r>
      <w:r w:rsidR="0052602A" w:rsidRPr="0052602A">
        <w:rPr>
          <w:rFonts w:ascii="Arial" w:hAnsi="Arial" w:cs="Arial"/>
          <w:shd w:val="clear" w:color="auto" w:fill="FFFFFF"/>
        </w:rPr>
        <w:t xml:space="preserve">la infraestructura para construir </w:t>
      </w:r>
      <w:r w:rsidR="005347E9">
        <w:rPr>
          <w:rFonts w:ascii="Arial" w:hAnsi="Arial" w:cs="Arial"/>
          <w:shd w:val="clear" w:color="auto" w:fill="FFFFFF"/>
        </w:rPr>
        <w:t xml:space="preserve">centros educativos </w:t>
      </w:r>
      <w:r w:rsidR="0052602A" w:rsidRPr="0052602A">
        <w:rPr>
          <w:rFonts w:ascii="Arial" w:hAnsi="Arial" w:cs="Arial"/>
          <w:shd w:val="clear" w:color="auto" w:fill="FFFFFF"/>
        </w:rPr>
        <w:t>dentro de los proyectos urbanísticos de nuestro estado, ya que en muchas ocasiones observamos que se construyen varios proyectos habitacionales</w:t>
      </w:r>
      <w:r w:rsidR="005347E9">
        <w:rPr>
          <w:rFonts w:ascii="Arial" w:hAnsi="Arial" w:cs="Arial"/>
          <w:shd w:val="clear" w:color="auto" w:fill="FFFFFF"/>
        </w:rPr>
        <w:t xml:space="preserve"> y posteriormente</w:t>
      </w:r>
      <w:r w:rsidR="0052602A" w:rsidRPr="0052602A">
        <w:rPr>
          <w:rFonts w:ascii="Arial" w:hAnsi="Arial" w:cs="Arial"/>
          <w:shd w:val="clear" w:color="auto" w:fill="FFFFFF"/>
        </w:rPr>
        <w:t xml:space="preserve"> vienen las dificultades para los habitantes de las áreas que no contemplan escuelas cerca de su entorno ya que tienen que trasladarse a lugares alejados de su hogar.</w:t>
      </w:r>
    </w:p>
    <w:p w14:paraId="4369A5CB" w14:textId="49B8F6AB" w:rsidR="00212E77" w:rsidRPr="00824E08" w:rsidRDefault="00575E13" w:rsidP="009073AC">
      <w:pPr>
        <w:pStyle w:val="NormalWeb"/>
        <w:shd w:val="clear" w:color="auto" w:fill="FFFFFF"/>
        <w:spacing w:before="0" w:beforeAutospacing="0" w:line="360" w:lineRule="auto"/>
        <w:jc w:val="both"/>
        <w:rPr>
          <w:rFonts w:ascii="Arial" w:hAnsi="Arial" w:cs="Arial"/>
          <w:shd w:val="clear" w:color="auto" w:fill="FFFFFF"/>
        </w:rPr>
      </w:pPr>
      <w:r>
        <w:rPr>
          <w:rFonts w:ascii="Arial" w:hAnsi="Arial" w:cs="Arial"/>
          <w:shd w:val="clear" w:color="auto" w:fill="FFFFFF"/>
        </w:rPr>
        <w:t xml:space="preserve">También debemos observar </w:t>
      </w:r>
      <w:r w:rsidR="00824E08" w:rsidRPr="00824E08">
        <w:rPr>
          <w:rFonts w:ascii="Arial" w:hAnsi="Arial" w:cs="Arial"/>
          <w:shd w:val="clear" w:color="auto" w:fill="FFFFFF"/>
        </w:rPr>
        <w:t xml:space="preserve">la importancia </w:t>
      </w:r>
      <w:r w:rsidR="00212E77" w:rsidRPr="00824E08">
        <w:rPr>
          <w:rFonts w:ascii="Arial" w:hAnsi="Arial" w:cs="Arial"/>
          <w:shd w:val="clear" w:color="auto" w:fill="FFFFFF"/>
        </w:rPr>
        <w:t>que los objetos y monumentos arqueológicos rev</w:t>
      </w:r>
      <w:r>
        <w:rPr>
          <w:rFonts w:ascii="Arial" w:hAnsi="Arial" w:cs="Arial"/>
          <w:shd w:val="clear" w:color="auto" w:fill="FFFFFF"/>
        </w:rPr>
        <w:t>isten, estos</w:t>
      </w:r>
      <w:r w:rsidR="00212E77" w:rsidRPr="00824E08">
        <w:rPr>
          <w:rFonts w:ascii="Arial" w:hAnsi="Arial" w:cs="Arial"/>
          <w:shd w:val="clear" w:color="auto" w:fill="FFFFFF"/>
        </w:rPr>
        <w:t xml:space="preserve"> forman parte del patrimonio cultural de una nación, es decir, son el conjunto de objetos que tienen un valor académico o estético y forman parte de la cultura y los valores de un pueblo. El patrimonio cultural lo constituyen </w:t>
      </w:r>
      <w:r w:rsidR="00212E77" w:rsidRPr="00824E08">
        <w:rPr>
          <w:rFonts w:ascii="Arial" w:hAnsi="Arial" w:cs="Arial"/>
          <w:shd w:val="clear" w:color="auto" w:fill="FFFFFF"/>
        </w:rPr>
        <w:lastRenderedPageBreak/>
        <w:t xml:space="preserve">los bienes tangibles o intangibles que </w:t>
      </w:r>
      <w:r w:rsidR="005347E9">
        <w:rPr>
          <w:rFonts w:ascii="Arial" w:hAnsi="Arial" w:cs="Arial"/>
          <w:shd w:val="clear" w:color="auto" w:fill="FFFFFF"/>
        </w:rPr>
        <w:t>identifican</w:t>
      </w:r>
      <w:r w:rsidR="00212E77" w:rsidRPr="00824E08">
        <w:rPr>
          <w:rFonts w:ascii="Arial" w:hAnsi="Arial" w:cs="Arial"/>
          <w:shd w:val="clear" w:color="auto" w:fill="FFFFFF"/>
        </w:rPr>
        <w:t xml:space="preserve"> a una sociedad y la hacen diferente de otras, esto es, definen una parte importante de su identidad; por ello, toda nación debe proteger y conservar esa parte de su patrimonio cultural.</w:t>
      </w:r>
    </w:p>
    <w:p w14:paraId="470A463F" w14:textId="12358F4F" w:rsidR="00824E08" w:rsidRPr="00824E08" w:rsidRDefault="00212E77" w:rsidP="009073AC">
      <w:pPr>
        <w:pStyle w:val="NormalWeb"/>
        <w:shd w:val="clear" w:color="auto" w:fill="FFFFFF"/>
        <w:spacing w:before="0" w:beforeAutospacing="0" w:line="360" w:lineRule="auto"/>
        <w:jc w:val="both"/>
        <w:rPr>
          <w:rFonts w:ascii="Arial" w:hAnsi="Arial" w:cs="Arial"/>
          <w:shd w:val="clear" w:color="auto" w:fill="FFFFFF"/>
        </w:rPr>
      </w:pPr>
      <w:r w:rsidRPr="00824E08">
        <w:rPr>
          <w:rFonts w:ascii="Arial" w:hAnsi="Arial" w:cs="Arial"/>
          <w:shd w:val="clear" w:color="auto" w:fill="FFFFFF"/>
        </w:rPr>
        <w:t xml:space="preserve">En México, </w:t>
      </w:r>
      <w:r w:rsidRPr="005347E9">
        <w:rPr>
          <w:rFonts w:ascii="Arial" w:hAnsi="Arial" w:cs="Arial"/>
          <w:iCs/>
          <w:shd w:val="clear" w:color="auto" w:fill="FFFFFF"/>
        </w:rPr>
        <w:t>la</w:t>
      </w:r>
      <w:r w:rsidRPr="00824E08">
        <w:rPr>
          <w:rFonts w:ascii="Arial" w:hAnsi="Arial" w:cs="Arial"/>
          <w:i/>
          <w:shd w:val="clear" w:color="auto" w:fill="FFFFFF"/>
        </w:rPr>
        <w:t> </w:t>
      </w:r>
      <w:r w:rsidRPr="00824E08">
        <w:rPr>
          <w:rStyle w:val="nfasis"/>
          <w:rFonts w:ascii="Arial" w:hAnsi="Arial" w:cs="Arial"/>
          <w:i w:val="0"/>
          <w:shd w:val="clear" w:color="auto" w:fill="FFFFFF"/>
        </w:rPr>
        <w:t xml:space="preserve">Ley Federal sobre Monumentos y Zonas Arqueológicos, Artísticos e </w:t>
      </w:r>
      <w:r w:rsidR="005347E9" w:rsidRPr="00824E08">
        <w:rPr>
          <w:rStyle w:val="nfasis"/>
          <w:rFonts w:ascii="Arial" w:hAnsi="Arial" w:cs="Arial"/>
          <w:i w:val="0"/>
          <w:shd w:val="clear" w:color="auto" w:fill="FFFFFF"/>
        </w:rPr>
        <w:t>Históricos</w:t>
      </w:r>
      <w:r w:rsidR="005347E9" w:rsidRPr="00824E08">
        <w:rPr>
          <w:rFonts w:ascii="Arial" w:hAnsi="Arial" w:cs="Arial"/>
          <w:shd w:val="clear" w:color="auto" w:fill="FFFFFF"/>
        </w:rPr>
        <w:t xml:space="preserve"> es</w:t>
      </w:r>
      <w:r w:rsidRPr="00824E08">
        <w:rPr>
          <w:rFonts w:ascii="Arial" w:hAnsi="Arial" w:cs="Arial"/>
          <w:shd w:val="clear" w:color="auto" w:fill="FFFFFF"/>
        </w:rPr>
        <w:t xml:space="preserve"> la que regula la investigación, protección, conservación, restauración y recuperación del patrimonio arqueológico. En la ley se establece que todos los monumentos arqueológicos, muebles o inmuebles, son propiedad de la nación</w:t>
      </w:r>
      <w:r w:rsidR="00824E08" w:rsidRPr="00824E08">
        <w:rPr>
          <w:rFonts w:ascii="Arial" w:hAnsi="Arial" w:cs="Arial"/>
          <w:shd w:val="clear" w:color="auto" w:fill="FFFFFF"/>
        </w:rPr>
        <w:t>.</w:t>
      </w:r>
    </w:p>
    <w:p w14:paraId="7035AF22" w14:textId="77777777" w:rsidR="00B80918" w:rsidRPr="00824E08" w:rsidRDefault="00212E77" w:rsidP="009073AC">
      <w:pPr>
        <w:pStyle w:val="NormalWeb"/>
        <w:shd w:val="clear" w:color="auto" w:fill="FFFFFF"/>
        <w:spacing w:before="0" w:beforeAutospacing="0" w:line="360" w:lineRule="auto"/>
        <w:jc w:val="both"/>
        <w:rPr>
          <w:rFonts w:ascii="Arial" w:hAnsi="Arial" w:cs="Arial"/>
          <w:shd w:val="clear" w:color="auto" w:fill="FFFFFF"/>
        </w:rPr>
      </w:pPr>
      <w:r w:rsidRPr="00824E08">
        <w:rPr>
          <w:rFonts w:ascii="Arial" w:hAnsi="Arial" w:cs="Arial"/>
          <w:shd w:val="clear" w:color="auto" w:fill="FFFFFF"/>
        </w:rPr>
        <w:t xml:space="preserve">En los municipios </w:t>
      </w:r>
      <w:r w:rsidR="00B80918" w:rsidRPr="00824E08">
        <w:rPr>
          <w:rFonts w:ascii="Arial" w:hAnsi="Arial" w:cs="Arial"/>
          <w:shd w:val="clear" w:color="auto" w:fill="FFFFFF"/>
        </w:rPr>
        <w:t xml:space="preserve">se asientan las incalculables riquezas culturales de todos los chihuahuenses, misma que merece ser protegida, una estación de ferrocarril, un antiguo convento, una iglesia o catedral, un monumento histórico, una pintura, una quinta, en </w:t>
      </w:r>
      <w:proofErr w:type="gramStart"/>
      <w:r w:rsidR="00B80918" w:rsidRPr="00824E08">
        <w:rPr>
          <w:rFonts w:ascii="Arial" w:hAnsi="Arial" w:cs="Arial"/>
          <w:shd w:val="clear" w:color="auto" w:fill="FFFFFF"/>
        </w:rPr>
        <w:t>fin</w:t>
      </w:r>
      <w:proofErr w:type="gramEnd"/>
      <w:r w:rsidR="00B80918" w:rsidRPr="00824E08">
        <w:rPr>
          <w:rFonts w:ascii="Arial" w:hAnsi="Arial" w:cs="Arial"/>
          <w:shd w:val="clear" w:color="auto" w:fill="FFFFFF"/>
        </w:rPr>
        <w:t xml:space="preserve"> parte de la cultura que tenemos en el Estado.</w:t>
      </w:r>
    </w:p>
    <w:p w14:paraId="568C99CB" w14:textId="77777777" w:rsidR="00212E77" w:rsidRPr="00B80918" w:rsidRDefault="00B80918" w:rsidP="009073AC">
      <w:pPr>
        <w:pStyle w:val="NormalWeb"/>
        <w:shd w:val="clear" w:color="auto" w:fill="FFFFFF"/>
        <w:spacing w:before="0" w:beforeAutospacing="0" w:line="360" w:lineRule="auto"/>
        <w:jc w:val="both"/>
        <w:rPr>
          <w:rFonts w:ascii="Arial" w:hAnsi="Arial" w:cs="Arial"/>
        </w:rPr>
      </w:pPr>
      <w:r w:rsidRPr="00B80918">
        <w:rPr>
          <w:rFonts w:ascii="Arial" w:hAnsi="Arial" w:cs="Arial"/>
          <w:shd w:val="clear" w:color="auto" w:fill="FFFFFF"/>
        </w:rPr>
        <w:t>Por eso es de suma importancia proteger nuestro patrimonio cultural y a su vez diseñar y aplicar políticas públicas relacionadas con el desarrollo urbano que tengan como elemento central el aprovechamiento de nuestro patrimonio cultural</w:t>
      </w:r>
    </w:p>
    <w:p w14:paraId="6AF4F70E" w14:textId="77777777" w:rsidR="002F3C3D" w:rsidRDefault="002F3C3D"/>
    <w:p w14:paraId="52B6CD05" w14:textId="77777777" w:rsidR="002F3C3D" w:rsidRPr="00400B04" w:rsidRDefault="002F3C3D" w:rsidP="002F3C3D">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con carácter y aprobación   el siguiente:</w:t>
      </w:r>
    </w:p>
    <w:p w14:paraId="49E41940" w14:textId="77777777" w:rsidR="002F3C3D" w:rsidRDefault="002F3C3D" w:rsidP="00992C25">
      <w:pPr>
        <w:pStyle w:val="Texto"/>
        <w:spacing w:after="0" w:line="240" w:lineRule="auto"/>
        <w:ind w:firstLine="0"/>
        <w:rPr>
          <w:b/>
          <w:sz w:val="20"/>
          <w:lang w:val="es-MX"/>
        </w:rPr>
      </w:pPr>
    </w:p>
    <w:p w14:paraId="4EA97D52" w14:textId="77777777" w:rsidR="003C29B5" w:rsidRPr="003D6849" w:rsidRDefault="003C29B5" w:rsidP="00992C25">
      <w:pPr>
        <w:pStyle w:val="Texto"/>
        <w:spacing w:after="0" w:line="240" w:lineRule="auto"/>
        <w:ind w:firstLine="0"/>
        <w:rPr>
          <w:b/>
          <w:sz w:val="20"/>
          <w:lang w:val="es-MX"/>
        </w:rPr>
      </w:pPr>
    </w:p>
    <w:p w14:paraId="5739A128" w14:textId="77777777" w:rsidR="002F3C3D" w:rsidRDefault="002F3C3D" w:rsidP="002F3C3D">
      <w:pPr>
        <w:pStyle w:val="Texto"/>
        <w:spacing w:after="0" w:line="240" w:lineRule="auto"/>
        <w:rPr>
          <w:b/>
          <w:sz w:val="20"/>
        </w:rPr>
      </w:pPr>
    </w:p>
    <w:p w14:paraId="58E86AB9" w14:textId="77777777" w:rsidR="002F3C3D" w:rsidRDefault="002F3C3D" w:rsidP="002F3C3D">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67532A53" w14:textId="77777777" w:rsidR="002F3C3D" w:rsidRPr="003D6849" w:rsidRDefault="002F3C3D" w:rsidP="002F3C3D">
      <w:pPr>
        <w:spacing w:line="360" w:lineRule="auto"/>
        <w:ind w:left="360"/>
        <w:jc w:val="center"/>
        <w:rPr>
          <w:rFonts w:ascii="Arial" w:hAnsi="Arial" w:cs="Arial"/>
          <w:b/>
          <w:sz w:val="24"/>
          <w:szCs w:val="24"/>
        </w:rPr>
      </w:pPr>
    </w:p>
    <w:p w14:paraId="7C8B9A4D" w14:textId="77777777" w:rsidR="002F3C3D" w:rsidRPr="00030861" w:rsidRDefault="002F3C3D" w:rsidP="005347E9">
      <w:pPr>
        <w:spacing w:line="360" w:lineRule="auto"/>
        <w:ind w:right="-65"/>
        <w:jc w:val="both"/>
        <w:rPr>
          <w:rFonts w:ascii="Arial" w:hAnsi="Arial" w:cs="Arial"/>
          <w:sz w:val="24"/>
          <w:szCs w:val="24"/>
          <w:lang w:val="es-ES"/>
        </w:rPr>
      </w:pPr>
      <w:r w:rsidRPr="003D6849">
        <w:rPr>
          <w:rFonts w:ascii="Arial" w:hAnsi="Arial" w:cs="Arial"/>
          <w:b/>
          <w:sz w:val="24"/>
          <w:szCs w:val="24"/>
        </w:rPr>
        <w:t>ARTÍCULO ÚNICO. -</w:t>
      </w:r>
      <w:r w:rsidRPr="003D6849">
        <w:rPr>
          <w:rFonts w:ascii="Arial" w:hAnsi="Arial" w:cs="Arial"/>
          <w:sz w:val="24"/>
          <w:szCs w:val="24"/>
        </w:rPr>
        <w:t xml:space="preserve"> Se </w:t>
      </w:r>
      <w:r w:rsidR="00056C35">
        <w:rPr>
          <w:rFonts w:ascii="Arial" w:hAnsi="Arial" w:cs="Arial"/>
          <w:sz w:val="24"/>
          <w:szCs w:val="24"/>
        </w:rPr>
        <w:t xml:space="preserve">reforman la fracción LI del </w:t>
      </w:r>
      <w:r w:rsidR="008A1BDA">
        <w:rPr>
          <w:rFonts w:ascii="Arial" w:hAnsi="Arial" w:cs="Arial"/>
          <w:sz w:val="24"/>
          <w:szCs w:val="24"/>
        </w:rPr>
        <w:t>artículo</w:t>
      </w:r>
      <w:r w:rsidR="00056C35">
        <w:rPr>
          <w:rFonts w:ascii="Arial" w:hAnsi="Arial" w:cs="Arial"/>
          <w:sz w:val="24"/>
          <w:szCs w:val="24"/>
        </w:rPr>
        <w:t xml:space="preserve"> 12, la fracción III del </w:t>
      </w:r>
      <w:r w:rsidR="008A1BDA">
        <w:rPr>
          <w:rFonts w:ascii="Arial" w:hAnsi="Arial" w:cs="Arial"/>
          <w:sz w:val="24"/>
          <w:szCs w:val="24"/>
        </w:rPr>
        <w:t>artículo</w:t>
      </w:r>
      <w:r w:rsidR="00056C35">
        <w:rPr>
          <w:rFonts w:ascii="Arial" w:hAnsi="Arial" w:cs="Arial"/>
          <w:sz w:val="24"/>
          <w:szCs w:val="24"/>
        </w:rPr>
        <w:t xml:space="preserve"> 52, la fracción IX del artículo 60, </w:t>
      </w:r>
      <w:r w:rsidR="008624CB">
        <w:rPr>
          <w:rFonts w:ascii="Arial" w:hAnsi="Arial" w:cs="Arial"/>
          <w:sz w:val="24"/>
          <w:szCs w:val="24"/>
        </w:rPr>
        <w:t xml:space="preserve">el párrafo segundo del artículo 68 </w:t>
      </w:r>
      <w:r w:rsidR="008A1BDA">
        <w:rPr>
          <w:rFonts w:ascii="Arial" w:hAnsi="Arial" w:cs="Arial"/>
          <w:sz w:val="24"/>
          <w:szCs w:val="24"/>
        </w:rPr>
        <w:t>y la fracción IV del articulo 105</w:t>
      </w:r>
      <w:r w:rsidR="00F81679">
        <w:rPr>
          <w:rFonts w:ascii="Arial" w:hAnsi="Arial" w:cs="Arial"/>
          <w:sz w:val="24"/>
          <w:szCs w:val="24"/>
        </w:rPr>
        <w:t xml:space="preserve"> y se </w:t>
      </w:r>
      <w:r w:rsidRPr="003D6849">
        <w:rPr>
          <w:rFonts w:ascii="Arial" w:hAnsi="Arial" w:cs="Arial"/>
          <w:sz w:val="24"/>
          <w:szCs w:val="24"/>
        </w:rPr>
        <w:t>adiciona</w:t>
      </w:r>
      <w:r w:rsidR="00F81679">
        <w:rPr>
          <w:rFonts w:ascii="Arial" w:hAnsi="Arial" w:cs="Arial"/>
          <w:sz w:val="24"/>
          <w:szCs w:val="24"/>
        </w:rPr>
        <w:t xml:space="preserve">n </w:t>
      </w:r>
      <w:r w:rsidRPr="003D6849">
        <w:rPr>
          <w:rFonts w:ascii="Arial" w:hAnsi="Arial" w:cs="Arial"/>
          <w:sz w:val="24"/>
          <w:szCs w:val="24"/>
        </w:rPr>
        <w:t xml:space="preserve">la fracción </w:t>
      </w:r>
      <w:r w:rsidR="00F81679">
        <w:rPr>
          <w:rFonts w:ascii="Arial" w:hAnsi="Arial" w:cs="Arial"/>
          <w:sz w:val="24"/>
          <w:szCs w:val="24"/>
        </w:rPr>
        <w:t>I</w:t>
      </w:r>
      <w:r w:rsidRPr="003D6849">
        <w:rPr>
          <w:rFonts w:ascii="Arial" w:hAnsi="Arial" w:cs="Arial"/>
          <w:sz w:val="24"/>
          <w:szCs w:val="24"/>
        </w:rPr>
        <w:t>X</w:t>
      </w:r>
      <w:r w:rsidR="00F81679">
        <w:rPr>
          <w:rFonts w:ascii="Arial" w:hAnsi="Arial" w:cs="Arial"/>
          <w:sz w:val="24"/>
          <w:szCs w:val="24"/>
        </w:rPr>
        <w:t xml:space="preserve"> al artículo 33, la fracción XII al artículo 54, el inciso i) a la fracción II del artículo 68, el artículo 114 BIS y el articulo 114 TER</w:t>
      </w:r>
      <w:r w:rsidRPr="003D6849">
        <w:rPr>
          <w:rFonts w:ascii="Arial" w:hAnsi="Arial" w:cs="Arial"/>
          <w:sz w:val="24"/>
          <w:szCs w:val="24"/>
        </w:rPr>
        <w:t xml:space="preserve"> </w:t>
      </w:r>
      <w:r>
        <w:rPr>
          <w:rFonts w:ascii="Arial" w:hAnsi="Arial" w:cs="Arial"/>
          <w:sz w:val="24"/>
          <w:szCs w:val="24"/>
        </w:rPr>
        <w:t xml:space="preserve">de la </w:t>
      </w:r>
      <w:r w:rsidR="00030861" w:rsidRPr="00030861">
        <w:rPr>
          <w:rFonts w:ascii="Arial" w:hAnsi="Arial" w:cs="Arial"/>
          <w:sz w:val="24"/>
          <w:szCs w:val="24"/>
          <w:lang w:val="es-ES"/>
        </w:rPr>
        <w:t>Ley de Asentamientos Humanos, Ordenamiento Territorial y Desarrollo Urbano del Estado de Chihuahua</w:t>
      </w:r>
      <w:r>
        <w:rPr>
          <w:rFonts w:ascii="Arial" w:hAnsi="Arial" w:cs="Arial"/>
          <w:sz w:val="24"/>
          <w:szCs w:val="24"/>
        </w:rPr>
        <w:t>, para quedar redactado</w:t>
      </w:r>
      <w:r w:rsidRPr="003D6849">
        <w:rPr>
          <w:rFonts w:ascii="Arial" w:hAnsi="Arial" w:cs="Arial"/>
          <w:sz w:val="24"/>
          <w:szCs w:val="24"/>
        </w:rPr>
        <w:t xml:space="preserve"> de la siguiente manera:</w:t>
      </w:r>
    </w:p>
    <w:p w14:paraId="12AB683F" w14:textId="77777777" w:rsidR="00861C78" w:rsidRDefault="00861C78" w:rsidP="005347E9">
      <w:pPr>
        <w:spacing w:line="360" w:lineRule="auto"/>
        <w:jc w:val="both"/>
        <w:rPr>
          <w:rFonts w:ascii="Arial" w:hAnsi="Arial" w:cs="Arial"/>
          <w:sz w:val="24"/>
          <w:szCs w:val="24"/>
        </w:rPr>
      </w:pPr>
    </w:p>
    <w:p w14:paraId="54CAFE7F" w14:textId="77777777" w:rsidR="00861C78" w:rsidRPr="00992C25" w:rsidRDefault="00861C78" w:rsidP="005347E9">
      <w:pPr>
        <w:spacing w:line="360" w:lineRule="auto"/>
        <w:jc w:val="both"/>
        <w:rPr>
          <w:rFonts w:ascii="Arial" w:hAnsi="Arial" w:cs="Arial"/>
          <w:bCs/>
          <w:sz w:val="24"/>
          <w:szCs w:val="24"/>
        </w:rPr>
      </w:pPr>
      <w:r w:rsidRPr="00992C25">
        <w:rPr>
          <w:rFonts w:ascii="Arial" w:hAnsi="Arial" w:cs="Arial"/>
          <w:b/>
          <w:sz w:val="24"/>
          <w:szCs w:val="24"/>
        </w:rPr>
        <w:lastRenderedPageBreak/>
        <w:t xml:space="preserve">Artículo 12. </w:t>
      </w:r>
      <w:r w:rsidRPr="00992C25">
        <w:rPr>
          <w:rFonts w:ascii="Arial" w:hAnsi="Arial" w:cs="Arial"/>
          <w:bCs/>
          <w:sz w:val="24"/>
          <w:szCs w:val="24"/>
        </w:rPr>
        <w:t>Al Poder Ejecutivo del Estado le corresponden las siguientes atribuciones:</w:t>
      </w:r>
    </w:p>
    <w:p w14:paraId="0A921E2A" w14:textId="77777777" w:rsidR="00861C78" w:rsidRPr="00992C25" w:rsidRDefault="00861C78" w:rsidP="005347E9">
      <w:pPr>
        <w:spacing w:line="360" w:lineRule="auto"/>
        <w:jc w:val="both"/>
        <w:rPr>
          <w:rFonts w:ascii="Arial" w:hAnsi="Arial" w:cs="Arial"/>
          <w:bCs/>
          <w:sz w:val="24"/>
          <w:szCs w:val="24"/>
        </w:rPr>
      </w:pPr>
      <w:r w:rsidRPr="00992C25">
        <w:rPr>
          <w:rFonts w:ascii="Arial" w:hAnsi="Arial" w:cs="Arial"/>
          <w:bCs/>
          <w:sz w:val="24"/>
          <w:szCs w:val="24"/>
        </w:rPr>
        <w:t>I al L…….</w:t>
      </w:r>
    </w:p>
    <w:p w14:paraId="229BE470" w14:textId="77777777" w:rsidR="00861C78" w:rsidRPr="00992C25" w:rsidRDefault="00577F6C" w:rsidP="005347E9">
      <w:pPr>
        <w:pStyle w:val="Prrafodelista"/>
        <w:numPr>
          <w:ilvl w:val="0"/>
          <w:numId w:val="3"/>
        </w:numPr>
        <w:overflowPunct/>
        <w:autoSpaceDE/>
        <w:autoSpaceDN/>
        <w:adjustRightInd/>
        <w:spacing w:line="360" w:lineRule="auto"/>
        <w:ind w:right="-65"/>
        <w:jc w:val="both"/>
        <w:textAlignment w:val="auto"/>
        <w:rPr>
          <w:rFonts w:ascii="Arial" w:hAnsi="Arial" w:cs="Arial"/>
          <w:bCs/>
          <w:sz w:val="24"/>
          <w:szCs w:val="24"/>
        </w:rPr>
      </w:pPr>
      <w:r w:rsidRPr="00992C25">
        <w:rPr>
          <w:rFonts w:ascii="Arial" w:hAnsi="Arial" w:cs="Arial"/>
          <w:b/>
          <w:bCs/>
          <w:sz w:val="24"/>
          <w:szCs w:val="24"/>
        </w:rPr>
        <w:t xml:space="preserve">Contar con un área en la Secretaría de Desarrollo Urbano encargada de </w:t>
      </w:r>
      <w:r w:rsidRPr="00992C25">
        <w:rPr>
          <w:rFonts w:ascii="Arial" w:hAnsi="Arial" w:cs="Arial"/>
          <w:bCs/>
          <w:sz w:val="24"/>
          <w:szCs w:val="24"/>
        </w:rPr>
        <w:t>i</w:t>
      </w:r>
      <w:r w:rsidR="00861C78" w:rsidRPr="00992C25">
        <w:rPr>
          <w:rFonts w:ascii="Arial" w:hAnsi="Arial" w:cs="Arial"/>
          <w:bCs/>
          <w:sz w:val="24"/>
          <w:szCs w:val="24"/>
        </w:rPr>
        <w:t>nspeccionar, vigilar y verificar el cumplimiento y aplicación de las disposiciones legales de esta Ley</w:t>
      </w:r>
      <w:r w:rsidR="00D7545D" w:rsidRPr="00992C25">
        <w:rPr>
          <w:rFonts w:ascii="Arial" w:hAnsi="Arial" w:cs="Arial"/>
          <w:bCs/>
          <w:sz w:val="24"/>
          <w:szCs w:val="24"/>
        </w:rPr>
        <w:t xml:space="preserve">, </w:t>
      </w:r>
      <w:r w:rsidR="005A3FEA" w:rsidRPr="00992C25">
        <w:rPr>
          <w:rFonts w:ascii="Arial" w:hAnsi="Arial" w:cs="Arial"/>
          <w:b/>
          <w:bCs/>
          <w:sz w:val="24"/>
          <w:szCs w:val="24"/>
        </w:rPr>
        <w:t>así</w:t>
      </w:r>
      <w:r w:rsidR="00D7545D" w:rsidRPr="00992C25">
        <w:rPr>
          <w:rFonts w:ascii="Arial" w:hAnsi="Arial" w:cs="Arial"/>
          <w:b/>
          <w:bCs/>
          <w:sz w:val="24"/>
          <w:szCs w:val="24"/>
        </w:rPr>
        <w:t xml:space="preserve"> como de dar </w:t>
      </w:r>
      <w:r w:rsidR="005A3FEA" w:rsidRPr="00992C25">
        <w:rPr>
          <w:rFonts w:ascii="Arial" w:hAnsi="Arial" w:cs="Arial"/>
          <w:b/>
          <w:bCs/>
          <w:sz w:val="24"/>
          <w:szCs w:val="24"/>
        </w:rPr>
        <w:t>asesoramiento</w:t>
      </w:r>
      <w:r w:rsidR="00D7545D" w:rsidRPr="00992C25">
        <w:rPr>
          <w:rFonts w:ascii="Arial" w:hAnsi="Arial" w:cs="Arial"/>
          <w:b/>
          <w:bCs/>
          <w:sz w:val="24"/>
          <w:szCs w:val="24"/>
        </w:rPr>
        <w:t xml:space="preserve"> para </w:t>
      </w:r>
      <w:r w:rsidR="00D7545D" w:rsidRPr="00992C25">
        <w:rPr>
          <w:rFonts w:ascii="Arial" w:hAnsi="Arial" w:cs="Arial"/>
          <w:b/>
          <w:sz w:val="24"/>
          <w:szCs w:val="24"/>
        </w:rPr>
        <w:t>la revisión de los estudios y proyectos de urbanización de desarrollos inmobiliario.</w:t>
      </w:r>
    </w:p>
    <w:p w14:paraId="116ED06C" w14:textId="77777777" w:rsidR="00FB0396" w:rsidRPr="00992C25" w:rsidRDefault="00FB0396" w:rsidP="005347E9">
      <w:pPr>
        <w:spacing w:line="360" w:lineRule="auto"/>
        <w:jc w:val="both"/>
        <w:rPr>
          <w:rFonts w:ascii="Arial" w:hAnsi="Arial" w:cs="Arial"/>
          <w:sz w:val="24"/>
          <w:szCs w:val="24"/>
        </w:rPr>
      </w:pPr>
    </w:p>
    <w:p w14:paraId="17AE5277" w14:textId="77777777" w:rsidR="00211ED0" w:rsidRPr="00992C25" w:rsidRDefault="00211ED0" w:rsidP="005347E9">
      <w:pPr>
        <w:spacing w:line="360" w:lineRule="auto"/>
        <w:ind w:right="-65"/>
        <w:jc w:val="both"/>
        <w:rPr>
          <w:rFonts w:ascii="Arial" w:hAnsi="Arial" w:cs="Arial"/>
          <w:sz w:val="24"/>
          <w:szCs w:val="24"/>
        </w:rPr>
      </w:pPr>
      <w:r w:rsidRPr="00992C25">
        <w:rPr>
          <w:rFonts w:ascii="Arial" w:hAnsi="Arial" w:cs="Arial"/>
          <w:b/>
          <w:bCs/>
          <w:sz w:val="24"/>
          <w:szCs w:val="24"/>
        </w:rPr>
        <w:t>Artículo 33.</w:t>
      </w:r>
      <w:r w:rsidRPr="00992C25">
        <w:rPr>
          <w:rFonts w:ascii="Arial" w:hAnsi="Arial" w:cs="Arial"/>
          <w:sz w:val="24"/>
          <w:szCs w:val="24"/>
        </w:rPr>
        <w:t xml:space="preserve"> El Consejo Consultivo de Ordenamiento Territorial Metropolitano tendrá las siguientes funciones:</w:t>
      </w:r>
    </w:p>
    <w:p w14:paraId="159E52B6" w14:textId="77777777" w:rsidR="002F3C3D" w:rsidRPr="00992C25" w:rsidRDefault="002F3C3D" w:rsidP="005347E9">
      <w:pPr>
        <w:spacing w:line="360" w:lineRule="auto"/>
        <w:rPr>
          <w:rFonts w:ascii="Arial" w:hAnsi="Arial" w:cs="Arial"/>
          <w:sz w:val="24"/>
          <w:szCs w:val="24"/>
        </w:rPr>
      </w:pPr>
    </w:p>
    <w:p w14:paraId="75D7BB6C" w14:textId="77777777" w:rsidR="00211ED0" w:rsidRPr="00992C25" w:rsidRDefault="00211ED0" w:rsidP="005347E9">
      <w:pPr>
        <w:spacing w:line="360" w:lineRule="auto"/>
        <w:rPr>
          <w:rFonts w:ascii="Arial" w:hAnsi="Arial" w:cs="Arial"/>
          <w:sz w:val="24"/>
          <w:szCs w:val="24"/>
        </w:rPr>
      </w:pPr>
      <w:r w:rsidRPr="00992C25">
        <w:rPr>
          <w:rFonts w:ascii="Arial" w:hAnsi="Arial" w:cs="Arial"/>
          <w:sz w:val="24"/>
          <w:szCs w:val="24"/>
        </w:rPr>
        <w:t>I al VIII…….</w:t>
      </w:r>
    </w:p>
    <w:p w14:paraId="703E1DFC" w14:textId="77777777" w:rsidR="00211ED0" w:rsidRPr="00992C25" w:rsidRDefault="00211ED0" w:rsidP="005347E9">
      <w:pPr>
        <w:spacing w:line="360" w:lineRule="auto"/>
        <w:rPr>
          <w:rFonts w:ascii="Arial" w:hAnsi="Arial" w:cs="Arial"/>
          <w:sz w:val="24"/>
          <w:szCs w:val="24"/>
        </w:rPr>
      </w:pPr>
    </w:p>
    <w:p w14:paraId="1A114136" w14:textId="77777777" w:rsidR="00211ED0" w:rsidRPr="00992C25" w:rsidRDefault="00A90F75" w:rsidP="005347E9">
      <w:pPr>
        <w:pStyle w:val="Prrafodelista"/>
        <w:numPr>
          <w:ilvl w:val="0"/>
          <w:numId w:val="5"/>
        </w:numPr>
        <w:overflowPunct/>
        <w:autoSpaceDE/>
        <w:autoSpaceDN/>
        <w:adjustRightInd/>
        <w:spacing w:line="360" w:lineRule="auto"/>
        <w:ind w:right="-65"/>
        <w:jc w:val="both"/>
        <w:textAlignment w:val="auto"/>
        <w:rPr>
          <w:rFonts w:ascii="Arial" w:hAnsi="Arial" w:cs="Arial"/>
          <w:b/>
          <w:sz w:val="24"/>
          <w:szCs w:val="24"/>
        </w:rPr>
      </w:pPr>
      <w:r w:rsidRPr="00992C25">
        <w:rPr>
          <w:rFonts w:ascii="Arial" w:hAnsi="Arial" w:cs="Arial"/>
          <w:b/>
          <w:sz w:val="24"/>
          <w:szCs w:val="24"/>
        </w:rPr>
        <w:t xml:space="preserve">Formular y proponer </w:t>
      </w:r>
      <w:proofErr w:type="gramStart"/>
      <w:r w:rsidRPr="00992C25">
        <w:rPr>
          <w:rFonts w:ascii="Arial" w:hAnsi="Arial" w:cs="Arial"/>
          <w:b/>
          <w:sz w:val="24"/>
          <w:szCs w:val="24"/>
        </w:rPr>
        <w:t xml:space="preserve">al </w:t>
      </w:r>
      <w:r w:rsidR="00211ED0" w:rsidRPr="00992C25">
        <w:rPr>
          <w:rFonts w:ascii="Arial" w:hAnsi="Arial" w:cs="Arial"/>
          <w:b/>
          <w:sz w:val="24"/>
          <w:szCs w:val="24"/>
        </w:rPr>
        <w:t xml:space="preserve"> </w:t>
      </w:r>
      <w:r w:rsidRPr="00992C25">
        <w:rPr>
          <w:rFonts w:ascii="Arial" w:hAnsi="Arial" w:cs="Arial"/>
          <w:b/>
          <w:sz w:val="24"/>
          <w:szCs w:val="24"/>
        </w:rPr>
        <w:t>Gobierno</w:t>
      </w:r>
      <w:proofErr w:type="gramEnd"/>
      <w:r w:rsidRPr="00992C25">
        <w:rPr>
          <w:rFonts w:ascii="Arial" w:hAnsi="Arial" w:cs="Arial"/>
          <w:b/>
          <w:sz w:val="24"/>
          <w:szCs w:val="24"/>
        </w:rPr>
        <w:t xml:space="preserve"> Estatal y a los municipios proyectos para la construcción </w:t>
      </w:r>
      <w:r w:rsidR="00211ED0" w:rsidRPr="00992C25">
        <w:rPr>
          <w:rFonts w:ascii="Arial" w:hAnsi="Arial" w:cs="Arial"/>
          <w:b/>
          <w:sz w:val="24"/>
          <w:szCs w:val="24"/>
        </w:rPr>
        <w:t xml:space="preserve">de la infraestructura, el equipamiento y los servicios urbanos para garantizar la seguridad, </w:t>
      </w:r>
      <w:r w:rsidRPr="00992C25">
        <w:rPr>
          <w:rFonts w:ascii="Arial" w:hAnsi="Arial" w:cs="Arial"/>
          <w:b/>
          <w:sz w:val="24"/>
          <w:szCs w:val="24"/>
        </w:rPr>
        <w:t xml:space="preserve">educación básica, transporte urbano y </w:t>
      </w:r>
      <w:r w:rsidR="00211ED0" w:rsidRPr="00992C25">
        <w:rPr>
          <w:rFonts w:ascii="Arial" w:hAnsi="Arial" w:cs="Arial"/>
          <w:b/>
          <w:sz w:val="24"/>
          <w:szCs w:val="24"/>
        </w:rPr>
        <w:t xml:space="preserve">libre tránsito </w:t>
      </w:r>
      <w:r w:rsidRPr="00992C25">
        <w:rPr>
          <w:rFonts w:ascii="Arial" w:hAnsi="Arial" w:cs="Arial"/>
          <w:b/>
          <w:sz w:val="24"/>
          <w:szCs w:val="24"/>
        </w:rPr>
        <w:t>en los proyectos de urbanización.</w:t>
      </w:r>
    </w:p>
    <w:p w14:paraId="22FF876A" w14:textId="77777777" w:rsidR="00A90F75" w:rsidRPr="00992C25" w:rsidRDefault="00A90F75" w:rsidP="005347E9">
      <w:pPr>
        <w:pStyle w:val="Prrafodelista"/>
        <w:overflowPunct/>
        <w:autoSpaceDE/>
        <w:autoSpaceDN/>
        <w:adjustRightInd/>
        <w:spacing w:line="360" w:lineRule="auto"/>
        <w:ind w:left="1080" w:right="-65"/>
        <w:jc w:val="both"/>
        <w:textAlignment w:val="auto"/>
        <w:rPr>
          <w:rFonts w:ascii="Arial" w:hAnsi="Arial" w:cs="Arial"/>
          <w:b/>
          <w:sz w:val="24"/>
          <w:szCs w:val="24"/>
        </w:rPr>
      </w:pPr>
    </w:p>
    <w:p w14:paraId="3FFABC55" w14:textId="77777777" w:rsidR="00A90F75" w:rsidRPr="00992C25" w:rsidRDefault="00A90F75" w:rsidP="005347E9">
      <w:pPr>
        <w:overflowPunct/>
        <w:autoSpaceDE/>
        <w:autoSpaceDN/>
        <w:adjustRightInd/>
        <w:spacing w:line="360" w:lineRule="auto"/>
        <w:ind w:right="-65"/>
        <w:jc w:val="both"/>
        <w:textAlignment w:val="auto"/>
        <w:rPr>
          <w:rFonts w:ascii="Arial" w:hAnsi="Arial" w:cs="Arial"/>
          <w:sz w:val="24"/>
          <w:szCs w:val="24"/>
        </w:rPr>
      </w:pPr>
      <w:r w:rsidRPr="00992C25">
        <w:rPr>
          <w:rFonts w:ascii="Arial" w:hAnsi="Arial" w:cs="Arial"/>
          <w:sz w:val="24"/>
          <w:szCs w:val="24"/>
        </w:rPr>
        <w:t>X al XII</w:t>
      </w:r>
    </w:p>
    <w:p w14:paraId="17599A89" w14:textId="77777777" w:rsidR="00211ED0" w:rsidRPr="00992C25" w:rsidRDefault="00211ED0" w:rsidP="005347E9">
      <w:pPr>
        <w:spacing w:line="360" w:lineRule="auto"/>
        <w:rPr>
          <w:rFonts w:ascii="Arial" w:hAnsi="Arial" w:cs="Arial"/>
          <w:sz w:val="24"/>
          <w:szCs w:val="24"/>
        </w:rPr>
      </w:pPr>
    </w:p>
    <w:p w14:paraId="638A321D" w14:textId="77777777" w:rsidR="00210105" w:rsidRPr="00992C25" w:rsidRDefault="00210105" w:rsidP="005347E9">
      <w:pPr>
        <w:spacing w:line="360" w:lineRule="auto"/>
        <w:ind w:right="-65"/>
        <w:jc w:val="both"/>
        <w:rPr>
          <w:rFonts w:ascii="Arial" w:hAnsi="Arial" w:cs="Arial"/>
          <w:bCs/>
          <w:sz w:val="24"/>
          <w:szCs w:val="24"/>
          <w:lang w:eastAsia="es-MX"/>
        </w:rPr>
      </w:pPr>
      <w:r w:rsidRPr="00992C25">
        <w:rPr>
          <w:rFonts w:ascii="Arial" w:hAnsi="Arial" w:cs="Arial"/>
          <w:b/>
          <w:sz w:val="24"/>
          <w:szCs w:val="24"/>
          <w:lang w:eastAsia="es-MX"/>
        </w:rPr>
        <w:t xml:space="preserve">Artículo 52. </w:t>
      </w:r>
      <w:r w:rsidRPr="00992C25">
        <w:rPr>
          <w:rFonts w:ascii="Arial" w:hAnsi="Arial" w:cs="Arial"/>
          <w:bCs/>
          <w:sz w:val="24"/>
          <w:szCs w:val="24"/>
          <w:lang w:eastAsia="es-MX"/>
        </w:rPr>
        <w:t>Los Planes de Zonas Metropolitanas deberán contemplar los siguientes elementos:</w:t>
      </w:r>
    </w:p>
    <w:p w14:paraId="47B17327" w14:textId="77777777" w:rsidR="00210105" w:rsidRPr="00992C25" w:rsidRDefault="00210105" w:rsidP="005347E9">
      <w:pPr>
        <w:spacing w:line="360" w:lineRule="auto"/>
        <w:ind w:right="-65"/>
        <w:jc w:val="both"/>
        <w:rPr>
          <w:rFonts w:ascii="Arial" w:hAnsi="Arial" w:cs="Arial"/>
          <w:bCs/>
          <w:sz w:val="24"/>
          <w:szCs w:val="24"/>
          <w:lang w:eastAsia="es-MX"/>
        </w:rPr>
      </w:pPr>
    </w:p>
    <w:p w14:paraId="7D9B793A" w14:textId="77777777" w:rsidR="00210105" w:rsidRPr="00992C25" w:rsidRDefault="00210105" w:rsidP="005347E9">
      <w:pPr>
        <w:numPr>
          <w:ilvl w:val="0"/>
          <w:numId w:val="6"/>
        </w:numPr>
        <w:overflowPunct/>
        <w:autoSpaceDE/>
        <w:autoSpaceDN/>
        <w:adjustRightInd/>
        <w:spacing w:line="360" w:lineRule="auto"/>
        <w:ind w:left="1134" w:right="-65" w:hanging="567"/>
        <w:jc w:val="both"/>
        <w:textAlignment w:val="auto"/>
        <w:rPr>
          <w:rFonts w:ascii="Arial" w:hAnsi="Arial" w:cs="Arial"/>
          <w:sz w:val="24"/>
          <w:szCs w:val="24"/>
          <w:lang w:eastAsia="es-MX"/>
        </w:rPr>
      </w:pPr>
      <w:r w:rsidRPr="00992C25">
        <w:rPr>
          <w:rFonts w:ascii="Arial" w:hAnsi="Arial" w:cs="Arial"/>
          <w:sz w:val="24"/>
          <w:szCs w:val="24"/>
          <w:lang w:eastAsia="es-MX"/>
        </w:rPr>
        <w:t xml:space="preserve"> …</w:t>
      </w:r>
    </w:p>
    <w:p w14:paraId="5086B302" w14:textId="77777777" w:rsidR="00210105" w:rsidRPr="00992C25" w:rsidRDefault="00210105" w:rsidP="005347E9">
      <w:pPr>
        <w:spacing w:line="360" w:lineRule="auto"/>
        <w:ind w:left="1134" w:right="-65" w:hanging="567"/>
        <w:jc w:val="both"/>
        <w:rPr>
          <w:rFonts w:ascii="Arial" w:hAnsi="Arial" w:cs="Arial"/>
          <w:sz w:val="24"/>
          <w:szCs w:val="24"/>
          <w:lang w:eastAsia="es-MX"/>
        </w:rPr>
      </w:pPr>
    </w:p>
    <w:p w14:paraId="5A8E4731" w14:textId="77777777" w:rsidR="00210105" w:rsidRPr="00992C25" w:rsidRDefault="00210105" w:rsidP="005347E9">
      <w:pPr>
        <w:numPr>
          <w:ilvl w:val="0"/>
          <w:numId w:val="6"/>
        </w:numPr>
        <w:overflowPunct/>
        <w:autoSpaceDE/>
        <w:autoSpaceDN/>
        <w:adjustRightInd/>
        <w:spacing w:line="360" w:lineRule="auto"/>
        <w:ind w:left="1134" w:right="-65" w:hanging="567"/>
        <w:jc w:val="both"/>
        <w:textAlignment w:val="auto"/>
        <w:rPr>
          <w:rFonts w:ascii="Arial" w:hAnsi="Arial" w:cs="Arial"/>
          <w:sz w:val="24"/>
          <w:szCs w:val="24"/>
          <w:lang w:eastAsia="es-MX"/>
        </w:rPr>
      </w:pPr>
      <w:r w:rsidRPr="00992C25">
        <w:rPr>
          <w:rFonts w:ascii="Arial" w:hAnsi="Arial" w:cs="Arial"/>
          <w:sz w:val="24"/>
          <w:szCs w:val="24"/>
          <w:lang w:eastAsia="es-MX"/>
        </w:rPr>
        <w:t>…..</w:t>
      </w:r>
    </w:p>
    <w:p w14:paraId="1F4DF91F" w14:textId="77777777" w:rsidR="00210105" w:rsidRPr="00992C25" w:rsidRDefault="00210105" w:rsidP="005347E9">
      <w:pPr>
        <w:spacing w:line="360" w:lineRule="auto"/>
        <w:ind w:left="1134" w:right="-65" w:hanging="567"/>
        <w:jc w:val="both"/>
        <w:rPr>
          <w:rFonts w:ascii="Arial" w:hAnsi="Arial" w:cs="Arial"/>
          <w:sz w:val="24"/>
          <w:szCs w:val="24"/>
          <w:lang w:eastAsia="es-MX"/>
        </w:rPr>
      </w:pPr>
    </w:p>
    <w:p w14:paraId="0D5AD755" w14:textId="77777777" w:rsidR="00210105" w:rsidRPr="00992C25" w:rsidRDefault="00210105" w:rsidP="005347E9">
      <w:pPr>
        <w:numPr>
          <w:ilvl w:val="0"/>
          <w:numId w:val="6"/>
        </w:numPr>
        <w:overflowPunct/>
        <w:autoSpaceDE/>
        <w:autoSpaceDN/>
        <w:adjustRightInd/>
        <w:spacing w:line="360" w:lineRule="auto"/>
        <w:ind w:left="1134" w:right="-65" w:hanging="567"/>
        <w:jc w:val="both"/>
        <w:textAlignment w:val="auto"/>
        <w:rPr>
          <w:rFonts w:ascii="Arial" w:hAnsi="Arial" w:cs="Arial"/>
          <w:sz w:val="24"/>
          <w:szCs w:val="24"/>
          <w:lang w:eastAsia="es-MX"/>
        </w:rPr>
      </w:pPr>
      <w:r w:rsidRPr="00992C25">
        <w:rPr>
          <w:rFonts w:ascii="Arial" w:hAnsi="Arial" w:cs="Arial"/>
          <w:bCs/>
          <w:sz w:val="24"/>
          <w:szCs w:val="24"/>
          <w:lang w:eastAsia="es-MX"/>
        </w:rPr>
        <w:t xml:space="preserve">La definición de objetivos, metas, políticas y estrategias, así como los proyectos y acciones prioritarios </w:t>
      </w:r>
      <w:r w:rsidRPr="00992C25">
        <w:rPr>
          <w:rFonts w:ascii="Arial" w:hAnsi="Arial" w:cs="Arial"/>
          <w:sz w:val="24"/>
          <w:szCs w:val="24"/>
          <w:lang w:eastAsia="es-MX"/>
        </w:rPr>
        <w:t xml:space="preserve">que articulen los distintos </w:t>
      </w:r>
      <w:r w:rsidRPr="00992C25">
        <w:rPr>
          <w:rFonts w:ascii="Arial" w:hAnsi="Arial" w:cs="Arial"/>
          <w:sz w:val="24"/>
          <w:szCs w:val="24"/>
          <w:lang w:eastAsia="es-MX"/>
        </w:rPr>
        <w:lastRenderedPageBreak/>
        <w:t xml:space="preserve">ordenamientos, programas de desarrollo social, económico, </w:t>
      </w:r>
      <w:r w:rsidRPr="00992C25">
        <w:rPr>
          <w:rFonts w:ascii="Arial" w:hAnsi="Arial" w:cs="Arial"/>
          <w:b/>
          <w:sz w:val="24"/>
          <w:szCs w:val="24"/>
          <w:lang w:eastAsia="es-MX"/>
        </w:rPr>
        <w:t>educativo</w:t>
      </w:r>
      <w:r w:rsidRPr="00992C25">
        <w:rPr>
          <w:rFonts w:ascii="Arial" w:hAnsi="Arial" w:cs="Arial"/>
          <w:sz w:val="24"/>
          <w:szCs w:val="24"/>
          <w:lang w:eastAsia="es-MX"/>
        </w:rPr>
        <w:t>, urbano, turístico, ambiental y de cambio climático que impactan el territorio metropolitano; privilegiando el sentido de utilidad pública, comunitaria, familiar e individual, es decir, el bien común, la seguridad y calidad de vida, así como los valores de integralidad cultural.</w:t>
      </w:r>
    </w:p>
    <w:p w14:paraId="303C9146" w14:textId="5403F893" w:rsidR="00A90F75" w:rsidRPr="00992C25" w:rsidRDefault="00A90F75" w:rsidP="00FB0396">
      <w:pPr>
        <w:spacing w:line="360" w:lineRule="auto"/>
        <w:rPr>
          <w:rFonts w:ascii="Arial" w:hAnsi="Arial" w:cs="Arial"/>
          <w:b/>
          <w:sz w:val="24"/>
          <w:szCs w:val="24"/>
        </w:rPr>
      </w:pPr>
    </w:p>
    <w:p w14:paraId="1E9E0253" w14:textId="77777777" w:rsidR="00210105" w:rsidRPr="00992C25" w:rsidRDefault="00210105" w:rsidP="005347E9">
      <w:pPr>
        <w:spacing w:line="360" w:lineRule="auto"/>
        <w:ind w:right="-65"/>
        <w:jc w:val="both"/>
        <w:rPr>
          <w:rFonts w:ascii="Arial" w:hAnsi="Arial" w:cs="Arial"/>
          <w:sz w:val="24"/>
          <w:szCs w:val="24"/>
          <w:lang w:eastAsia="es-MX"/>
        </w:rPr>
      </w:pPr>
      <w:r w:rsidRPr="00992C25">
        <w:rPr>
          <w:rFonts w:ascii="Arial" w:hAnsi="Arial" w:cs="Arial"/>
          <w:b/>
          <w:sz w:val="24"/>
          <w:szCs w:val="24"/>
          <w:lang w:eastAsia="es-MX"/>
        </w:rPr>
        <w:t>Artículo 54.</w:t>
      </w:r>
      <w:r w:rsidRPr="00992C25">
        <w:rPr>
          <w:rFonts w:ascii="Arial" w:hAnsi="Arial" w:cs="Arial"/>
          <w:sz w:val="24"/>
          <w:szCs w:val="24"/>
          <w:lang w:eastAsia="es-MX"/>
        </w:rPr>
        <w:t xml:space="preserve"> Se definen como materias de interés metropolitano, las siguientes:</w:t>
      </w:r>
    </w:p>
    <w:p w14:paraId="2ECBE01A" w14:textId="77777777" w:rsidR="00210105" w:rsidRPr="00992C25" w:rsidRDefault="00210105" w:rsidP="005347E9">
      <w:pPr>
        <w:spacing w:line="360" w:lineRule="auto"/>
        <w:ind w:right="-65"/>
        <w:jc w:val="both"/>
        <w:rPr>
          <w:rFonts w:ascii="Arial" w:hAnsi="Arial" w:cs="Arial"/>
          <w:sz w:val="24"/>
          <w:szCs w:val="24"/>
          <w:lang w:eastAsia="es-MX"/>
        </w:rPr>
      </w:pPr>
    </w:p>
    <w:p w14:paraId="5E6116E4" w14:textId="77777777" w:rsidR="00210105" w:rsidRPr="00992C25" w:rsidRDefault="00210105" w:rsidP="005347E9">
      <w:pPr>
        <w:spacing w:line="360" w:lineRule="auto"/>
        <w:ind w:right="-65"/>
        <w:jc w:val="both"/>
        <w:rPr>
          <w:rFonts w:ascii="Arial" w:hAnsi="Arial" w:cs="Arial"/>
          <w:sz w:val="24"/>
          <w:szCs w:val="24"/>
          <w:lang w:eastAsia="es-MX"/>
        </w:rPr>
      </w:pPr>
      <w:r w:rsidRPr="00992C25">
        <w:rPr>
          <w:rFonts w:ascii="Arial" w:hAnsi="Arial" w:cs="Arial"/>
          <w:sz w:val="24"/>
          <w:szCs w:val="24"/>
          <w:lang w:eastAsia="es-MX"/>
        </w:rPr>
        <w:t>I al XII …….</w:t>
      </w:r>
    </w:p>
    <w:p w14:paraId="4DB813AD" w14:textId="77777777" w:rsidR="00210105" w:rsidRPr="00992C25" w:rsidRDefault="00210105" w:rsidP="005347E9">
      <w:pPr>
        <w:spacing w:line="360" w:lineRule="auto"/>
        <w:ind w:right="-65"/>
        <w:jc w:val="both"/>
        <w:rPr>
          <w:rFonts w:ascii="Arial" w:hAnsi="Arial" w:cs="Arial"/>
          <w:sz w:val="24"/>
          <w:szCs w:val="24"/>
          <w:lang w:eastAsia="es-MX"/>
        </w:rPr>
      </w:pPr>
    </w:p>
    <w:p w14:paraId="29D7AE70" w14:textId="3018396D" w:rsidR="00210105" w:rsidRPr="00992C25" w:rsidRDefault="00210105" w:rsidP="005347E9">
      <w:pPr>
        <w:spacing w:line="360" w:lineRule="auto"/>
        <w:ind w:right="-65"/>
        <w:jc w:val="both"/>
        <w:rPr>
          <w:rFonts w:ascii="Arial" w:hAnsi="Arial" w:cs="Arial"/>
          <w:b/>
          <w:sz w:val="24"/>
          <w:szCs w:val="24"/>
          <w:lang w:eastAsia="es-MX"/>
        </w:rPr>
      </w:pPr>
      <w:r w:rsidRPr="00992C25">
        <w:rPr>
          <w:rFonts w:ascii="Arial" w:hAnsi="Arial" w:cs="Arial"/>
          <w:b/>
          <w:sz w:val="24"/>
          <w:szCs w:val="24"/>
          <w:lang w:eastAsia="es-MX"/>
        </w:rPr>
        <w:t xml:space="preserve">XII. El espacio público para la instalación de </w:t>
      </w:r>
      <w:r w:rsidR="005347E9">
        <w:rPr>
          <w:rFonts w:ascii="Arial" w:hAnsi="Arial" w:cs="Arial"/>
          <w:b/>
          <w:sz w:val="24"/>
          <w:szCs w:val="24"/>
          <w:lang w:eastAsia="es-MX"/>
        </w:rPr>
        <w:t>centros educativos</w:t>
      </w:r>
      <w:r w:rsidRPr="00992C25">
        <w:rPr>
          <w:rFonts w:ascii="Arial" w:hAnsi="Arial" w:cs="Arial"/>
          <w:b/>
          <w:sz w:val="24"/>
          <w:szCs w:val="24"/>
          <w:lang w:eastAsia="es-MX"/>
        </w:rPr>
        <w:t>.</w:t>
      </w:r>
    </w:p>
    <w:p w14:paraId="524BC951" w14:textId="77777777" w:rsidR="00210105" w:rsidRPr="00992C25" w:rsidRDefault="00210105" w:rsidP="005347E9">
      <w:pPr>
        <w:spacing w:line="360" w:lineRule="auto"/>
        <w:ind w:right="-65"/>
        <w:jc w:val="both"/>
        <w:rPr>
          <w:rFonts w:ascii="Arial" w:hAnsi="Arial" w:cs="Arial"/>
          <w:b/>
          <w:sz w:val="24"/>
          <w:szCs w:val="24"/>
          <w:lang w:eastAsia="es-MX"/>
        </w:rPr>
      </w:pPr>
    </w:p>
    <w:p w14:paraId="4076FEF8" w14:textId="77777777" w:rsidR="004051DC" w:rsidRPr="00992C25" w:rsidRDefault="004051DC" w:rsidP="005347E9">
      <w:pPr>
        <w:spacing w:line="360" w:lineRule="auto"/>
        <w:ind w:right="-65"/>
        <w:jc w:val="both"/>
        <w:rPr>
          <w:rFonts w:ascii="Arial" w:hAnsi="Arial" w:cs="Arial"/>
          <w:sz w:val="24"/>
          <w:szCs w:val="24"/>
          <w:lang w:eastAsia="es-MX"/>
        </w:rPr>
      </w:pPr>
      <w:r w:rsidRPr="00992C25">
        <w:rPr>
          <w:rFonts w:ascii="Arial" w:hAnsi="Arial" w:cs="Arial"/>
          <w:b/>
          <w:sz w:val="24"/>
          <w:szCs w:val="24"/>
        </w:rPr>
        <w:t xml:space="preserve">Artículo 60. </w:t>
      </w:r>
      <w:r w:rsidRPr="00992C25">
        <w:rPr>
          <w:rFonts w:ascii="Arial" w:hAnsi="Arial" w:cs="Arial"/>
          <w:sz w:val="24"/>
          <w:szCs w:val="24"/>
          <w:lang w:eastAsia="es-MX"/>
        </w:rPr>
        <w:t>Los Planes Municipales de Ordenamiento Territorial y Desarrollo Urbano tendrán como objetivos:</w:t>
      </w:r>
    </w:p>
    <w:p w14:paraId="30204211" w14:textId="77777777" w:rsidR="00210105" w:rsidRPr="00992C25" w:rsidRDefault="00210105" w:rsidP="005347E9">
      <w:pPr>
        <w:spacing w:line="360" w:lineRule="auto"/>
        <w:ind w:right="-65"/>
        <w:jc w:val="both"/>
        <w:rPr>
          <w:rFonts w:ascii="Arial" w:hAnsi="Arial" w:cs="Arial"/>
          <w:b/>
          <w:sz w:val="24"/>
          <w:szCs w:val="24"/>
          <w:lang w:eastAsia="es-MX"/>
        </w:rPr>
      </w:pPr>
    </w:p>
    <w:p w14:paraId="60935513" w14:textId="77777777" w:rsidR="004051DC" w:rsidRPr="00992C25" w:rsidRDefault="004051DC" w:rsidP="005347E9">
      <w:pPr>
        <w:spacing w:line="360" w:lineRule="auto"/>
        <w:ind w:right="-65"/>
        <w:jc w:val="both"/>
        <w:rPr>
          <w:rFonts w:ascii="Arial" w:hAnsi="Arial" w:cs="Arial"/>
          <w:b/>
          <w:sz w:val="24"/>
          <w:szCs w:val="24"/>
          <w:lang w:eastAsia="es-MX"/>
        </w:rPr>
      </w:pPr>
      <w:r w:rsidRPr="00992C25">
        <w:rPr>
          <w:rFonts w:ascii="Arial" w:hAnsi="Arial" w:cs="Arial"/>
          <w:b/>
          <w:sz w:val="24"/>
          <w:szCs w:val="24"/>
          <w:lang w:eastAsia="es-MX"/>
        </w:rPr>
        <w:t xml:space="preserve">I al </w:t>
      </w:r>
      <w:proofErr w:type="gramStart"/>
      <w:r w:rsidRPr="00992C25">
        <w:rPr>
          <w:rFonts w:ascii="Arial" w:hAnsi="Arial" w:cs="Arial"/>
          <w:b/>
          <w:sz w:val="24"/>
          <w:szCs w:val="24"/>
          <w:lang w:eastAsia="es-MX"/>
        </w:rPr>
        <w:t>VIII….</w:t>
      </w:r>
      <w:proofErr w:type="gramEnd"/>
      <w:r w:rsidRPr="00992C25">
        <w:rPr>
          <w:rFonts w:ascii="Arial" w:hAnsi="Arial" w:cs="Arial"/>
          <w:b/>
          <w:sz w:val="24"/>
          <w:szCs w:val="24"/>
          <w:lang w:eastAsia="es-MX"/>
        </w:rPr>
        <w:t>.</w:t>
      </w:r>
    </w:p>
    <w:p w14:paraId="0F339E03" w14:textId="77777777" w:rsidR="004051DC" w:rsidRPr="00992C25" w:rsidRDefault="004051DC" w:rsidP="005347E9">
      <w:pPr>
        <w:spacing w:line="360" w:lineRule="auto"/>
        <w:ind w:right="-65"/>
        <w:jc w:val="both"/>
        <w:rPr>
          <w:rFonts w:ascii="Arial" w:hAnsi="Arial" w:cs="Arial"/>
          <w:b/>
          <w:sz w:val="24"/>
          <w:szCs w:val="24"/>
          <w:lang w:eastAsia="es-MX"/>
        </w:rPr>
      </w:pPr>
    </w:p>
    <w:p w14:paraId="4A417FFA" w14:textId="77777777" w:rsidR="004051DC" w:rsidRPr="00992C25" w:rsidRDefault="004051DC" w:rsidP="005347E9">
      <w:pPr>
        <w:pStyle w:val="Cuadrculaclara-nfasis31"/>
        <w:numPr>
          <w:ilvl w:val="0"/>
          <w:numId w:val="8"/>
        </w:numPr>
        <w:spacing w:line="360" w:lineRule="auto"/>
        <w:ind w:right="-65"/>
        <w:contextualSpacing w:val="0"/>
        <w:jc w:val="both"/>
        <w:rPr>
          <w:rFonts w:ascii="Arial" w:hAnsi="Arial" w:cs="Arial"/>
          <w:lang w:eastAsia="es-MX"/>
        </w:rPr>
      </w:pPr>
      <w:r w:rsidRPr="00992C25">
        <w:rPr>
          <w:rFonts w:ascii="Arial" w:hAnsi="Arial" w:cs="Arial"/>
          <w:lang w:eastAsia="es-MX"/>
        </w:rPr>
        <w:t xml:space="preserve">Definir estrategias en materia de reservas territoriales para el desarrollo urbano, el espacio público, el equipamiento, </w:t>
      </w:r>
      <w:r w:rsidRPr="00992C25">
        <w:rPr>
          <w:rFonts w:ascii="Arial" w:hAnsi="Arial" w:cs="Arial"/>
          <w:b/>
          <w:lang w:eastAsia="es-MX"/>
        </w:rPr>
        <w:t xml:space="preserve">la </w:t>
      </w:r>
      <w:proofErr w:type="gramStart"/>
      <w:r w:rsidRPr="00992C25">
        <w:rPr>
          <w:rFonts w:ascii="Arial" w:hAnsi="Arial" w:cs="Arial"/>
          <w:b/>
          <w:lang w:eastAsia="es-MX"/>
        </w:rPr>
        <w:t xml:space="preserve">educación, </w:t>
      </w:r>
      <w:r w:rsidRPr="00992C25">
        <w:rPr>
          <w:rFonts w:ascii="Arial" w:hAnsi="Arial" w:cs="Arial"/>
          <w:lang w:eastAsia="es-MX"/>
        </w:rPr>
        <w:t xml:space="preserve"> la</w:t>
      </w:r>
      <w:proofErr w:type="gramEnd"/>
      <w:r w:rsidRPr="00992C25">
        <w:rPr>
          <w:rFonts w:ascii="Arial" w:hAnsi="Arial" w:cs="Arial"/>
          <w:lang w:eastAsia="es-MX"/>
        </w:rPr>
        <w:t xml:space="preserve"> movilidad y la vivienda.</w:t>
      </w:r>
    </w:p>
    <w:p w14:paraId="5F0C7A17" w14:textId="77777777" w:rsidR="00210105" w:rsidRPr="00992C25" w:rsidRDefault="00210105" w:rsidP="00FB0396">
      <w:pPr>
        <w:spacing w:line="360" w:lineRule="auto"/>
        <w:rPr>
          <w:rFonts w:ascii="Arial" w:hAnsi="Arial" w:cs="Arial"/>
          <w:b/>
          <w:sz w:val="24"/>
          <w:szCs w:val="24"/>
        </w:rPr>
      </w:pPr>
    </w:p>
    <w:p w14:paraId="7CB4A05D" w14:textId="77777777" w:rsidR="00EE0BFD" w:rsidRPr="00992C25" w:rsidRDefault="00EE0BFD" w:rsidP="005347E9">
      <w:pPr>
        <w:spacing w:line="360" w:lineRule="auto"/>
        <w:ind w:right="-65"/>
        <w:jc w:val="both"/>
        <w:rPr>
          <w:rFonts w:ascii="Arial" w:hAnsi="Arial" w:cs="Arial"/>
          <w:sz w:val="24"/>
          <w:szCs w:val="24"/>
        </w:rPr>
      </w:pPr>
      <w:r w:rsidRPr="00992C25">
        <w:rPr>
          <w:rFonts w:ascii="Arial" w:hAnsi="Arial" w:cs="Arial"/>
          <w:b/>
          <w:sz w:val="24"/>
          <w:szCs w:val="24"/>
        </w:rPr>
        <w:t>Artículo 68.</w:t>
      </w:r>
      <w:r w:rsidRPr="00992C25">
        <w:rPr>
          <w:rFonts w:ascii="Arial" w:hAnsi="Arial" w:cs="Arial"/>
          <w:sz w:val="24"/>
          <w:szCs w:val="24"/>
        </w:rPr>
        <w:t xml:space="preserve"> El Plan Maestro de Desarrollo Urbano es la propuesta de desarrollo urbano para uno o varios predios que se localizan dentro del área urbana, en concordancia con los planes o programas de desarrollo urbano y demás normatividad aplicable. </w:t>
      </w:r>
    </w:p>
    <w:p w14:paraId="38791216" w14:textId="77777777" w:rsidR="00EE0BFD" w:rsidRPr="00992C25" w:rsidRDefault="00EE0BFD" w:rsidP="005347E9">
      <w:pPr>
        <w:spacing w:line="360" w:lineRule="auto"/>
        <w:ind w:right="-65"/>
        <w:jc w:val="both"/>
        <w:rPr>
          <w:rFonts w:ascii="Arial" w:hAnsi="Arial" w:cs="Arial"/>
          <w:sz w:val="24"/>
          <w:szCs w:val="24"/>
        </w:rPr>
      </w:pPr>
    </w:p>
    <w:p w14:paraId="17B7AB0A" w14:textId="72FE94C9" w:rsidR="00EE0BFD" w:rsidRPr="00992C25" w:rsidRDefault="00EE0BFD" w:rsidP="005347E9">
      <w:pPr>
        <w:spacing w:line="360" w:lineRule="auto"/>
        <w:ind w:right="-65"/>
        <w:jc w:val="both"/>
        <w:rPr>
          <w:rFonts w:ascii="Arial" w:hAnsi="Arial" w:cs="Arial"/>
          <w:sz w:val="24"/>
          <w:szCs w:val="24"/>
        </w:rPr>
      </w:pPr>
      <w:r w:rsidRPr="00992C25">
        <w:rPr>
          <w:rFonts w:ascii="Arial" w:hAnsi="Arial" w:cs="Arial"/>
          <w:sz w:val="24"/>
          <w:szCs w:val="24"/>
        </w:rPr>
        <w:t xml:space="preserve">El Plan Maestro tiene por objeto evaluar con detalle aspectos relacionados con los usos de suelo, la vialidad, la infraestructura troncal, </w:t>
      </w:r>
      <w:r w:rsidR="000445A7">
        <w:rPr>
          <w:rFonts w:ascii="Arial" w:hAnsi="Arial" w:cs="Arial"/>
          <w:b/>
          <w:sz w:val="24"/>
          <w:szCs w:val="24"/>
        </w:rPr>
        <w:t xml:space="preserve">la infraestructura para </w:t>
      </w:r>
      <w:r w:rsidR="005347E9">
        <w:rPr>
          <w:rFonts w:ascii="Arial" w:hAnsi="Arial" w:cs="Arial"/>
          <w:b/>
          <w:sz w:val="24"/>
          <w:szCs w:val="24"/>
        </w:rPr>
        <w:t>centros educativos</w:t>
      </w:r>
      <w:r w:rsidR="000445A7">
        <w:rPr>
          <w:rFonts w:ascii="Arial" w:hAnsi="Arial" w:cs="Arial"/>
          <w:b/>
          <w:sz w:val="24"/>
          <w:szCs w:val="24"/>
        </w:rPr>
        <w:t xml:space="preserve">, </w:t>
      </w:r>
      <w:r w:rsidRPr="00992C25">
        <w:rPr>
          <w:rFonts w:ascii="Arial" w:hAnsi="Arial" w:cs="Arial"/>
          <w:sz w:val="24"/>
          <w:szCs w:val="24"/>
        </w:rPr>
        <w:t>el equipamiento público y las áreas verdes, y pueden aplicar los métodos señalados como el reagrupamiento de predios para distribuir equitativamente los costos y beneficios de la urbanización.</w:t>
      </w:r>
    </w:p>
    <w:p w14:paraId="7C295853" w14:textId="77777777" w:rsidR="00EE0BFD" w:rsidRPr="00992C25" w:rsidRDefault="00EE0BFD" w:rsidP="005347E9">
      <w:pPr>
        <w:spacing w:line="360" w:lineRule="auto"/>
        <w:ind w:right="-65"/>
        <w:jc w:val="both"/>
        <w:rPr>
          <w:rFonts w:ascii="Arial" w:hAnsi="Arial" w:cs="Arial"/>
          <w:sz w:val="24"/>
          <w:szCs w:val="24"/>
        </w:rPr>
      </w:pPr>
    </w:p>
    <w:p w14:paraId="592E631C" w14:textId="77777777" w:rsidR="00EE0BFD" w:rsidRPr="00992C25" w:rsidRDefault="00EE0BFD" w:rsidP="005347E9">
      <w:pPr>
        <w:spacing w:line="360" w:lineRule="auto"/>
        <w:ind w:right="-65"/>
        <w:jc w:val="both"/>
        <w:rPr>
          <w:rFonts w:ascii="Arial" w:hAnsi="Arial" w:cs="Arial"/>
          <w:sz w:val="24"/>
          <w:szCs w:val="24"/>
        </w:rPr>
      </w:pPr>
      <w:r w:rsidRPr="00992C25">
        <w:rPr>
          <w:rFonts w:ascii="Arial" w:hAnsi="Arial" w:cs="Arial"/>
          <w:sz w:val="24"/>
          <w:szCs w:val="24"/>
        </w:rPr>
        <w:t>El Plan</w:t>
      </w:r>
      <w:r w:rsidRPr="00992C25">
        <w:rPr>
          <w:rFonts w:ascii="Arial" w:hAnsi="Arial" w:cs="Arial"/>
          <w:b/>
          <w:sz w:val="24"/>
          <w:szCs w:val="24"/>
        </w:rPr>
        <w:t xml:space="preserve"> </w:t>
      </w:r>
      <w:r w:rsidRPr="00992C25">
        <w:rPr>
          <w:rFonts w:ascii="Arial" w:hAnsi="Arial" w:cs="Arial"/>
          <w:sz w:val="24"/>
          <w:szCs w:val="24"/>
        </w:rPr>
        <w:t>Maestro de Desarrollo Urbano se plantea como un instrumento complementario del sistema de planeación para el desarrollo de los predios ubicados dentro de los límites que un plan parcial establezca. Para el desarrollo de un Plan Maestro de Desarrollo Urbano será necesario presentar un estudio que contendrá los siguientes elementos:</w:t>
      </w:r>
    </w:p>
    <w:p w14:paraId="639D05DB" w14:textId="77777777" w:rsidR="00EE0BFD" w:rsidRPr="00992C25" w:rsidRDefault="00EE0BFD" w:rsidP="005347E9">
      <w:pPr>
        <w:spacing w:line="360" w:lineRule="auto"/>
        <w:ind w:right="-65"/>
        <w:jc w:val="both"/>
        <w:rPr>
          <w:rFonts w:ascii="Arial" w:hAnsi="Arial" w:cs="Arial"/>
          <w:sz w:val="24"/>
          <w:szCs w:val="24"/>
        </w:rPr>
      </w:pPr>
    </w:p>
    <w:p w14:paraId="19F696DA" w14:textId="77777777" w:rsidR="00EE0BFD" w:rsidRPr="00992C25" w:rsidRDefault="00EE0BFD" w:rsidP="005347E9">
      <w:pPr>
        <w:pStyle w:val="Prrafodelista"/>
        <w:numPr>
          <w:ilvl w:val="0"/>
          <w:numId w:val="9"/>
        </w:numPr>
        <w:overflowPunct/>
        <w:spacing w:line="360" w:lineRule="auto"/>
        <w:ind w:left="1134" w:right="-65" w:hanging="567"/>
        <w:contextualSpacing w:val="0"/>
        <w:jc w:val="both"/>
        <w:textAlignment w:val="auto"/>
        <w:rPr>
          <w:rFonts w:ascii="Arial" w:hAnsi="Arial" w:cs="Arial"/>
          <w:sz w:val="24"/>
          <w:szCs w:val="24"/>
        </w:rPr>
      </w:pPr>
      <w:r w:rsidRPr="00992C25">
        <w:rPr>
          <w:rFonts w:ascii="Arial" w:hAnsi="Arial" w:cs="Arial"/>
          <w:sz w:val="24"/>
          <w:szCs w:val="24"/>
        </w:rPr>
        <w:t xml:space="preserve"> </w:t>
      </w:r>
      <w:r w:rsidRPr="00992C25">
        <w:rPr>
          <w:rFonts w:ascii="Arial" w:hAnsi="Arial" w:cs="Arial"/>
          <w:sz w:val="24"/>
          <w:szCs w:val="24"/>
        </w:rPr>
        <w:tab/>
        <w:t>Marco Normativo.</w:t>
      </w:r>
    </w:p>
    <w:p w14:paraId="2405D914" w14:textId="77777777" w:rsidR="00EE0BFD" w:rsidRPr="00992C25" w:rsidRDefault="00EE0BFD" w:rsidP="005347E9">
      <w:pPr>
        <w:pStyle w:val="Prrafodelista"/>
        <w:spacing w:line="360" w:lineRule="auto"/>
        <w:ind w:left="1134" w:right="-65" w:hanging="567"/>
        <w:contextualSpacing w:val="0"/>
        <w:jc w:val="both"/>
        <w:rPr>
          <w:rFonts w:ascii="Arial" w:hAnsi="Arial" w:cs="Arial"/>
          <w:sz w:val="24"/>
          <w:szCs w:val="24"/>
        </w:rPr>
      </w:pPr>
    </w:p>
    <w:p w14:paraId="0F658A5E" w14:textId="77777777" w:rsidR="00EE0BFD" w:rsidRPr="00992C25" w:rsidRDefault="00EE0BFD" w:rsidP="005347E9">
      <w:pPr>
        <w:pStyle w:val="Prrafodelista"/>
        <w:numPr>
          <w:ilvl w:val="0"/>
          <w:numId w:val="9"/>
        </w:numPr>
        <w:overflowPunct/>
        <w:spacing w:line="360" w:lineRule="auto"/>
        <w:ind w:left="1134" w:right="-62" w:hanging="567"/>
        <w:contextualSpacing w:val="0"/>
        <w:jc w:val="both"/>
        <w:textAlignment w:val="auto"/>
        <w:rPr>
          <w:rFonts w:ascii="Arial" w:hAnsi="Arial" w:cs="Arial"/>
          <w:sz w:val="24"/>
          <w:szCs w:val="24"/>
        </w:rPr>
      </w:pPr>
      <w:r w:rsidRPr="00992C25">
        <w:rPr>
          <w:rFonts w:ascii="Arial" w:hAnsi="Arial" w:cs="Arial"/>
          <w:sz w:val="24"/>
          <w:szCs w:val="24"/>
        </w:rPr>
        <w:t>Diagnóstico. Análisis zonal y del sitio:</w:t>
      </w:r>
    </w:p>
    <w:p w14:paraId="4579F12B" w14:textId="77777777" w:rsidR="00EE0BFD" w:rsidRPr="00992C25" w:rsidRDefault="00EE0BFD" w:rsidP="005347E9">
      <w:pPr>
        <w:spacing w:line="360" w:lineRule="auto"/>
        <w:ind w:right="-62"/>
        <w:jc w:val="both"/>
        <w:rPr>
          <w:rFonts w:ascii="Arial" w:hAnsi="Arial" w:cs="Arial"/>
          <w:sz w:val="24"/>
          <w:szCs w:val="24"/>
        </w:rPr>
      </w:pPr>
    </w:p>
    <w:p w14:paraId="7225E139" w14:textId="77777777" w:rsidR="00581828" w:rsidRDefault="000445A7" w:rsidP="005347E9">
      <w:pPr>
        <w:pStyle w:val="Prrafodelista"/>
        <w:numPr>
          <w:ilvl w:val="1"/>
          <w:numId w:val="9"/>
        </w:numPr>
        <w:overflowPunct/>
        <w:spacing w:line="360" w:lineRule="auto"/>
        <w:ind w:right="-62"/>
        <w:jc w:val="both"/>
        <w:textAlignment w:val="auto"/>
        <w:rPr>
          <w:rFonts w:ascii="Arial" w:hAnsi="Arial" w:cs="Arial"/>
          <w:sz w:val="24"/>
          <w:szCs w:val="24"/>
        </w:rPr>
      </w:pPr>
      <w:r>
        <w:rPr>
          <w:rFonts w:ascii="Arial" w:hAnsi="Arial" w:cs="Arial"/>
          <w:sz w:val="24"/>
          <w:szCs w:val="24"/>
        </w:rPr>
        <w:t>al h</w:t>
      </w:r>
      <w:proofErr w:type="gramStart"/>
      <w:r>
        <w:rPr>
          <w:rFonts w:ascii="Arial" w:hAnsi="Arial" w:cs="Arial"/>
          <w:sz w:val="24"/>
          <w:szCs w:val="24"/>
        </w:rPr>
        <w:t>)….</w:t>
      </w:r>
      <w:proofErr w:type="gramEnd"/>
      <w:r>
        <w:rPr>
          <w:rFonts w:ascii="Arial" w:hAnsi="Arial" w:cs="Arial"/>
          <w:sz w:val="24"/>
          <w:szCs w:val="24"/>
        </w:rPr>
        <w:t>.</w:t>
      </w:r>
    </w:p>
    <w:p w14:paraId="323E4969" w14:textId="77777777" w:rsidR="000445A7" w:rsidRPr="000445A7" w:rsidRDefault="000445A7" w:rsidP="005347E9">
      <w:pPr>
        <w:pStyle w:val="Prrafodelista"/>
        <w:overflowPunct/>
        <w:spacing w:line="360" w:lineRule="auto"/>
        <w:ind w:left="1440" w:right="-62"/>
        <w:jc w:val="both"/>
        <w:textAlignment w:val="auto"/>
        <w:rPr>
          <w:rFonts w:ascii="Arial" w:hAnsi="Arial" w:cs="Arial"/>
          <w:sz w:val="24"/>
          <w:szCs w:val="24"/>
        </w:rPr>
      </w:pPr>
    </w:p>
    <w:p w14:paraId="1A9304CF" w14:textId="2CD4EF94" w:rsidR="00581828" w:rsidRPr="000445A7" w:rsidRDefault="00056C35" w:rsidP="005347E9">
      <w:pPr>
        <w:pStyle w:val="Prrafodelista"/>
        <w:numPr>
          <w:ilvl w:val="0"/>
          <w:numId w:val="13"/>
        </w:numPr>
        <w:overflowPunct/>
        <w:spacing w:line="360" w:lineRule="auto"/>
        <w:ind w:right="-65"/>
        <w:jc w:val="both"/>
        <w:textAlignment w:val="auto"/>
        <w:rPr>
          <w:rFonts w:ascii="Arial" w:hAnsi="Arial" w:cs="Arial"/>
          <w:sz w:val="24"/>
          <w:szCs w:val="24"/>
        </w:rPr>
      </w:pPr>
      <w:r w:rsidRPr="000445A7">
        <w:rPr>
          <w:rFonts w:ascii="Arial" w:hAnsi="Arial" w:cs="Arial"/>
          <w:b/>
          <w:sz w:val="24"/>
          <w:szCs w:val="24"/>
        </w:rPr>
        <w:t>Estructura educativa</w:t>
      </w:r>
      <w:r w:rsidR="00581828" w:rsidRPr="000445A7">
        <w:rPr>
          <w:rFonts w:ascii="Arial" w:hAnsi="Arial" w:cs="Arial"/>
          <w:b/>
          <w:sz w:val="24"/>
          <w:szCs w:val="24"/>
        </w:rPr>
        <w:t>:</w:t>
      </w:r>
      <w:r w:rsidRPr="000445A7">
        <w:rPr>
          <w:rFonts w:ascii="Arial" w:hAnsi="Arial" w:cs="Arial"/>
          <w:b/>
          <w:sz w:val="24"/>
          <w:szCs w:val="24"/>
        </w:rPr>
        <w:t xml:space="preserve"> </w:t>
      </w:r>
      <w:r w:rsidR="00581828" w:rsidRPr="000445A7">
        <w:rPr>
          <w:rFonts w:ascii="Arial" w:hAnsi="Arial" w:cs="Arial"/>
          <w:b/>
          <w:sz w:val="24"/>
          <w:szCs w:val="24"/>
        </w:rPr>
        <w:t xml:space="preserve">identificación de </w:t>
      </w:r>
      <w:r w:rsidR="005347E9">
        <w:rPr>
          <w:rFonts w:ascii="Arial" w:hAnsi="Arial" w:cs="Arial"/>
          <w:b/>
          <w:sz w:val="24"/>
          <w:szCs w:val="24"/>
        </w:rPr>
        <w:t xml:space="preserve">los centros educativos </w:t>
      </w:r>
      <w:r w:rsidR="00581828" w:rsidRPr="000445A7">
        <w:rPr>
          <w:rFonts w:ascii="Arial" w:hAnsi="Arial" w:cs="Arial"/>
          <w:b/>
          <w:sz w:val="24"/>
          <w:szCs w:val="24"/>
        </w:rPr>
        <w:t>existentes</w:t>
      </w:r>
      <w:r w:rsidR="005347E9">
        <w:rPr>
          <w:rFonts w:ascii="Arial" w:hAnsi="Arial" w:cs="Arial"/>
          <w:b/>
          <w:sz w:val="24"/>
          <w:szCs w:val="24"/>
        </w:rPr>
        <w:t>.</w:t>
      </w:r>
    </w:p>
    <w:p w14:paraId="0598E682" w14:textId="77777777" w:rsidR="00DC2D53" w:rsidRPr="00992C25" w:rsidRDefault="00DC2D53" w:rsidP="005347E9">
      <w:pPr>
        <w:pStyle w:val="Prrafodelista"/>
        <w:spacing w:line="360" w:lineRule="auto"/>
        <w:rPr>
          <w:rFonts w:ascii="Arial" w:hAnsi="Arial" w:cs="Arial"/>
          <w:sz w:val="24"/>
          <w:szCs w:val="24"/>
        </w:rPr>
      </w:pPr>
    </w:p>
    <w:p w14:paraId="55CFB535" w14:textId="77777777" w:rsidR="00DC2D53" w:rsidRPr="00992C25" w:rsidRDefault="00DC2D53" w:rsidP="005347E9">
      <w:pPr>
        <w:tabs>
          <w:tab w:val="center" w:pos="4252"/>
          <w:tab w:val="right" w:pos="8504"/>
        </w:tabs>
        <w:spacing w:line="360" w:lineRule="auto"/>
        <w:ind w:right="-65"/>
        <w:jc w:val="both"/>
        <w:rPr>
          <w:rFonts w:ascii="Arial" w:hAnsi="Arial" w:cs="Arial"/>
          <w:sz w:val="24"/>
          <w:szCs w:val="24"/>
          <w:lang w:eastAsia="es-MX"/>
        </w:rPr>
      </w:pPr>
      <w:r w:rsidRPr="00992C25">
        <w:rPr>
          <w:rFonts w:ascii="Arial" w:hAnsi="Arial" w:cs="Arial"/>
          <w:b/>
          <w:sz w:val="24"/>
          <w:szCs w:val="24"/>
        </w:rPr>
        <w:t>Artículo 105.</w:t>
      </w:r>
      <w:r w:rsidRPr="00992C25">
        <w:rPr>
          <w:rFonts w:ascii="Arial" w:hAnsi="Arial" w:cs="Arial"/>
          <w:sz w:val="24"/>
          <w:szCs w:val="24"/>
        </w:rPr>
        <w:t xml:space="preserve"> </w:t>
      </w:r>
      <w:r w:rsidRPr="00992C25">
        <w:rPr>
          <w:rFonts w:ascii="Arial" w:hAnsi="Arial" w:cs="Arial"/>
          <w:sz w:val="24"/>
          <w:szCs w:val="24"/>
          <w:lang w:eastAsia="es-MX"/>
        </w:rPr>
        <w:t>Las acciones de crecimiento de los centros de población deberán considerar:</w:t>
      </w:r>
    </w:p>
    <w:p w14:paraId="1C67A3FF" w14:textId="77777777" w:rsidR="00DC2D53" w:rsidRPr="00992C25" w:rsidRDefault="00DC2D53" w:rsidP="005347E9">
      <w:pPr>
        <w:tabs>
          <w:tab w:val="center" w:pos="4252"/>
          <w:tab w:val="right" w:pos="8504"/>
        </w:tabs>
        <w:spacing w:line="360" w:lineRule="auto"/>
        <w:ind w:right="-65"/>
        <w:jc w:val="both"/>
        <w:rPr>
          <w:rFonts w:ascii="Arial" w:hAnsi="Arial" w:cs="Arial"/>
          <w:sz w:val="24"/>
          <w:szCs w:val="24"/>
          <w:lang w:eastAsia="es-MX"/>
        </w:rPr>
      </w:pPr>
    </w:p>
    <w:p w14:paraId="4F0B3D23" w14:textId="77777777" w:rsidR="00DC2D53" w:rsidRPr="00992C25" w:rsidRDefault="00DC2D53" w:rsidP="005347E9">
      <w:pPr>
        <w:overflowPunct/>
        <w:spacing w:line="360" w:lineRule="auto"/>
        <w:ind w:right="-65"/>
        <w:jc w:val="both"/>
        <w:textAlignment w:val="auto"/>
        <w:rPr>
          <w:rFonts w:ascii="Arial" w:hAnsi="Arial" w:cs="Arial"/>
          <w:sz w:val="24"/>
          <w:szCs w:val="24"/>
        </w:rPr>
      </w:pPr>
      <w:r w:rsidRPr="00992C25">
        <w:rPr>
          <w:rFonts w:ascii="Arial" w:hAnsi="Arial" w:cs="Arial"/>
          <w:sz w:val="24"/>
          <w:szCs w:val="24"/>
        </w:rPr>
        <w:t>I al III ….</w:t>
      </w:r>
    </w:p>
    <w:p w14:paraId="7D3536D6" w14:textId="77777777" w:rsidR="00DC2D53" w:rsidRPr="00992C25" w:rsidRDefault="00DC2D53" w:rsidP="005347E9">
      <w:pPr>
        <w:overflowPunct/>
        <w:spacing w:line="360" w:lineRule="auto"/>
        <w:ind w:right="-65"/>
        <w:jc w:val="both"/>
        <w:textAlignment w:val="auto"/>
        <w:rPr>
          <w:rFonts w:ascii="Arial" w:hAnsi="Arial" w:cs="Arial"/>
          <w:sz w:val="24"/>
          <w:szCs w:val="24"/>
        </w:rPr>
      </w:pPr>
    </w:p>
    <w:p w14:paraId="7D85A8BF" w14:textId="77777777" w:rsidR="00DC2D53" w:rsidRPr="00992C25" w:rsidRDefault="00DC2D53" w:rsidP="005347E9">
      <w:pPr>
        <w:pStyle w:val="Prrafodelista"/>
        <w:numPr>
          <w:ilvl w:val="0"/>
          <w:numId w:val="6"/>
        </w:numPr>
        <w:tabs>
          <w:tab w:val="center" w:pos="567"/>
        </w:tabs>
        <w:overflowPunct/>
        <w:autoSpaceDE/>
        <w:autoSpaceDN/>
        <w:adjustRightInd/>
        <w:spacing w:line="360" w:lineRule="auto"/>
        <w:ind w:right="-65"/>
        <w:jc w:val="both"/>
        <w:textAlignment w:val="auto"/>
        <w:rPr>
          <w:rFonts w:ascii="Arial" w:hAnsi="Arial" w:cs="Arial"/>
          <w:sz w:val="24"/>
          <w:szCs w:val="24"/>
          <w:lang w:eastAsia="es-MX"/>
        </w:rPr>
      </w:pPr>
      <w:r w:rsidRPr="00992C25">
        <w:rPr>
          <w:rFonts w:ascii="Arial" w:hAnsi="Arial" w:cs="Arial"/>
          <w:sz w:val="24"/>
          <w:szCs w:val="24"/>
          <w:lang w:eastAsia="es-MX"/>
        </w:rPr>
        <w:t xml:space="preserve">La previsión que debe existir de áreas verdes, </w:t>
      </w:r>
      <w:r w:rsidRPr="00992C25">
        <w:rPr>
          <w:rFonts w:ascii="Arial" w:hAnsi="Arial" w:cs="Arial"/>
          <w:b/>
          <w:sz w:val="24"/>
          <w:szCs w:val="24"/>
          <w:lang w:eastAsia="es-MX"/>
        </w:rPr>
        <w:t>espacios educativos,</w:t>
      </w:r>
      <w:r w:rsidRPr="00992C25">
        <w:rPr>
          <w:rFonts w:ascii="Arial" w:hAnsi="Arial" w:cs="Arial"/>
          <w:sz w:val="24"/>
          <w:szCs w:val="24"/>
          <w:lang w:eastAsia="es-MX"/>
        </w:rPr>
        <w:t xml:space="preserve"> espacios públicos y espacio edificable.</w:t>
      </w:r>
    </w:p>
    <w:p w14:paraId="3BDA8653" w14:textId="77777777" w:rsidR="00DC2D53" w:rsidRPr="00992C25" w:rsidRDefault="00DC2D53" w:rsidP="005347E9">
      <w:pPr>
        <w:tabs>
          <w:tab w:val="center" w:pos="4252"/>
          <w:tab w:val="right" w:pos="8504"/>
        </w:tabs>
        <w:spacing w:line="360" w:lineRule="auto"/>
        <w:ind w:right="-65"/>
        <w:jc w:val="both"/>
        <w:rPr>
          <w:rFonts w:ascii="Arial" w:hAnsi="Arial" w:cs="Arial"/>
          <w:sz w:val="24"/>
          <w:szCs w:val="24"/>
          <w:lang w:eastAsia="es-MX"/>
        </w:rPr>
      </w:pPr>
    </w:p>
    <w:p w14:paraId="495FF19F" w14:textId="77777777" w:rsidR="00AF707C" w:rsidRPr="00992C25" w:rsidRDefault="00AF707C" w:rsidP="005347E9">
      <w:pPr>
        <w:tabs>
          <w:tab w:val="center" w:pos="4252"/>
          <w:tab w:val="right" w:pos="8504"/>
        </w:tabs>
        <w:spacing w:line="360" w:lineRule="auto"/>
        <w:ind w:right="-65"/>
        <w:jc w:val="both"/>
        <w:rPr>
          <w:rFonts w:ascii="Arial" w:hAnsi="Arial" w:cs="Arial"/>
          <w:sz w:val="24"/>
          <w:szCs w:val="24"/>
          <w:lang w:eastAsia="es-MX"/>
        </w:rPr>
      </w:pPr>
    </w:p>
    <w:p w14:paraId="00C547F1" w14:textId="77777777" w:rsidR="00056C35" w:rsidRPr="00992C25" w:rsidRDefault="00056C35" w:rsidP="005347E9">
      <w:pPr>
        <w:spacing w:line="360" w:lineRule="auto"/>
        <w:jc w:val="both"/>
        <w:rPr>
          <w:rFonts w:ascii="Arial" w:hAnsi="Arial" w:cs="Arial"/>
          <w:b/>
          <w:sz w:val="24"/>
          <w:szCs w:val="24"/>
        </w:rPr>
      </w:pPr>
      <w:r w:rsidRPr="00992C25">
        <w:rPr>
          <w:rFonts w:ascii="Arial" w:hAnsi="Arial" w:cs="Arial"/>
          <w:b/>
          <w:sz w:val="24"/>
          <w:szCs w:val="24"/>
        </w:rPr>
        <w:t>Artículo 114 BIS</w:t>
      </w:r>
      <w:r w:rsidR="00AF707C" w:rsidRPr="00992C25">
        <w:rPr>
          <w:rFonts w:ascii="Arial" w:hAnsi="Arial" w:cs="Arial"/>
          <w:b/>
          <w:sz w:val="24"/>
          <w:szCs w:val="24"/>
        </w:rPr>
        <w:t xml:space="preserve">. </w:t>
      </w:r>
      <w:r w:rsidRPr="00992C25">
        <w:rPr>
          <w:rFonts w:ascii="Arial" w:hAnsi="Arial" w:cs="Arial"/>
          <w:b/>
          <w:sz w:val="24"/>
          <w:szCs w:val="24"/>
        </w:rPr>
        <w:t>Se consideran monumentos arqueológicos, artísticos, históricos y zonas de monumentos en el Estado, aquellos que tengan ese carácter de acuerdo a lo establecido en la Ley Federal Sobre Monumentos y Zonas Arqueológicos, Artísticos e Históricos.</w:t>
      </w:r>
    </w:p>
    <w:p w14:paraId="2B65A099" w14:textId="77777777" w:rsidR="00056C35" w:rsidRPr="00992C25" w:rsidRDefault="00056C35" w:rsidP="005347E9">
      <w:pPr>
        <w:spacing w:line="360" w:lineRule="auto"/>
        <w:jc w:val="both"/>
        <w:rPr>
          <w:rFonts w:ascii="Arial" w:hAnsi="Arial" w:cs="Arial"/>
          <w:b/>
          <w:sz w:val="24"/>
          <w:szCs w:val="24"/>
        </w:rPr>
      </w:pPr>
    </w:p>
    <w:p w14:paraId="74CEE253" w14:textId="77777777" w:rsidR="00AF707C" w:rsidRPr="00992C25" w:rsidRDefault="00056C35" w:rsidP="005347E9">
      <w:pPr>
        <w:spacing w:line="360" w:lineRule="auto"/>
        <w:jc w:val="both"/>
        <w:rPr>
          <w:rFonts w:ascii="Arial" w:hAnsi="Arial" w:cs="Arial"/>
          <w:b/>
          <w:sz w:val="24"/>
          <w:szCs w:val="24"/>
        </w:rPr>
      </w:pPr>
      <w:r w:rsidRPr="00992C25">
        <w:rPr>
          <w:rFonts w:ascii="Arial" w:hAnsi="Arial" w:cs="Arial"/>
          <w:b/>
          <w:sz w:val="24"/>
          <w:szCs w:val="24"/>
        </w:rPr>
        <w:lastRenderedPageBreak/>
        <w:t xml:space="preserve">Artículo 114 TER. </w:t>
      </w:r>
      <w:r w:rsidR="00AF707C" w:rsidRPr="00992C25">
        <w:rPr>
          <w:rFonts w:ascii="Arial" w:hAnsi="Arial" w:cs="Arial"/>
          <w:b/>
          <w:sz w:val="24"/>
          <w:szCs w:val="24"/>
        </w:rPr>
        <w:t xml:space="preserve">El rescate y protección </w:t>
      </w:r>
      <w:proofErr w:type="gramStart"/>
      <w:r w:rsidR="00AF707C" w:rsidRPr="00992C25">
        <w:rPr>
          <w:rFonts w:ascii="Arial" w:hAnsi="Arial" w:cs="Arial"/>
          <w:b/>
          <w:sz w:val="24"/>
          <w:szCs w:val="24"/>
        </w:rPr>
        <w:t>de  los</w:t>
      </w:r>
      <w:proofErr w:type="gramEnd"/>
      <w:r w:rsidR="00AF707C" w:rsidRPr="00992C25">
        <w:rPr>
          <w:rFonts w:ascii="Arial" w:hAnsi="Arial" w:cs="Arial"/>
          <w:b/>
          <w:sz w:val="24"/>
          <w:szCs w:val="24"/>
        </w:rPr>
        <w:t xml:space="preserve"> Monumentos Arqueológicos, Artísticos, Históricos y de las Zonas de Monumentos relacionados con el Desarrollo Urbano en el Estado se sujetaran a lo siguiente:</w:t>
      </w:r>
    </w:p>
    <w:p w14:paraId="4FFCC113" w14:textId="77777777" w:rsidR="00AF707C" w:rsidRPr="005347E9" w:rsidRDefault="00AF707C" w:rsidP="005347E9">
      <w:pPr>
        <w:spacing w:line="360" w:lineRule="auto"/>
        <w:jc w:val="both"/>
        <w:rPr>
          <w:rFonts w:ascii="Arial" w:hAnsi="Arial" w:cs="Arial"/>
          <w:b/>
          <w:sz w:val="24"/>
          <w:szCs w:val="24"/>
        </w:rPr>
      </w:pPr>
    </w:p>
    <w:p w14:paraId="2E87C8D9" w14:textId="77777777" w:rsidR="00AF707C" w:rsidRPr="00992C25" w:rsidRDefault="00AF707C" w:rsidP="005347E9">
      <w:pPr>
        <w:pStyle w:val="Prrafodelista"/>
        <w:numPr>
          <w:ilvl w:val="0"/>
          <w:numId w:val="12"/>
        </w:numPr>
        <w:spacing w:line="360" w:lineRule="auto"/>
        <w:jc w:val="both"/>
        <w:rPr>
          <w:rFonts w:ascii="Arial" w:hAnsi="Arial" w:cs="Arial"/>
          <w:b/>
          <w:sz w:val="24"/>
          <w:szCs w:val="24"/>
        </w:rPr>
      </w:pPr>
      <w:r w:rsidRPr="00992C25">
        <w:rPr>
          <w:rFonts w:ascii="Arial" w:hAnsi="Arial" w:cs="Arial"/>
          <w:b/>
          <w:sz w:val="24"/>
          <w:szCs w:val="24"/>
        </w:rPr>
        <w:t xml:space="preserve">El Poder Ejecutivo del Estado y los Municipios, en el ámbito de su competencia, de conformidad con la Ley federal de la materia, ejercerán las atribuciones que les confiere la legislación local y los convenios que suscriban entre sí y, en su caso, con la ciudadanía; asimismo, llevarán a cabo acciones tendientes a la investigación, protección, conservación, restauración, recuperación y difusión de los monumentos arqueológicos, artísticos e históricos y de las zonas de monumentos que guarden relación con el desarrollo urbano en la Entidad. </w:t>
      </w:r>
    </w:p>
    <w:p w14:paraId="2A310998" w14:textId="77777777" w:rsidR="00AF707C" w:rsidRPr="00992C25" w:rsidRDefault="00AF707C" w:rsidP="005347E9">
      <w:pPr>
        <w:pStyle w:val="Prrafodelista"/>
        <w:spacing w:line="360" w:lineRule="auto"/>
        <w:jc w:val="both"/>
        <w:rPr>
          <w:rFonts w:ascii="Arial" w:hAnsi="Arial" w:cs="Arial"/>
          <w:b/>
          <w:sz w:val="24"/>
          <w:szCs w:val="24"/>
        </w:rPr>
      </w:pPr>
    </w:p>
    <w:p w14:paraId="3649E11D" w14:textId="77777777" w:rsidR="00AF707C" w:rsidRPr="00992C25" w:rsidRDefault="00AF707C" w:rsidP="005347E9">
      <w:pPr>
        <w:pStyle w:val="Prrafodelista"/>
        <w:numPr>
          <w:ilvl w:val="0"/>
          <w:numId w:val="12"/>
        </w:numPr>
        <w:spacing w:line="360" w:lineRule="auto"/>
        <w:jc w:val="both"/>
        <w:rPr>
          <w:rFonts w:ascii="Arial" w:hAnsi="Arial" w:cs="Arial"/>
          <w:b/>
          <w:sz w:val="24"/>
          <w:szCs w:val="24"/>
        </w:rPr>
      </w:pPr>
      <w:r w:rsidRPr="00992C25">
        <w:rPr>
          <w:rFonts w:ascii="Arial" w:hAnsi="Arial" w:cs="Arial"/>
          <w:b/>
          <w:sz w:val="24"/>
          <w:szCs w:val="24"/>
        </w:rPr>
        <w:t xml:space="preserve"> Los monumentos arqueológicos, artísticos, históricos y de las zonas de monumentos que tengan relación con el desarrollo urbano del Estado, inscritos en la Lista de Patrimonio Mundial de la Organización de las Naciones Unidas para la Educación, la Ciencia y la Cultura “UNESCO”, así como aquellos que pudieran ser objeto de distinciones semejantes, serán materia permanente de difusión y conservación conforme a la legislación e instrumentos jurídicos aplicables por parte del Estado, de los Municipios en los que se ubican, así como de la sociedad en general interesada en su salvaguarda. </w:t>
      </w:r>
    </w:p>
    <w:p w14:paraId="4B4DE7A8" w14:textId="77777777" w:rsidR="00AF707C" w:rsidRPr="00992C25" w:rsidRDefault="00AF707C" w:rsidP="005347E9">
      <w:pPr>
        <w:pStyle w:val="Prrafodelista"/>
        <w:spacing w:line="360" w:lineRule="auto"/>
        <w:jc w:val="both"/>
        <w:rPr>
          <w:rFonts w:ascii="Arial" w:hAnsi="Arial" w:cs="Arial"/>
          <w:b/>
          <w:sz w:val="24"/>
          <w:szCs w:val="24"/>
        </w:rPr>
      </w:pPr>
    </w:p>
    <w:p w14:paraId="06BCF4DF" w14:textId="77777777" w:rsidR="00AF707C" w:rsidRPr="00992C25" w:rsidRDefault="00AF707C" w:rsidP="005347E9">
      <w:pPr>
        <w:pStyle w:val="Prrafodelista"/>
        <w:numPr>
          <w:ilvl w:val="0"/>
          <w:numId w:val="12"/>
        </w:numPr>
        <w:spacing w:line="360" w:lineRule="auto"/>
        <w:jc w:val="both"/>
        <w:rPr>
          <w:rFonts w:ascii="Arial" w:hAnsi="Arial" w:cs="Arial"/>
          <w:b/>
          <w:sz w:val="24"/>
          <w:szCs w:val="24"/>
        </w:rPr>
      </w:pPr>
      <w:r w:rsidRPr="00992C25">
        <w:rPr>
          <w:rFonts w:ascii="Arial" w:hAnsi="Arial" w:cs="Arial"/>
          <w:b/>
          <w:sz w:val="24"/>
          <w:szCs w:val="24"/>
        </w:rPr>
        <w:t xml:space="preserve">Los Municipios, en su ámbito de competencia, podrán establecer, la promoción y el otorgamiento de facilidades fiscales y crediticias encaminadas a la conservación y restauración de monumentos arqueológicos, artísticos e históricos y de las zonas de monumentos. </w:t>
      </w:r>
    </w:p>
    <w:p w14:paraId="1A0AC483" w14:textId="77777777" w:rsidR="00AF707C" w:rsidRPr="00992C25" w:rsidRDefault="00AF707C" w:rsidP="005347E9">
      <w:pPr>
        <w:pStyle w:val="Prrafodelista"/>
        <w:spacing w:line="360" w:lineRule="auto"/>
        <w:jc w:val="both"/>
        <w:rPr>
          <w:rFonts w:ascii="Arial" w:hAnsi="Arial" w:cs="Arial"/>
          <w:b/>
          <w:sz w:val="24"/>
          <w:szCs w:val="24"/>
        </w:rPr>
      </w:pPr>
    </w:p>
    <w:p w14:paraId="2A21A398" w14:textId="77777777" w:rsidR="00AF707C" w:rsidRPr="00992C25" w:rsidRDefault="00AF707C" w:rsidP="005347E9">
      <w:pPr>
        <w:pStyle w:val="Prrafodelista"/>
        <w:numPr>
          <w:ilvl w:val="0"/>
          <w:numId w:val="12"/>
        </w:numPr>
        <w:spacing w:line="360" w:lineRule="auto"/>
        <w:jc w:val="both"/>
        <w:rPr>
          <w:rFonts w:ascii="Arial" w:hAnsi="Arial" w:cs="Arial"/>
          <w:b/>
          <w:sz w:val="24"/>
          <w:szCs w:val="24"/>
        </w:rPr>
      </w:pPr>
      <w:r w:rsidRPr="00992C25">
        <w:rPr>
          <w:rFonts w:ascii="Arial" w:hAnsi="Arial" w:cs="Arial"/>
          <w:b/>
          <w:sz w:val="24"/>
          <w:szCs w:val="24"/>
        </w:rPr>
        <w:lastRenderedPageBreak/>
        <w:t xml:space="preserve">Cualquier acción de investigación, conservación, restauración, recuperación en monumentos arqueológicos, artísticos e históricos y de las zonas de monumentos en la Entidad, requiere de la autorización emitida por las autoridades y dependencias federales de conformidad con la Ley Federal Sobre Monumentos y Zonas Arqueológicos, Artísticos e Históricos, su reglamento y demás disposiciones legales aplicables. </w:t>
      </w:r>
    </w:p>
    <w:p w14:paraId="678DB510" w14:textId="77777777" w:rsidR="00AF707C" w:rsidRPr="00992C25" w:rsidRDefault="00AF707C" w:rsidP="005347E9">
      <w:pPr>
        <w:pStyle w:val="Prrafodelista"/>
        <w:spacing w:line="360" w:lineRule="auto"/>
        <w:jc w:val="both"/>
        <w:rPr>
          <w:rFonts w:ascii="Arial" w:hAnsi="Arial" w:cs="Arial"/>
          <w:b/>
          <w:sz w:val="24"/>
          <w:szCs w:val="24"/>
        </w:rPr>
      </w:pPr>
    </w:p>
    <w:p w14:paraId="42682584" w14:textId="77777777" w:rsidR="00AF707C" w:rsidRPr="00992C25" w:rsidRDefault="00AF707C" w:rsidP="005347E9">
      <w:pPr>
        <w:pStyle w:val="Prrafodelista"/>
        <w:numPr>
          <w:ilvl w:val="0"/>
          <w:numId w:val="12"/>
        </w:numPr>
        <w:spacing w:line="360" w:lineRule="auto"/>
        <w:jc w:val="both"/>
        <w:rPr>
          <w:rFonts w:ascii="Arial" w:hAnsi="Arial" w:cs="Arial"/>
          <w:b/>
          <w:sz w:val="24"/>
          <w:szCs w:val="24"/>
        </w:rPr>
      </w:pPr>
      <w:r w:rsidRPr="00992C25">
        <w:rPr>
          <w:rFonts w:ascii="Arial" w:hAnsi="Arial" w:cs="Arial"/>
          <w:b/>
          <w:sz w:val="24"/>
          <w:szCs w:val="24"/>
        </w:rPr>
        <w:t xml:space="preserve"> Los convenios que el Poder Ejecutivo del Estado y los Municipios celebren con las autoridades federales competentes para llevar a c</w:t>
      </w:r>
      <w:r w:rsidR="00E673CE" w:rsidRPr="00992C25">
        <w:rPr>
          <w:rFonts w:ascii="Arial" w:hAnsi="Arial" w:cs="Arial"/>
          <w:b/>
          <w:sz w:val="24"/>
          <w:szCs w:val="24"/>
        </w:rPr>
        <w:t>abo las acciones previstas en</w:t>
      </w:r>
      <w:r w:rsidR="00056C35" w:rsidRPr="00992C25">
        <w:rPr>
          <w:rFonts w:ascii="Arial" w:hAnsi="Arial" w:cs="Arial"/>
          <w:b/>
          <w:sz w:val="24"/>
          <w:szCs w:val="24"/>
        </w:rPr>
        <w:t xml:space="preserve"> la fracción I</w:t>
      </w:r>
      <w:r w:rsidR="00E673CE" w:rsidRPr="00992C25">
        <w:rPr>
          <w:rFonts w:ascii="Arial" w:hAnsi="Arial" w:cs="Arial"/>
          <w:b/>
          <w:sz w:val="24"/>
          <w:szCs w:val="24"/>
        </w:rPr>
        <w:t xml:space="preserve"> de este </w:t>
      </w:r>
      <w:proofErr w:type="spellStart"/>
      <w:r w:rsidR="00E673CE" w:rsidRPr="00992C25">
        <w:rPr>
          <w:rFonts w:ascii="Arial" w:hAnsi="Arial" w:cs="Arial"/>
          <w:b/>
          <w:sz w:val="24"/>
          <w:szCs w:val="24"/>
        </w:rPr>
        <w:t>articulo</w:t>
      </w:r>
      <w:proofErr w:type="spellEnd"/>
      <w:r w:rsidRPr="00992C25">
        <w:rPr>
          <w:rFonts w:ascii="Arial" w:hAnsi="Arial" w:cs="Arial"/>
          <w:b/>
          <w:sz w:val="24"/>
          <w:szCs w:val="24"/>
        </w:rPr>
        <w:t xml:space="preserve">, podrán incluir acuerdos para: </w:t>
      </w:r>
    </w:p>
    <w:p w14:paraId="307418B6" w14:textId="77777777" w:rsidR="00AF707C" w:rsidRPr="00992C25" w:rsidRDefault="00AF707C" w:rsidP="005347E9">
      <w:pPr>
        <w:pStyle w:val="Prrafodelista"/>
        <w:spacing w:line="360" w:lineRule="auto"/>
        <w:jc w:val="both"/>
        <w:rPr>
          <w:rFonts w:ascii="Arial" w:hAnsi="Arial" w:cs="Arial"/>
          <w:b/>
          <w:sz w:val="24"/>
          <w:szCs w:val="24"/>
        </w:rPr>
      </w:pPr>
    </w:p>
    <w:p w14:paraId="70E4DD33" w14:textId="77777777" w:rsidR="00AF707C" w:rsidRPr="00992C25" w:rsidRDefault="00AF707C" w:rsidP="005347E9">
      <w:pPr>
        <w:pStyle w:val="Prrafodelista"/>
        <w:spacing w:line="360" w:lineRule="auto"/>
        <w:ind w:left="1080"/>
        <w:jc w:val="both"/>
        <w:rPr>
          <w:rFonts w:ascii="Arial" w:hAnsi="Arial" w:cs="Arial"/>
          <w:b/>
          <w:sz w:val="24"/>
          <w:szCs w:val="24"/>
        </w:rPr>
      </w:pPr>
    </w:p>
    <w:p w14:paraId="1706DAA0" w14:textId="77777777" w:rsidR="00AF707C" w:rsidRPr="00992C25" w:rsidRDefault="00AF707C" w:rsidP="005347E9">
      <w:pPr>
        <w:pStyle w:val="Prrafodelista"/>
        <w:numPr>
          <w:ilvl w:val="0"/>
          <w:numId w:val="11"/>
        </w:numPr>
        <w:overflowPunct/>
        <w:autoSpaceDE/>
        <w:autoSpaceDN/>
        <w:adjustRightInd/>
        <w:spacing w:after="160" w:line="360" w:lineRule="auto"/>
        <w:ind w:left="1428"/>
        <w:jc w:val="both"/>
        <w:textAlignment w:val="auto"/>
        <w:rPr>
          <w:rFonts w:ascii="Arial" w:hAnsi="Arial" w:cs="Arial"/>
          <w:b/>
          <w:sz w:val="24"/>
          <w:szCs w:val="24"/>
        </w:rPr>
      </w:pPr>
      <w:r w:rsidRPr="00992C25">
        <w:rPr>
          <w:rFonts w:ascii="Arial" w:hAnsi="Arial" w:cs="Arial"/>
          <w:b/>
          <w:sz w:val="24"/>
          <w:szCs w:val="24"/>
        </w:rPr>
        <w:t xml:space="preserve">Establecer y operar una ventanilla de gestión para el análisis y dictamen de licencias en relación a los monumentos arqueológicos, artísticos e históricos y zonas de monumentos en la Entidad; </w:t>
      </w:r>
    </w:p>
    <w:p w14:paraId="7CFDF195" w14:textId="77777777" w:rsidR="00AF707C" w:rsidRPr="00992C25" w:rsidRDefault="00AF707C" w:rsidP="005347E9">
      <w:pPr>
        <w:pStyle w:val="Prrafodelista"/>
        <w:overflowPunct/>
        <w:autoSpaceDE/>
        <w:autoSpaceDN/>
        <w:adjustRightInd/>
        <w:spacing w:after="160" w:line="360" w:lineRule="auto"/>
        <w:ind w:left="1428"/>
        <w:jc w:val="both"/>
        <w:textAlignment w:val="auto"/>
        <w:rPr>
          <w:rFonts w:ascii="Arial" w:hAnsi="Arial" w:cs="Arial"/>
          <w:b/>
          <w:sz w:val="24"/>
          <w:szCs w:val="24"/>
        </w:rPr>
      </w:pPr>
    </w:p>
    <w:p w14:paraId="3529C994" w14:textId="77777777" w:rsidR="00AF707C" w:rsidRPr="00992C25" w:rsidRDefault="00AF707C" w:rsidP="005347E9">
      <w:pPr>
        <w:pStyle w:val="Prrafodelista"/>
        <w:numPr>
          <w:ilvl w:val="0"/>
          <w:numId w:val="11"/>
        </w:numPr>
        <w:overflowPunct/>
        <w:autoSpaceDE/>
        <w:autoSpaceDN/>
        <w:adjustRightInd/>
        <w:spacing w:after="160" w:line="360" w:lineRule="auto"/>
        <w:ind w:left="1428"/>
        <w:jc w:val="both"/>
        <w:textAlignment w:val="auto"/>
        <w:rPr>
          <w:rFonts w:ascii="Arial" w:hAnsi="Arial" w:cs="Arial"/>
          <w:b/>
          <w:sz w:val="24"/>
          <w:szCs w:val="24"/>
        </w:rPr>
      </w:pPr>
      <w:r w:rsidRPr="00992C25">
        <w:rPr>
          <w:rFonts w:ascii="Arial" w:hAnsi="Arial" w:cs="Arial"/>
          <w:b/>
          <w:sz w:val="24"/>
          <w:szCs w:val="24"/>
        </w:rPr>
        <w:t xml:space="preserve">Fijar las bases de coordinación que permitan vigilar que las obras se ejecuten en términos de lo autorizado en las licencias y conforme a legislación aplicable; </w:t>
      </w:r>
    </w:p>
    <w:p w14:paraId="1F2714B3" w14:textId="77777777" w:rsidR="00AF707C" w:rsidRPr="00992C25" w:rsidRDefault="00AF707C" w:rsidP="005347E9">
      <w:pPr>
        <w:pStyle w:val="Prrafodelista"/>
        <w:spacing w:line="360" w:lineRule="auto"/>
        <w:ind w:left="1068"/>
        <w:jc w:val="both"/>
        <w:rPr>
          <w:rFonts w:ascii="Arial" w:hAnsi="Arial" w:cs="Arial"/>
          <w:b/>
          <w:sz w:val="24"/>
          <w:szCs w:val="24"/>
        </w:rPr>
      </w:pPr>
    </w:p>
    <w:p w14:paraId="3951DA04" w14:textId="77777777" w:rsidR="00AF707C" w:rsidRPr="00992C25" w:rsidRDefault="00AF707C" w:rsidP="005347E9">
      <w:pPr>
        <w:pStyle w:val="Prrafodelista"/>
        <w:overflowPunct/>
        <w:autoSpaceDE/>
        <w:autoSpaceDN/>
        <w:adjustRightInd/>
        <w:spacing w:after="160" w:line="360" w:lineRule="auto"/>
        <w:ind w:left="1428"/>
        <w:jc w:val="both"/>
        <w:textAlignment w:val="auto"/>
        <w:rPr>
          <w:rFonts w:ascii="Arial" w:hAnsi="Arial" w:cs="Arial"/>
          <w:b/>
          <w:sz w:val="24"/>
          <w:szCs w:val="24"/>
        </w:rPr>
      </w:pPr>
    </w:p>
    <w:p w14:paraId="14258DC5" w14:textId="77777777" w:rsidR="00AF707C" w:rsidRPr="00992C25" w:rsidRDefault="00AF707C" w:rsidP="005347E9">
      <w:pPr>
        <w:pStyle w:val="Prrafodelista"/>
        <w:numPr>
          <w:ilvl w:val="0"/>
          <w:numId w:val="11"/>
        </w:numPr>
        <w:overflowPunct/>
        <w:autoSpaceDE/>
        <w:autoSpaceDN/>
        <w:adjustRightInd/>
        <w:spacing w:after="160" w:line="360" w:lineRule="auto"/>
        <w:ind w:left="1428"/>
        <w:jc w:val="both"/>
        <w:textAlignment w:val="auto"/>
        <w:rPr>
          <w:rFonts w:ascii="Arial" w:hAnsi="Arial" w:cs="Arial"/>
          <w:b/>
          <w:sz w:val="24"/>
          <w:szCs w:val="24"/>
        </w:rPr>
      </w:pPr>
      <w:r w:rsidRPr="00992C25">
        <w:rPr>
          <w:rFonts w:ascii="Arial" w:hAnsi="Arial" w:cs="Arial"/>
          <w:b/>
          <w:sz w:val="24"/>
          <w:szCs w:val="24"/>
        </w:rPr>
        <w:t>Procurar y vigilar que los monumentos y zonas de monumentos que ya se encuentran subdivididos, sean tratados invariablemente como una unidad, respetando sus modificaciones o etapas históricas más significativas;</w:t>
      </w:r>
    </w:p>
    <w:p w14:paraId="7FBC6886" w14:textId="77777777" w:rsidR="00AF707C" w:rsidRPr="00992C25" w:rsidRDefault="00AF707C" w:rsidP="005347E9">
      <w:pPr>
        <w:pStyle w:val="Prrafodelista"/>
        <w:overflowPunct/>
        <w:autoSpaceDE/>
        <w:autoSpaceDN/>
        <w:adjustRightInd/>
        <w:spacing w:after="160" w:line="360" w:lineRule="auto"/>
        <w:ind w:left="1428"/>
        <w:jc w:val="both"/>
        <w:textAlignment w:val="auto"/>
        <w:rPr>
          <w:rFonts w:ascii="Arial" w:hAnsi="Arial" w:cs="Arial"/>
          <w:b/>
          <w:sz w:val="24"/>
          <w:szCs w:val="24"/>
        </w:rPr>
      </w:pPr>
    </w:p>
    <w:p w14:paraId="6E2C2402" w14:textId="216291D0" w:rsidR="00AF707C" w:rsidRDefault="00AF707C" w:rsidP="00FB0396">
      <w:pPr>
        <w:pStyle w:val="Prrafodelista"/>
        <w:numPr>
          <w:ilvl w:val="0"/>
          <w:numId w:val="11"/>
        </w:numPr>
        <w:overflowPunct/>
        <w:autoSpaceDE/>
        <w:autoSpaceDN/>
        <w:adjustRightInd/>
        <w:spacing w:after="160" w:line="360" w:lineRule="auto"/>
        <w:ind w:left="1428"/>
        <w:jc w:val="both"/>
        <w:textAlignment w:val="auto"/>
        <w:rPr>
          <w:rFonts w:ascii="Arial" w:hAnsi="Arial" w:cs="Arial"/>
          <w:b/>
          <w:sz w:val="24"/>
          <w:szCs w:val="24"/>
        </w:rPr>
      </w:pPr>
      <w:r w:rsidRPr="00992C25">
        <w:rPr>
          <w:rFonts w:ascii="Arial" w:hAnsi="Arial" w:cs="Arial"/>
          <w:b/>
          <w:sz w:val="24"/>
          <w:szCs w:val="24"/>
        </w:rPr>
        <w:t xml:space="preserve"> Establecer las acciones para la conservación, restauración y recuperación de los monumentos y zonas de monumentos, </w:t>
      </w:r>
      <w:r w:rsidRPr="00992C25">
        <w:rPr>
          <w:rFonts w:ascii="Arial" w:hAnsi="Arial" w:cs="Arial"/>
          <w:b/>
          <w:sz w:val="24"/>
          <w:szCs w:val="24"/>
        </w:rPr>
        <w:lastRenderedPageBreak/>
        <w:t>respetando todas sus características arquitectónicas básicas de estructura y complementos;</w:t>
      </w:r>
    </w:p>
    <w:p w14:paraId="288621ED" w14:textId="77777777" w:rsidR="00FB0396" w:rsidRPr="00FB0396" w:rsidRDefault="00FB0396" w:rsidP="00FB0396">
      <w:pPr>
        <w:pStyle w:val="Prrafodelista"/>
        <w:rPr>
          <w:rFonts w:ascii="Arial" w:hAnsi="Arial" w:cs="Arial"/>
          <w:b/>
          <w:sz w:val="24"/>
          <w:szCs w:val="24"/>
        </w:rPr>
      </w:pPr>
    </w:p>
    <w:p w14:paraId="5D8092A1" w14:textId="77777777" w:rsidR="00FB0396" w:rsidRPr="00FB0396" w:rsidRDefault="00FB0396" w:rsidP="00FB0396">
      <w:pPr>
        <w:pStyle w:val="Prrafodelista"/>
        <w:overflowPunct/>
        <w:autoSpaceDE/>
        <w:autoSpaceDN/>
        <w:adjustRightInd/>
        <w:spacing w:after="160" w:line="360" w:lineRule="auto"/>
        <w:ind w:left="1428"/>
        <w:jc w:val="both"/>
        <w:textAlignment w:val="auto"/>
        <w:rPr>
          <w:rFonts w:ascii="Arial" w:hAnsi="Arial" w:cs="Arial"/>
          <w:b/>
          <w:sz w:val="24"/>
          <w:szCs w:val="24"/>
        </w:rPr>
      </w:pPr>
    </w:p>
    <w:p w14:paraId="2E6E4894" w14:textId="77777777" w:rsidR="00AF707C" w:rsidRPr="00992C25" w:rsidRDefault="00AF707C" w:rsidP="005347E9">
      <w:pPr>
        <w:pStyle w:val="Prrafodelista"/>
        <w:numPr>
          <w:ilvl w:val="0"/>
          <w:numId w:val="11"/>
        </w:numPr>
        <w:overflowPunct/>
        <w:autoSpaceDE/>
        <w:autoSpaceDN/>
        <w:adjustRightInd/>
        <w:spacing w:after="160" w:line="360" w:lineRule="auto"/>
        <w:ind w:left="1428"/>
        <w:jc w:val="both"/>
        <w:textAlignment w:val="auto"/>
        <w:rPr>
          <w:rFonts w:ascii="Arial" w:hAnsi="Arial" w:cs="Arial"/>
          <w:b/>
          <w:sz w:val="24"/>
          <w:szCs w:val="24"/>
        </w:rPr>
      </w:pPr>
      <w:r w:rsidRPr="00992C25">
        <w:rPr>
          <w:rFonts w:ascii="Arial" w:hAnsi="Arial" w:cs="Arial"/>
          <w:b/>
          <w:sz w:val="24"/>
          <w:szCs w:val="24"/>
        </w:rPr>
        <w:t xml:space="preserve"> Determinar las acciones para </w:t>
      </w:r>
      <w:proofErr w:type="gramStart"/>
      <w:r w:rsidRPr="00992C25">
        <w:rPr>
          <w:rFonts w:ascii="Arial" w:hAnsi="Arial" w:cs="Arial"/>
          <w:b/>
          <w:sz w:val="24"/>
          <w:szCs w:val="24"/>
        </w:rPr>
        <w:t>que</w:t>
      </w:r>
      <w:proofErr w:type="gramEnd"/>
      <w:r w:rsidRPr="00992C25">
        <w:rPr>
          <w:rFonts w:ascii="Arial" w:hAnsi="Arial" w:cs="Arial"/>
          <w:b/>
          <w:sz w:val="24"/>
          <w:szCs w:val="24"/>
        </w:rPr>
        <w:t xml:space="preserve"> en los edificios de valor contextual, se respeten las características o etapas históricas más significativas en todos sus elementos; </w:t>
      </w:r>
    </w:p>
    <w:p w14:paraId="57E32650" w14:textId="77777777" w:rsidR="00AF707C" w:rsidRPr="00992C25" w:rsidRDefault="00AF707C" w:rsidP="005347E9">
      <w:pPr>
        <w:pStyle w:val="Prrafodelista"/>
        <w:overflowPunct/>
        <w:autoSpaceDE/>
        <w:autoSpaceDN/>
        <w:adjustRightInd/>
        <w:spacing w:after="160" w:line="360" w:lineRule="auto"/>
        <w:ind w:left="1428"/>
        <w:jc w:val="both"/>
        <w:textAlignment w:val="auto"/>
        <w:rPr>
          <w:rFonts w:ascii="Arial" w:hAnsi="Arial" w:cs="Arial"/>
          <w:b/>
          <w:sz w:val="24"/>
          <w:szCs w:val="24"/>
        </w:rPr>
      </w:pPr>
    </w:p>
    <w:p w14:paraId="4041AF04" w14:textId="77777777" w:rsidR="00AF707C" w:rsidRPr="00992C25" w:rsidRDefault="00AF707C" w:rsidP="005347E9">
      <w:pPr>
        <w:pStyle w:val="Prrafodelista"/>
        <w:numPr>
          <w:ilvl w:val="0"/>
          <w:numId w:val="11"/>
        </w:numPr>
        <w:overflowPunct/>
        <w:autoSpaceDE/>
        <w:autoSpaceDN/>
        <w:adjustRightInd/>
        <w:spacing w:after="160" w:line="360" w:lineRule="auto"/>
        <w:ind w:left="1428"/>
        <w:jc w:val="both"/>
        <w:textAlignment w:val="auto"/>
        <w:rPr>
          <w:rFonts w:ascii="Arial" w:hAnsi="Arial" w:cs="Arial"/>
          <w:b/>
          <w:sz w:val="24"/>
          <w:szCs w:val="24"/>
        </w:rPr>
      </w:pPr>
      <w:r w:rsidRPr="00992C25">
        <w:rPr>
          <w:rFonts w:ascii="Arial" w:hAnsi="Arial" w:cs="Arial"/>
          <w:b/>
          <w:sz w:val="24"/>
          <w:szCs w:val="24"/>
        </w:rPr>
        <w:t xml:space="preserve">Promover la participación del sector público y de la ciudadanía; y </w:t>
      </w:r>
    </w:p>
    <w:p w14:paraId="32E41222" w14:textId="77777777" w:rsidR="00AF707C" w:rsidRPr="00992C25" w:rsidRDefault="00AF707C" w:rsidP="005347E9">
      <w:pPr>
        <w:pStyle w:val="Prrafodelista"/>
        <w:overflowPunct/>
        <w:autoSpaceDE/>
        <w:autoSpaceDN/>
        <w:adjustRightInd/>
        <w:spacing w:after="160" w:line="360" w:lineRule="auto"/>
        <w:ind w:left="1428"/>
        <w:jc w:val="both"/>
        <w:textAlignment w:val="auto"/>
        <w:rPr>
          <w:rFonts w:ascii="Arial" w:hAnsi="Arial" w:cs="Arial"/>
          <w:b/>
          <w:sz w:val="24"/>
          <w:szCs w:val="24"/>
        </w:rPr>
      </w:pPr>
    </w:p>
    <w:p w14:paraId="7298687B" w14:textId="77777777" w:rsidR="00AF707C" w:rsidRPr="00992C25" w:rsidRDefault="00AF707C" w:rsidP="005347E9">
      <w:pPr>
        <w:pStyle w:val="Prrafodelista"/>
        <w:numPr>
          <w:ilvl w:val="0"/>
          <w:numId w:val="11"/>
        </w:numPr>
        <w:overflowPunct/>
        <w:autoSpaceDE/>
        <w:autoSpaceDN/>
        <w:adjustRightInd/>
        <w:spacing w:after="160" w:line="360" w:lineRule="auto"/>
        <w:ind w:left="1428"/>
        <w:jc w:val="both"/>
        <w:textAlignment w:val="auto"/>
        <w:rPr>
          <w:rFonts w:ascii="Arial" w:hAnsi="Arial" w:cs="Arial"/>
          <w:b/>
          <w:sz w:val="24"/>
          <w:szCs w:val="24"/>
        </w:rPr>
      </w:pPr>
      <w:r w:rsidRPr="00992C25">
        <w:rPr>
          <w:rFonts w:ascii="Arial" w:hAnsi="Arial" w:cs="Arial"/>
          <w:b/>
          <w:sz w:val="24"/>
          <w:szCs w:val="24"/>
        </w:rPr>
        <w:t>Destinar o gestionar recursos para cumplir con el objeto de los convenios que al efecto se celebren.</w:t>
      </w:r>
    </w:p>
    <w:p w14:paraId="5E72918C" w14:textId="77777777" w:rsidR="00210105" w:rsidRDefault="00210105" w:rsidP="005347E9">
      <w:pPr>
        <w:spacing w:line="360" w:lineRule="auto"/>
        <w:rPr>
          <w:rFonts w:ascii="Arial" w:hAnsi="Arial" w:cs="Arial"/>
          <w:b/>
          <w:sz w:val="24"/>
          <w:szCs w:val="24"/>
        </w:rPr>
      </w:pPr>
    </w:p>
    <w:p w14:paraId="6C467E40" w14:textId="77777777" w:rsidR="002F3C3D" w:rsidRDefault="002F3C3D" w:rsidP="002F3C3D">
      <w:pPr>
        <w:spacing w:line="360" w:lineRule="auto"/>
        <w:jc w:val="center"/>
        <w:rPr>
          <w:rFonts w:ascii="Arial" w:hAnsi="Arial" w:cs="Arial"/>
          <w:b/>
          <w:sz w:val="24"/>
          <w:szCs w:val="24"/>
        </w:rPr>
      </w:pPr>
      <w:r w:rsidRPr="00B6590C">
        <w:rPr>
          <w:rFonts w:ascii="Arial" w:hAnsi="Arial" w:cs="Arial"/>
          <w:b/>
          <w:sz w:val="24"/>
          <w:szCs w:val="24"/>
        </w:rPr>
        <w:t>TRANSITORIOS:</w:t>
      </w:r>
    </w:p>
    <w:p w14:paraId="676647A5" w14:textId="77777777" w:rsidR="002F3C3D" w:rsidRPr="00B6590C" w:rsidRDefault="002F3C3D" w:rsidP="002F3C3D">
      <w:pPr>
        <w:spacing w:line="360" w:lineRule="auto"/>
        <w:jc w:val="center"/>
        <w:rPr>
          <w:rFonts w:ascii="Arial" w:hAnsi="Arial" w:cs="Arial"/>
          <w:sz w:val="24"/>
          <w:szCs w:val="24"/>
        </w:rPr>
      </w:pPr>
    </w:p>
    <w:p w14:paraId="59D78272" w14:textId="77777777" w:rsidR="002F3C3D" w:rsidRPr="00B6590C" w:rsidRDefault="002F3C3D" w:rsidP="002F3C3D">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3BB432C5" w14:textId="77777777" w:rsidR="002F3C3D" w:rsidRPr="00B6590C" w:rsidRDefault="002F3C3D" w:rsidP="002F3C3D">
      <w:pPr>
        <w:pStyle w:val="NormalWeb"/>
        <w:spacing w:before="0" w:beforeAutospacing="0" w:after="0" w:afterAutospacing="0" w:line="360" w:lineRule="auto"/>
        <w:jc w:val="both"/>
        <w:rPr>
          <w:rFonts w:ascii="Arial" w:hAnsi="Arial" w:cs="Arial"/>
        </w:rPr>
      </w:pPr>
    </w:p>
    <w:p w14:paraId="0B0C83DD" w14:textId="4B9A35A9" w:rsidR="002F3C3D" w:rsidRDefault="002F3C3D" w:rsidP="002F3C3D">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FB0396">
        <w:rPr>
          <w:rFonts w:ascii="Arial" w:hAnsi="Arial" w:cs="Arial"/>
          <w:sz w:val="24"/>
          <w:szCs w:val="24"/>
        </w:rPr>
        <w:t>treinta y un</w:t>
      </w:r>
      <w:r>
        <w:rPr>
          <w:rFonts w:ascii="Arial" w:hAnsi="Arial" w:cs="Arial"/>
          <w:sz w:val="24"/>
          <w:szCs w:val="24"/>
        </w:rPr>
        <w:t xml:space="preserve"> días del mes de </w:t>
      </w:r>
      <w:r w:rsidR="00FB0396">
        <w:rPr>
          <w:rFonts w:ascii="Arial" w:hAnsi="Arial" w:cs="Arial"/>
          <w:sz w:val="24"/>
          <w:szCs w:val="24"/>
        </w:rPr>
        <w:t>enero</w:t>
      </w:r>
      <w:r w:rsidR="00AC750B">
        <w:rPr>
          <w:rFonts w:ascii="Arial" w:hAnsi="Arial" w:cs="Arial"/>
          <w:sz w:val="24"/>
          <w:szCs w:val="24"/>
        </w:rPr>
        <w:t xml:space="preserve"> del año dos mil veintitrés</w:t>
      </w:r>
      <w:r w:rsidRPr="00B6590C">
        <w:rPr>
          <w:rFonts w:ascii="Arial" w:hAnsi="Arial" w:cs="Arial"/>
          <w:sz w:val="24"/>
          <w:szCs w:val="24"/>
        </w:rPr>
        <w:t>.</w:t>
      </w:r>
    </w:p>
    <w:p w14:paraId="056DFBB5" w14:textId="633E7FE5" w:rsidR="002F3C3D" w:rsidRDefault="002F3C3D" w:rsidP="002F3C3D">
      <w:pPr>
        <w:spacing w:line="360" w:lineRule="auto"/>
        <w:rPr>
          <w:rFonts w:ascii="Arial" w:hAnsi="Arial" w:cs="Arial"/>
          <w:b/>
          <w:sz w:val="24"/>
          <w:szCs w:val="24"/>
        </w:rPr>
      </w:pPr>
    </w:p>
    <w:p w14:paraId="6FBD6B06" w14:textId="50BFC887" w:rsidR="00FB0396" w:rsidRDefault="00FB0396" w:rsidP="002F3C3D">
      <w:pPr>
        <w:spacing w:line="360" w:lineRule="auto"/>
        <w:rPr>
          <w:rFonts w:ascii="Arial" w:hAnsi="Arial" w:cs="Arial"/>
          <w:b/>
          <w:sz w:val="24"/>
          <w:szCs w:val="24"/>
        </w:rPr>
      </w:pPr>
    </w:p>
    <w:p w14:paraId="687CCCEA" w14:textId="16CE201A" w:rsidR="00FB0396" w:rsidRDefault="00FB0396" w:rsidP="002F3C3D">
      <w:pPr>
        <w:spacing w:line="360" w:lineRule="auto"/>
        <w:rPr>
          <w:rFonts w:ascii="Arial" w:hAnsi="Arial" w:cs="Arial"/>
          <w:b/>
          <w:sz w:val="24"/>
          <w:szCs w:val="24"/>
        </w:rPr>
      </w:pPr>
    </w:p>
    <w:p w14:paraId="7CB238EB" w14:textId="5C3E8768" w:rsidR="00FB0396" w:rsidRDefault="00FB0396" w:rsidP="002F3C3D">
      <w:pPr>
        <w:spacing w:line="360" w:lineRule="auto"/>
        <w:rPr>
          <w:rFonts w:ascii="Arial" w:hAnsi="Arial" w:cs="Arial"/>
          <w:b/>
          <w:sz w:val="24"/>
          <w:szCs w:val="24"/>
        </w:rPr>
      </w:pPr>
    </w:p>
    <w:p w14:paraId="65DD7A52" w14:textId="77777777" w:rsidR="00FB0396" w:rsidRPr="00B6590C" w:rsidRDefault="00FB0396" w:rsidP="002F3C3D">
      <w:pPr>
        <w:spacing w:line="360" w:lineRule="auto"/>
        <w:rPr>
          <w:rFonts w:ascii="Arial" w:hAnsi="Arial" w:cs="Arial"/>
          <w:b/>
          <w:sz w:val="24"/>
          <w:szCs w:val="24"/>
        </w:rPr>
      </w:pPr>
    </w:p>
    <w:p w14:paraId="675DF33E" w14:textId="77777777" w:rsidR="002F3C3D" w:rsidRPr="00B6590C" w:rsidRDefault="002F3C3D" w:rsidP="002F3C3D">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1A497CF9" w14:textId="77777777" w:rsidR="002F3C3D" w:rsidRPr="003D6849" w:rsidRDefault="002F3C3D" w:rsidP="002F3C3D">
      <w:pPr>
        <w:spacing w:line="360" w:lineRule="auto"/>
        <w:jc w:val="center"/>
        <w:rPr>
          <w:rFonts w:ascii="Arial" w:hAnsi="Arial" w:cs="Arial"/>
          <w:b/>
        </w:rPr>
      </w:pPr>
      <w:r w:rsidRPr="00B6590C">
        <w:rPr>
          <w:rFonts w:ascii="Arial" w:hAnsi="Arial" w:cs="Arial"/>
          <w:b/>
          <w:sz w:val="24"/>
          <w:szCs w:val="24"/>
        </w:rPr>
        <w:t>PARTIDO REVOLUCIONARIO INSTITUCIONAL</w:t>
      </w:r>
    </w:p>
    <w:p w14:paraId="104C2212" w14:textId="77777777" w:rsidR="002F3C3D" w:rsidRDefault="002F3C3D"/>
    <w:sectPr w:rsidR="002F3C3D" w:rsidSect="002D26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0FA3"/>
    <w:multiLevelType w:val="hybridMultilevel"/>
    <w:tmpl w:val="6530677C"/>
    <w:lvl w:ilvl="0" w:tplc="CF2C7656">
      <w:start w:val="1"/>
      <w:numFmt w:val="upperRoman"/>
      <w:lvlText w:val="%1."/>
      <w:lvlJc w:val="left"/>
      <w:pPr>
        <w:ind w:left="720" w:hanging="180"/>
      </w:pPr>
      <w:rPr>
        <w:rFonts w:ascii="Arial" w:hAnsi="Arial" w:cs="Arial" w:hint="default"/>
        <w:b w:val="0"/>
        <w:bCs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D742EE4"/>
    <w:multiLevelType w:val="hybridMultilevel"/>
    <w:tmpl w:val="1D9C3B6A"/>
    <w:lvl w:ilvl="0" w:tplc="9C46C54A">
      <w:start w:val="1"/>
      <w:numFmt w:val="lowerLetter"/>
      <w:lvlText w:val="%1)"/>
      <w:lvlJc w:val="left"/>
      <w:pPr>
        <w:ind w:left="1080" w:hanging="72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86214B"/>
    <w:multiLevelType w:val="hybridMultilevel"/>
    <w:tmpl w:val="CAD296AE"/>
    <w:lvl w:ilvl="0" w:tplc="DEFE3D80">
      <w:start w:val="1"/>
      <w:numFmt w:val="upperRoman"/>
      <w:lvlText w:val="%1."/>
      <w:lvlJc w:val="left"/>
      <w:pPr>
        <w:ind w:left="720" w:hanging="180"/>
      </w:pPr>
      <w:rPr>
        <w:rFonts w:ascii="Arial" w:hAnsi="Arial"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037788D"/>
    <w:multiLevelType w:val="hybridMultilevel"/>
    <w:tmpl w:val="D548E74E"/>
    <w:lvl w:ilvl="0" w:tplc="84A07ACA">
      <w:start w:val="1"/>
      <w:numFmt w:val="upperRoman"/>
      <w:lvlText w:val="%1."/>
      <w:lvlJc w:val="left"/>
      <w:pPr>
        <w:ind w:left="720" w:hanging="180"/>
      </w:pPr>
      <w:rPr>
        <w:rFonts w:ascii="Arial" w:hAnsi="Arial" w:cs="Arial" w:hint="default"/>
        <w:b w:val="0"/>
      </w:rPr>
    </w:lvl>
    <w:lvl w:ilvl="1" w:tplc="08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24820BB"/>
    <w:multiLevelType w:val="hybridMultilevel"/>
    <w:tmpl w:val="758A8B9E"/>
    <w:lvl w:ilvl="0" w:tplc="BCA45FD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C357B5"/>
    <w:multiLevelType w:val="hybridMultilevel"/>
    <w:tmpl w:val="951E2250"/>
    <w:lvl w:ilvl="0" w:tplc="AF1EBF46">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BE6802"/>
    <w:multiLevelType w:val="hybridMultilevel"/>
    <w:tmpl w:val="4990AD92"/>
    <w:lvl w:ilvl="0" w:tplc="C56A07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4154CC"/>
    <w:multiLevelType w:val="hybridMultilevel"/>
    <w:tmpl w:val="3CC264FE"/>
    <w:lvl w:ilvl="0" w:tplc="FD345AC0">
      <w:start w:val="1"/>
      <w:numFmt w:val="upperRoman"/>
      <w:lvlText w:val="%1."/>
      <w:lvlJc w:val="left"/>
      <w:pPr>
        <w:ind w:left="720" w:hanging="180"/>
      </w:pPr>
      <w:rPr>
        <w:rFonts w:ascii="Arial" w:hAnsi="Arial" w:cs="Arial" w:hint="default"/>
        <w:b w:val="0"/>
        <w:bC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A151553"/>
    <w:multiLevelType w:val="hybridMultilevel"/>
    <w:tmpl w:val="EE525A1E"/>
    <w:lvl w:ilvl="0" w:tplc="5C349B28">
      <w:start w:val="5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15:restartNumberingAfterBreak="0">
    <w:nsid w:val="63C55313"/>
    <w:multiLevelType w:val="hybridMultilevel"/>
    <w:tmpl w:val="FD7E6C74"/>
    <w:lvl w:ilvl="0" w:tplc="CE066F2A">
      <w:start w:val="5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510408"/>
    <w:multiLevelType w:val="hybridMultilevel"/>
    <w:tmpl w:val="909C4580"/>
    <w:lvl w:ilvl="0" w:tplc="119626F2">
      <w:start w:val="1"/>
      <w:numFmt w:val="upperRoman"/>
      <w:lvlText w:val="%1."/>
      <w:lvlJc w:val="left"/>
      <w:pPr>
        <w:ind w:left="72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553F50"/>
    <w:multiLevelType w:val="hybridMultilevel"/>
    <w:tmpl w:val="2C0C54DA"/>
    <w:lvl w:ilvl="0" w:tplc="8F82D356">
      <w:start w:val="9"/>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AA71DAF"/>
    <w:multiLevelType w:val="hybridMultilevel"/>
    <w:tmpl w:val="4AAE82EC"/>
    <w:lvl w:ilvl="0" w:tplc="502031DC">
      <w:start w:val="1"/>
      <w:numFmt w:val="upperRoman"/>
      <w:lvlText w:val="%1."/>
      <w:lvlJc w:val="left"/>
      <w:pPr>
        <w:ind w:left="720" w:hanging="180"/>
      </w:pPr>
      <w:rPr>
        <w:rFonts w:ascii="Arial" w:hAnsi="Arial"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7"/>
  </w:num>
  <w:num w:numId="5">
    <w:abstractNumId w:val="5"/>
  </w:num>
  <w:num w:numId="6">
    <w:abstractNumId w:val="12"/>
  </w:num>
  <w:num w:numId="7">
    <w:abstractNumId w:val="2"/>
  </w:num>
  <w:num w:numId="8">
    <w:abstractNumId w:val="4"/>
  </w:num>
  <w:num w:numId="9">
    <w:abstractNumId w:val="3"/>
  </w:num>
  <w:num w:numId="10">
    <w:abstractNumId w:val="10"/>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3D"/>
    <w:rsid w:val="00030861"/>
    <w:rsid w:val="000445A7"/>
    <w:rsid w:val="00056C35"/>
    <w:rsid w:val="00085CB7"/>
    <w:rsid w:val="00210105"/>
    <w:rsid w:val="00211ED0"/>
    <w:rsid w:val="00212E77"/>
    <w:rsid w:val="00226C75"/>
    <w:rsid w:val="002D2697"/>
    <w:rsid w:val="002F3C3D"/>
    <w:rsid w:val="003973F2"/>
    <w:rsid w:val="003C29B5"/>
    <w:rsid w:val="004051DC"/>
    <w:rsid w:val="0052602A"/>
    <w:rsid w:val="005347E9"/>
    <w:rsid w:val="00575E13"/>
    <w:rsid w:val="00577F6C"/>
    <w:rsid w:val="00581828"/>
    <w:rsid w:val="005A3FEA"/>
    <w:rsid w:val="005D68C1"/>
    <w:rsid w:val="00824E08"/>
    <w:rsid w:val="00861C78"/>
    <w:rsid w:val="008624CB"/>
    <w:rsid w:val="008A1BDA"/>
    <w:rsid w:val="009073AC"/>
    <w:rsid w:val="00992C25"/>
    <w:rsid w:val="00A90F75"/>
    <w:rsid w:val="00AC750B"/>
    <w:rsid w:val="00AF707C"/>
    <w:rsid w:val="00B80918"/>
    <w:rsid w:val="00BF62FB"/>
    <w:rsid w:val="00D06558"/>
    <w:rsid w:val="00D1211F"/>
    <w:rsid w:val="00D7545D"/>
    <w:rsid w:val="00DC2D53"/>
    <w:rsid w:val="00E16FB2"/>
    <w:rsid w:val="00E673CE"/>
    <w:rsid w:val="00EE0BFD"/>
    <w:rsid w:val="00EF4B9E"/>
    <w:rsid w:val="00F81679"/>
    <w:rsid w:val="00FB0396"/>
    <w:rsid w:val="00FB0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9C12"/>
  <w15:docId w15:val="{14365B4A-3E59-4DEF-9EA5-B9FA1A2B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2F3C3D"/>
    <w:pPr>
      <w:overflowPunct/>
      <w:autoSpaceDE/>
      <w:autoSpaceDN/>
      <w:adjustRightInd/>
      <w:spacing w:after="101" w:line="216" w:lineRule="exact"/>
      <w:ind w:firstLine="288"/>
      <w:jc w:val="both"/>
      <w:textAlignment w:val="auto"/>
    </w:pPr>
    <w:rPr>
      <w:rFonts w:ascii="Arial" w:hAnsi="Arial" w:cs="Arial"/>
      <w:sz w:val="18"/>
      <w:lang w:val="es-ES"/>
    </w:rPr>
  </w:style>
  <w:style w:type="character" w:customStyle="1" w:styleId="TextoCar">
    <w:name w:val="Texto Car"/>
    <w:link w:val="Texto"/>
    <w:locked/>
    <w:rsid w:val="002F3C3D"/>
    <w:rPr>
      <w:rFonts w:ascii="Arial" w:eastAsia="Times New Roman" w:hAnsi="Arial" w:cs="Arial"/>
      <w:sz w:val="18"/>
      <w:szCs w:val="20"/>
      <w:lang w:val="es-ES" w:eastAsia="es-ES"/>
    </w:rPr>
  </w:style>
  <w:style w:type="paragraph" w:styleId="NormalWeb">
    <w:name w:val="Normal (Web)"/>
    <w:basedOn w:val="Normal"/>
    <w:uiPriority w:val="99"/>
    <w:unhideWhenUsed/>
    <w:rsid w:val="002F3C3D"/>
    <w:pPr>
      <w:overflowPunct/>
      <w:autoSpaceDE/>
      <w:autoSpaceDN/>
      <w:adjustRightInd/>
      <w:spacing w:before="100" w:beforeAutospacing="1" w:after="100" w:afterAutospacing="1"/>
      <w:textAlignment w:val="auto"/>
    </w:pPr>
    <w:rPr>
      <w:sz w:val="24"/>
      <w:szCs w:val="24"/>
      <w:lang w:eastAsia="es-MX"/>
    </w:rPr>
  </w:style>
  <w:style w:type="paragraph" w:styleId="Prrafodelista">
    <w:name w:val="List Paragraph"/>
    <w:basedOn w:val="Normal"/>
    <w:uiPriority w:val="34"/>
    <w:qFormat/>
    <w:rsid w:val="00861C78"/>
    <w:pPr>
      <w:ind w:left="720"/>
      <w:contextualSpacing/>
    </w:pPr>
  </w:style>
  <w:style w:type="paragraph" w:customStyle="1" w:styleId="Cuadrculaclara-nfasis31">
    <w:name w:val="Cuadrícula clara - Énfasis 31"/>
    <w:basedOn w:val="Normal"/>
    <w:uiPriority w:val="1"/>
    <w:qFormat/>
    <w:rsid w:val="004051DC"/>
    <w:pPr>
      <w:overflowPunct/>
      <w:autoSpaceDE/>
      <w:autoSpaceDN/>
      <w:adjustRightInd/>
      <w:ind w:left="720"/>
      <w:contextualSpacing/>
      <w:textAlignment w:val="auto"/>
    </w:pPr>
    <w:rPr>
      <w:rFonts w:ascii="Cambria" w:eastAsia="Cambria" w:hAnsi="Cambria"/>
      <w:sz w:val="24"/>
      <w:szCs w:val="24"/>
      <w:lang w:eastAsia="en-US"/>
    </w:rPr>
  </w:style>
  <w:style w:type="character" w:styleId="Textoennegrita">
    <w:name w:val="Strong"/>
    <w:basedOn w:val="Fuentedeprrafopredeter"/>
    <w:uiPriority w:val="22"/>
    <w:qFormat/>
    <w:rsid w:val="00992C25"/>
    <w:rPr>
      <w:b/>
      <w:bCs/>
    </w:rPr>
  </w:style>
  <w:style w:type="character" w:styleId="Hipervnculo">
    <w:name w:val="Hyperlink"/>
    <w:basedOn w:val="Fuentedeprrafopredeter"/>
    <w:uiPriority w:val="99"/>
    <w:semiHidden/>
    <w:unhideWhenUsed/>
    <w:rsid w:val="00226C75"/>
    <w:rPr>
      <w:color w:val="0000FF"/>
      <w:u w:val="single"/>
    </w:rPr>
  </w:style>
  <w:style w:type="character" w:styleId="nfasis">
    <w:name w:val="Emphasis"/>
    <w:basedOn w:val="Fuentedeprrafopredeter"/>
    <w:uiPriority w:val="20"/>
    <w:qFormat/>
    <w:rsid w:val="0021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bito.com/sociedad-a5128386" TargetMode="External"/><Relationship Id="rId5" Type="http://schemas.openxmlformats.org/officeDocument/2006/relationships/hyperlink" Target="https://www.ambito.com/escuela-a512848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1996</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2023-01-30T19:07:00Z</dcterms:created>
  <dcterms:modified xsi:type="dcterms:W3CDTF">2023-01-30T19:07:00Z</dcterms:modified>
</cp:coreProperties>
</file>