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09B7F8" w14:textId="77777777" w:rsidR="00593F87" w:rsidRDefault="00593F87" w:rsidP="00593F87">
      <w:pPr>
        <w:spacing w:after="0" w:line="360" w:lineRule="auto"/>
        <w:jc w:val="both"/>
        <w:rPr>
          <w:rFonts w:ascii="Century Gothic" w:hAnsi="Century Gothic"/>
          <w:b/>
          <w:bCs/>
          <w:sz w:val="24"/>
          <w:szCs w:val="24"/>
        </w:rPr>
      </w:pPr>
      <w:bookmarkStart w:id="0" w:name="_GoBack"/>
      <w:bookmarkEnd w:id="0"/>
      <w:r>
        <w:rPr>
          <w:rFonts w:ascii="Century Gothic" w:hAnsi="Century Gothic"/>
          <w:b/>
          <w:bCs/>
          <w:sz w:val="24"/>
          <w:szCs w:val="24"/>
        </w:rPr>
        <w:t>H. CONGRESO DEL ESTADO DE CHIHUAHUA.</w:t>
      </w:r>
    </w:p>
    <w:p w14:paraId="28E39950" w14:textId="77777777" w:rsidR="00593F87" w:rsidRDefault="00593F87" w:rsidP="00593F87">
      <w:pPr>
        <w:spacing w:after="0" w:line="360" w:lineRule="auto"/>
        <w:jc w:val="both"/>
        <w:rPr>
          <w:rFonts w:ascii="Century Gothic" w:hAnsi="Century Gothic"/>
          <w:b/>
          <w:bCs/>
          <w:sz w:val="24"/>
          <w:szCs w:val="24"/>
        </w:rPr>
      </w:pPr>
      <w:r>
        <w:rPr>
          <w:rFonts w:ascii="Century Gothic" w:hAnsi="Century Gothic"/>
          <w:b/>
          <w:bCs/>
          <w:sz w:val="24"/>
          <w:szCs w:val="24"/>
        </w:rPr>
        <w:t>P R E S E N T E.-</w:t>
      </w:r>
    </w:p>
    <w:p w14:paraId="3E7D51FA" w14:textId="77777777" w:rsidR="00593F87" w:rsidRDefault="00593F87" w:rsidP="00593F87">
      <w:pPr>
        <w:spacing w:after="0" w:line="360" w:lineRule="auto"/>
        <w:jc w:val="both"/>
        <w:rPr>
          <w:rFonts w:ascii="Century Gothic" w:hAnsi="Century Gothic"/>
          <w:b/>
          <w:sz w:val="24"/>
          <w:szCs w:val="24"/>
        </w:rPr>
      </w:pPr>
    </w:p>
    <w:p w14:paraId="68BEBB56" w14:textId="00D68E43" w:rsidR="00593F87" w:rsidRPr="009F4D19" w:rsidRDefault="00593F87" w:rsidP="00593F87">
      <w:pPr>
        <w:spacing w:after="0" w:line="360" w:lineRule="auto"/>
        <w:jc w:val="both"/>
        <w:rPr>
          <w:rFonts w:ascii="Century Gothic" w:hAnsi="Century Gothic"/>
          <w:b/>
          <w:sz w:val="24"/>
          <w:szCs w:val="24"/>
        </w:rPr>
      </w:pPr>
      <w:r>
        <w:rPr>
          <w:rFonts w:ascii="Century Gothic" w:hAnsi="Century Gothic"/>
          <w:b/>
          <w:bCs/>
          <w:sz w:val="24"/>
          <w:szCs w:val="24"/>
        </w:rPr>
        <w:t xml:space="preserve">C. </w:t>
      </w:r>
      <w:r w:rsidRPr="009E25AA">
        <w:rPr>
          <w:rFonts w:ascii="Century Gothic" w:hAnsi="Century Gothic"/>
          <w:b/>
          <w:bCs/>
          <w:sz w:val="24"/>
          <w:szCs w:val="24"/>
        </w:rPr>
        <w:t>ILSE AMÉRICA GARCÍA SOTO</w:t>
      </w:r>
      <w:r>
        <w:rPr>
          <w:rFonts w:ascii="Century Gothic" w:hAnsi="Century Gothic"/>
          <w:b/>
          <w:bCs/>
          <w:sz w:val="24"/>
          <w:szCs w:val="24"/>
        </w:rPr>
        <w:t>,</w:t>
      </w:r>
      <w:r w:rsidRPr="009E25AA">
        <w:rPr>
          <w:rFonts w:ascii="Century Gothic" w:hAnsi="Century Gothic"/>
          <w:b/>
          <w:bCs/>
          <w:sz w:val="24"/>
          <w:szCs w:val="24"/>
        </w:rPr>
        <w:t xml:space="preserve"> BENJAMÍN CARRERA CHÁVEZ, EDIN CUAUHTÉMOC ESTRADA SOTELO, LETICIA ORTEGA MÁYNEZ, ÓSCAR DANIEL AVITIA ARELLANES, ROSANA DÍAZ REYES, GUSTAVO DE LA ROSA HICKERSON, MAGDALENA RENTERÍA PÉREZ, MARÍA ANTONIETA PÉREZ REYES, DAVID ÓSCAR CASTREJÓN RIVAS</w:t>
      </w:r>
      <w:r>
        <w:rPr>
          <w:rFonts w:ascii="Century Gothic" w:hAnsi="Century Gothic"/>
          <w:b/>
          <w:bCs/>
          <w:sz w:val="24"/>
          <w:szCs w:val="24"/>
        </w:rPr>
        <w:t>,</w:t>
      </w:r>
      <w:r>
        <w:rPr>
          <w:rFonts w:ascii="Century Gothic" w:hAnsi="Century Gothic"/>
          <w:sz w:val="24"/>
          <w:szCs w:val="24"/>
        </w:rPr>
        <w:t xml:space="preserve"> en nuestro carácter de Diputados de la Sexagésima Séptima Legislatura del H. Congreso del Estado de Chihuahua, e integrantes del Grupo Parlamentario de MORENA </w:t>
      </w:r>
      <w:r w:rsidRPr="003B5AFA">
        <w:rPr>
          <w:rFonts w:ascii="Century Gothic" w:hAnsi="Century Gothic"/>
          <w:sz w:val="24"/>
          <w:szCs w:val="24"/>
        </w:rPr>
        <w:t>con fundamento en lo que dispone los artículos 167, fracción I, de la Ley Orgánica del Poder Legislativo del Estado de Chihuahua; artículo</w:t>
      </w:r>
      <w:r>
        <w:rPr>
          <w:rFonts w:ascii="Century Gothic" w:hAnsi="Century Gothic"/>
          <w:sz w:val="24"/>
          <w:szCs w:val="24"/>
        </w:rPr>
        <w:t xml:space="preserve">s 75, 76 y 77 </w:t>
      </w:r>
      <w:r w:rsidRPr="003B5AFA">
        <w:rPr>
          <w:rFonts w:ascii="Century Gothic" w:hAnsi="Century Gothic"/>
          <w:sz w:val="24"/>
          <w:szCs w:val="24"/>
        </w:rPr>
        <w:t xml:space="preserve">del Reglamento Interior y de Prácticas Parlamentarias del Poder Legislativo; comparezco ante este Honorable Soberanía, a fin de </w:t>
      </w:r>
      <w:r>
        <w:rPr>
          <w:rFonts w:ascii="Century Gothic" w:hAnsi="Century Gothic"/>
          <w:sz w:val="24"/>
          <w:szCs w:val="24"/>
        </w:rPr>
        <w:t>reformar el artículo 30 de la Constitución Política del Estado de Chihuahua</w:t>
      </w:r>
      <w:r>
        <w:rPr>
          <w:rFonts w:ascii="Century Gothic" w:hAnsi="Century Gothic"/>
          <w:bCs/>
          <w:sz w:val="24"/>
          <w:szCs w:val="24"/>
        </w:rPr>
        <w:t xml:space="preserve">, </w:t>
      </w:r>
      <w:r>
        <w:rPr>
          <w:rFonts w:ascii="Century Gothic" w:hAnsi="Century Gothic"/>
          <w:sz w:val="24"/>
          <w:szCs w:val="24"/>
        </w:rPr>
        <w:t xml:space="preserve">lo </w:t>
      </w:r>
      <w:r w:rsidRPr="003B5AFA">
        <w:rPr>
          <w:rFonts w:ascii="Century Gothic" w:hAnsi="Century Gothic"/>
          <w:sz w:val="24"/>
          <w:szCs w:val="24"/>
        </w:rPr>
        <w:t>anterior conforme a la siguiente:</w:t>
      </w:r>
    </w:p>
    <w:p w14:paraId="7825B213" w14:textId="77777777" w:rsidR="00593F87" w:rsidRDefault="00593F87" w:rsidP="00593F87">
      <w:pPr>
        <w:spacing w:after="0" w:line="360" w:lineRule="auto"/>
        <w:jc w:val="both"/>
        <w:rPr>
          <w:rFonts w:ascii="Century Gothic" w:hAnsi="Century Gothic"/>
          <w:sz w:val="24"/>
          <w:szCs w:val="24"/>
        </w:rPr>
      </w:pPr>
    </w:p>
    <w:p w14:paraId="592D68F4" w14:textId="77777777" w:rsidR="00593F87" w:rsidRDefault="00593F87" w:rsidP="00593F87">
      <w:pPr>
        <w:spacing w:after="0" w:line="360" w:lineRule="auto"/>
        <w:jc w:val="center"/>
        <w:rPr>
          <w:rFonts w:ascii="Century Gothic" w:hAnsi="Century Gothic"/>
          <w:b/>
          <w:bCs/>
          <w:sz w:val="24"/>
          <w:szCs w:val="24"/>
        </w:rPr>
      </w:pPr>
      <w:r>
        <w:rPr>
          <w:rFonts w:ascii="Century Gothic" w:hAnsi="Century Gothic"/>
          <w:b/>
          <w:bCs/>
          <w:sz w:val="24"/>
          <w:szCs w:val="24"/>
        </w:rPr>
        <w:t>EXPOSICIÓN DE MOTIVOS</w:t>
      </w:r>
    </w:p>
    <w:p w14:paraId="3E2041C4" w14:textId="77777777" w:rsidR="00593F87" w:rsidRDefault="00593F87" w:rsidP="00593F87">
      <w:pPr>
        <w:spacing w:after="0" w:line="360" w:lineRule="auto"/>
        <w:jc w:val="both"/>
        <w:rPr>
          <w:rFonts w:ascii="Century Gothic" w:hAnsi="Century Gothic"/>
          <w:sz w:val="24"/>
          <w:szCs w:val="24"/>
        </w:rPr>
      </w:pPr>
    </w:p>
    <w:p w14:paraId="009504F2" w14:textId="7B158268" w:rsidR="00593F87" w:rsidRDefault="00593F87" w:rsidP="00110195">
      <w:pPr>
        <w:spacing w:after="0" w:line="360" w:lineRule="auto"/>
        <w:jc w:val="both"/>
        <w:rPr>
          <w:rFonts w:ascii="Century Gothic" w:hAnsi="Century Gothic"/>
          <w:sz w:val="24"/>
          <w:szCs w:val="24"/>
        </w:rPr>
      </w:pPr>
      <w:r>
        <w:rPr>
          <w:rFonts w:ascii="Century Gothic" w:hAnsi="Century Gothic"/>
          <w:sz w:val="24"/>
          <w:szCs w:val="24"/>
        </w:rPr>
        <w:t>La presente iniciativa es con el fin de armonizar la constitución local con los parámetros establecidos en la Constitución Política de los Estados Unidos Mexicanos, que en una de sus reformas recientes determinó consagrar la obligación de observar el principio de paridad de género. Especialmente en lo concerniente a</w:t>
      </w:r>
      <w:r w:rsidR="00110195">
        <w:rPr>
          <w:rFonts w:ascii="Century Gothic" w:hAnsi="Century Gothic"/>
          <w:sz w:val="24"/>
          <w:szCs w:val="24"/>
        </w:rPr>
        <w:t xml:space="preserve"> los </w:t>
      </w:r>
      <w:r w:rsidRPr="00593F87">
        <w:rPr>
          <w:rFonts w:ascii="Century Gothic" w:hAnsi="Century Gothic"/>
          <w:sz w:val="24"/>
          <w:szCs w:val="24"/>
        </w:rPr>
        <w:t>nombramientos de titulares de las secretarías de despacho del Poder Ejecutivo Federal y sus equivalentes en las entidades federativas, así como en la integración de los organismos autónomos</w:t>
      </w:r>
      <w:r w:rsidR="00110195">
        <w:rPr>
          <w:rFonts w:ascii="Century Gothic" w:hAnsi="Century Gothic"/>
          <w:sz w:val="24"/>
          <w:szCs w:val="24"/>
        </w:rPr>
        <w:t>.</w:t>
      </w:r>
    </w:p>
    <w:p w14:paraId="0338B8E9" w14:textId="321A7021" w:rsidR="00110195" w:rsidRDefault="00110195" w:rsidP="00110195">
      <w:pPr>
        <w:spacing w:after="0" w:line="360" w:lineRule="auto"/>
        <w:jc w:val="both"/>
        <w:rPr>
          <w:rFonts w:ascii="Century Gothic" w:hAnsi="Century Gothic"/>
          <w:sz w:val="24"/>
          <w:szCs w:val="24"/>
        </w:rPr>
      </w:pPr>
    </w:p>
    <w:p w14:paraId="31938C32" w14:textId="77777777" w:rsidR="00110195" w:rsidRDefault="00110195" w:rsidP="00593F87">
      <w:pPr>
        <w:spacing w:after="0" w:line="360" w:lineRule="auto"/>
        <w:jc w:val="both"/>
        <w:rPr>
          <w:rFonts w:ascii="Century Gothic" w:hAnsi="Century Gothic"/>
          <w:sz w:val="24"/>
          <w:szCs w:val="24"/>
        </w:rPr>
      </w:pPr>
      <w:r>
        <w:rPr>
          <w:rFonts w:ascii="Century Gothic" w:hAnsi="Century Gothic"/>
          <w:sz w:val="24"/>
          <w:szCs w:val="24"/>
        </w:rPr>
        <w:lastRenderedPageBreak/>
        <w:t xml:space="preserve">Esta reforma fue remitida a esta soberanía vía el </w:t>
      </w:r>
      <w:r w:rsidRPr="00110195">
        <w:rPr>
          <w:rFonts w:ascii="Century Gothic" w:hAnsi="Century Gothic"/>
          <w:sz w:val="24"/>
          <w:szCs w:val="24"/>
        </w:rPr>
        <w:t>Asunto 936</w:t>
      </w:r>
      <w:r>
        <w:rPr>
          <w:rFonts w:ascii="Century Gothic" w:hAnsi="Century Gothic"/>
          <w:sz w:val="24"/>
          <w:szCs w:val="24"/>
        </w:rPr>
        <w:t xml:space="preserve"> conteniendo </w:t>
      </w:r>
      <w:r w:rsidRPr="00110195">
        <w:rPr>
          <w:rFonts w:ascii="Century Gothic" w:hAnsi="Century Gothic"/>
          <w:sz w:val="24"/>
          <w:szCs w:val="24"/>
        </w:rPr>
        <w:t>Minuta Proyecto de Decreto, por el que se reforman diversos artículos de la Constitución Política de los Estados Unidos Mexicanos, en materia de paridad de género, enviado mediante Oficio No. DGPL64-II-5-940</w:t>
      </w:r>
      <w:r>
        <w:rPr>
          <w:rFonts w:ascii="Century Gothic" w:hAnsi="Century Gothic"/>
          <w:sz w:val="24"/>
          <w:szCs w:val="24"/>
        </w:rPr>
        <w:t xml:space="preserve">, todo con fecha de </w:t>
      </w:r>
      <w:r w:rsidRPr="00110195">
        <w:rPr>
          <w:rFonts w:ascii="Century Gothic" w:hAnsi="Century Gothic"/>
          <w:sz w:val="24"/>
          <w:szCs w:val="24"/>
        </w:rPr>
        <w:t>29 mayo 2019</w:t>
      </w:r>
      <w:r>
        <w:rPr>
          <w:rFonts w:ascii="Century Gothic" w:hAnsi="Century Gothic"/>
          <w:sz w:val="24"/>
          <w:szCs w:val="24"/>
        </w:rPr>
        <w:t>.</w:t>
      </w:r>
    </w:p>
    <w:p w14:paraId="4584FE3C" w14:textId="77777777" w:rsidR="00110195" w:rsidRDefault="00110195" w:rsidP="00593F87">
      <w:pPr>
        <w:spacing w:after="0" w:line="360" w:lineRule="auto"/>
        <w:jc w:val="both"/>
        <w:rPr>
          <w:rFonts w:ascii="Century Gothic" w:hAnsi="Century Gothic"/>
          <w:sz w:val="24"/>
          <w:szCs w:val="24"/>
        </w:rPr>
      </w:pPr>
    </w:p>
    <w:p w14:paraId="74808114" w14:textId="1F549CDD" w:rsidR="00110195" w:rsidRPr="00110195" w:rsidRDefault="00110195" w:rsidP="00110195">
      <w:pPr>
        <w:spacing w:after="0" w:line="360" w:lineRule="auto"/>
        <w:jc w:val="both"/>
        <w:rPr>
          <w:rFonts w:ascii="Century Gothic" w:hAnsi="Century Gothic"/>
          <w:sz w:val="24"/>
          <w:szCs w:val="24"/>
        </w:rPr>
      </w:pPr>
      <w:r>
        <w:rPr>
          <w:rFonts w:ascii="Century Gothic" w:hAnsi="Century Gothic"/>
          <w:sz w:val="24"/>
          <w:szCs w:val="24"/>
        </w:rPr>
        <w:t xml:space="preserve">Esta minuta fue sometida a votación unánime a través del </w:t>
      </w:r>
      <w:r w:rsidRPr="00110195">
        <w:rPr>
          <w:rFonts w:ascii="Century Gothic" w:hAnsi="Century Gothic"/>
          <w:sz w:val="24"/>
          <w:szCs w:val="24"/>
        </w:rPr>
        <w:t>Decreto 355/19</w:t>
      </w:r>
      <w:r>
        <w:rPr>
          <w:rFonts w:ascii="Century Gothic" w:hAnsi="Century Gothic"/>
          <w:sz w:val="24"/>
          <w:szCs w:val="24"/>
        </w:rPr>
        <w:t xml:space="preserve"> </w:t>
      </w:r>
      <w:r w:rsidRPr="00110195">
        <w:rPr>
          <w:rFonts w:ascii="Century Gothic" w:hAnsi="Century Gothic"/>
          <w:sz w:val="24"/>
          <w:szCs w:val="24"/>
        </w:rPr>
        <w:t>LXVI I Año</w:t>
      </w:r>
      <w:r>
        <w:rPr>
          <w:rFonts w:ascii="Century Gothic" w:hAnsi="Century Gothic"/>
          <w:sz w:val="24"/>
          <w:szCs w:val="24"/>
        </w:rPr>
        <w:t>,</w:t>
      </w:r>
      <w:r w:rsidRPr="00110195">
        <w:rPr>
          <w:rFonts w:ascii="Century Gothic" w:hAnsi="Century Gothic"/>
          <w:sz w:val="24"/>
          <w:szCs w:val="24"/>
        </w:rPr>
        <w:t xml:space="preserve"> II P.O.</w:t>
      </w:r>
      <w:r>
        <w:rPr>
          <w:rFonts w:ascii="Century Gothic" w:hAnsi="Century Gothic"/>
          <w:sz w:val="24"/>
          <w:szCs w:val="24"/>
        </w:rPr>
        <w:t>,</w:t>
      </w:r>
      <w:r w:rsidRPr="00110195">
        <w:rPr>
          <w:rFonts w:ascii="Century Gothic" w:hAnsi="Century Gothic"/>
          <w:sz w:val="24"/>
          <w:szCs w:val="24"/>
        </w:rPr>
        <w:t xml:space="preserve"> </w:t>
      </w:r>
      <w:r>
        <w:rPr>
          <w:rFonts w:ascii="Century Gothic" w:hAnsi="Century Gothic"/>
          <w:sz w:val="24"/>
          <w:szCs w:val="24"/>
        </w:rPr>
        <w:t xml:space="preserve">el </w:t>
      </w:r>
      <w:r w:rsidRPr="00110195">
        <w:rPr>
          <w:rFonts w:ascii="Century Gothic" w:hAnsi="Century Gothic"/>
          <w:sz w:val="24"/>
          <w:szCs w:val="24"/>
        </w:rPr>
        <w:t>30 mayo 2019</w:t>
      </w:r>
      <w:r>
        <w:rPr>
          <w:rFonts w:ascii="Century Gothic" w:hAnsi="Century Gothic"/>
          <w:sz w:val="24"/>
          <w:szCs w:val="24"/>
        </w:rPr>
        <w:t>, y publicada en el Periódico Oficial del Estado el 22 de junio de 2019.</w:t>
      </w:r>
    </w:p>
    <w:p w14:paraId="3E919AF1" w14:textId="77777777" w:rsidR="00110195" w:rsidRDefault="00110195" w:rsidP="00593F87">
      <w:pPr>
        <w:spacing w:after="0" w:line="360" w:lineRule="auto"/>
        <w:jc w:val="both"/>
        <w:rPr>
          <w:rFonts w:ascii="Century Gothic" w:hAnsi="Century Gothic"/>
          <w:sz w:val="24"/>
          <w:szCs w:val="24"/>
        </w:rPr>
      </w:pPr>
    </w:p>
    <w:p w14:paraId="43268EEF" w14:textId="10640E9D" w:rsidR="00110195" w:rsidRDefault="00110195" w:rsidP="00110195">
      <w:pPr>
        <w:spacing w:after="0" w:line="360" w:lineRule="auto"/>
        <w:jc w:val="both"/>
        <w:rPr>
          <w:rFonts w:ascii="Century Gothic" w:hAnsi="Century Gothic"/>
          <w:sz w:val="24"/>
          <w:szCs w:val="24"/>
        </w:rPr>
      </w:pPr>
      <w:r>
        <w:rPr>
          <w:rFonts w:ascii="Century Gothic" w:hAnsi="Century Gothic"/>
          <w:sz w:val="24"/>
          <w:szCs w:val="24"/>
        </w:rPr>
        <w:t xml:space="preserve">A la par, el H. Congreso de la Unión, vía su </w:t>
      </w:r>
      <w:r w:rsidRPr="00110195">
        <w:rPr>
          <w:rFonts w:ascii="Century Gothic" w:hAnsi="Century Gothic"/>
          <w:sz w:val="24"/>
          <w:szCs w:val="24"/>
        </w:rPr>
        <w:t>Comisión Permanente</w:t>
      </w:r>
      <w:r>
        <w:rPr>
          <w:rFonts w:ascii="Century Gothic" w:hAnsi="Century Gothic"/>
          <w:sz w:val="24"/>
          <w:szCs w:val="24"/>
        </w:rPr>
        <w:t xml:space="preserve"> hizo la </w:t>
      </w:r>
      <w:r w:rsidRPr="00110195">
        <w:rPr>
          <w:rFonts w:ascii="Century Gothic" w:hAnsi="Century Gothic"/>
          <w:sz w:val="24"/>
          <w:szCs w:val="24"/>
        </w:rPr>
        <w:t>DECLARATORIA del Decreto por el que se reforman y adicionan los artículos 2o., 4o., 35, 41, 52, 53, 56, 94 y</w:t>
      </w:r>
      <w:r>
        <w:rPr>
          <w:rFonts w:ascii="Century Gothic" w:hAnsi="Century Gothic"/>
          <w:sz w:val="24"/>
          <w:szCs w:val="24"/>
        </w:rPr>
        <w:t xml:space="preserve"> </w:t>
      </w:r>
      <w:r w:rsidRPr="00110195">
        <w:rPr>
          <w:rFonts w:ascii="Century Gothic" w:hAnsi="Century Gothic"/>
          <w:sz w:val="24"/>
          <w:szCs w:val="24"/>
        </w:rPr>
        <w:t>115 de la Constitución Política de los Estados Unidos Mexicanos, en materia de paridad de género</w:t>
      </w:r>
      <w:r>
        <w:rPr>
          <w:rFonts w:ascii="Century Gothic" w:hAnsi="Century Gothic"/>
          <w:sz w:val="24"/>
          <w:szCs w:val="24"/>
        </w:rPr>
        <w:t xml:space="preserve">, después de realizar el </w:t>
      </w:r>
      <w:r w:rsidRPr="00110195">
        <w:rPr>
          <w:rFonts w:ascii="Century Gothic" w:hAnsi="Century Gothic"/>
          <w:sz w:val="24"/>
          <w:szCs w:val="24"/>
        </w:rPr>
        <w:t xml:space="preserve">cómputo y </w:t>
      </w:r>
      <w:r>
        <w:rPr>
          <w:rFonts w:ascii="Century Gothic" w:hAnsi="Century Gothic"/>
          <w:sz w:val="24"/>
          <w:szCs w:val="24"/>
        </w:rPr>
        <w:t>dar</w:t>
      </w:r>
      <w:r w:rsidRPr="00110195">
        <w:rPr>
          <w:rFonts w:ascii="Century Gothic" w:hAnsi="Century Gothic"/>
          <w:sz w:val="24"/>
          <w:szCs w:val="24"/>
        </w:rPr>
        <w:t xml:space="preserve"> fe de 23 votos aprobatorios de la mayoría de las legislaturas de los estados.</w:t>
      </w:r>
      <w:r>
        <w:rPr>
          <w:rFonts w:ascii="Century Gothic" w:hAnsi="Century Gothic"/>
          <w:sz w:val="24"/>
          <w:szCs w:val="24"/>
        </w:rPr>
        <w:t xml:space="preserve"> Enviándose al poder </w:t>
      </w:r>
      <w:r w:rsidRPr="00110195">
        <w:rPr>
          <w:rFonts w:ascii="Century Gothic" w:hAnsi="Century Gothic"/>
          <w:sz w:val="24"/>
          <w:szCs w:val="24"/>
        </w:rPr>
        <w:t>Ejecutivo Federal para su publicación en el Diario Oficial de la Federación.</w:t>
      </w:r>
      <w:r>
        <w:rPr>
          <w:rFonts w:ascii="Century Gothic" w:hAnsi="Century Gothic"/>
          <w:sz w:val="24"/>
          <w:szCs w:val="24"/>
        </w:rPr>
        <w:t xml:space="preserve"> El 06 </w:t>
      </w:r>
      <w:r w:rsidRPr="00110195">
        <w:rPr>
          <w:rFonts w:ascii="Century Gothic" w:hAnsi="Century Gothic"/>
          <w:sz w:val="24"/>
          <w:szCs w:val="24"/>
        </w:rPr>
        <w:t>de junio de 2019.</w:t>
      </w:r>
    </w:p>
    <w:p w14:paraId="3AA01CE7" w14:textId="77777777" w:rsidR="00110195" w:rsidRDefault="00110195" w:rsidP="00110195">
      <w:pPr>
        <w:spacing w:after="0" w:line="360" w:lineRule="auto"/>
        <w:jc w:val="both"/>
        <w:rPr>
          <w:rFonts w:ascii="Century Gothic" w:hAnsi="Century Gothic"/>
          <w:sz w:val="24"/>
          <w:szCs w:val="24"/>
        </w:rPr>
      </w:pPr>
    </w:p>
    <w:p w14:paraId="3A2F6A62" w14:textId="7BC54607" w:rsidR="00593F87" w:rsidRPr="00593F87" w:rsidRDefault="00110195" w:rsidP="00110195">
      <w:pPr>
        <w:spacing w:after="0" w:line="360" w:lineRule="auto"/>
        <w:jc w:val="both"/>
        <w:rPr>
          <w:rFonts w:ascii="Century Gothic" w:hAnsi="Century Gothic"/>
          <w:sz w:val="24"/>
          <w:szCs w:val="24"/>
        </w:rPr>
      </w:pPr>
      <w:r>
        <w:rPr>
          <w:rFonts w:ascii="Century Gothic" w:hAnsi="Century Gothic"/>
          <w:sz w:val="24"/>
          <w:szCs w:val="24"/>
        </w:rPr>
        <w:t>En este tenor, lo concerniente al tema, dejó redactada la obligación de las legislaciones locales, entre las que se encuentran las constituciones locales, para determinar</w:t>
      </w:r>
      <w:r w:rsidR="00593F87" w:rsidRPr="00593F87">
        <w:rPr>
          <w:rFonts w:ascii="Century Gothic" w:hAnsi="Century Gothic"/>
          <w:sz w:val="24"/>
          <w:szCs w:val="24"/>
        </w:rPr>
        <w:t xml:space="preserve"> las formas y modalidades que correspondan, para observar el principio de paridad de género en los nombramientos de las personas titulares de las secretarías de despacho del Poder Ejecutivo Federal y sus equivalentes en las entidades federativas. En la integración de los organismos autónomos se observará el mismo principio.   </w:t>
      </w:r>
    </w:p>
    <w:p w14:paraId="4810FDE1" w14:textId="1FAF346D" w:rsidR="00593F87" w:rsidRDefault="00593F87" w:rsidP="00593F87">
      <w:pPr>
        <w:spacing w:after="0" w:line="360" w:lineRule="auto"/>
        <w:jc w:val="both"/>
        <w:rPr>
          <w:rFonts w:ascii="Century Gothic" w:hAnsi="Century Gothic"/>
          <w:sz w:val="24"/>
          <w:szCs w:val="24"/>
        </w:rPr>
      </w:pPr>
    </w:p>
    <w:p w14:paraId="1F7B007B" w14:textId="77777777" w:rsidR="00040FD2" w:rsidRPr="00593F87" w:rsidRDefault="00040FD2" w:rsidP="00593F87">
      <w:pPr>
        <w:spacing w:after="0" w:line="360" w:lineRule="auto"/>
        <w:jc w:val="both"/>
        <w:rPr>
          <w:rFonts w:ascii="Century Gothic" w:hAnsi="Century Gothic"/>
          <w:sz w:val="24"/>
          <w:szCs w:val="24"/>
        </w:rPr>
      </w:pPr>
    </w:p>
    <w:p w14:paraId="60C0D729" w14:textId="77777777" w:rsidR="00593F87" w:rsidRPr="00593F87" w:rsidRDefault="00593F87" w:rsidP="00593F87">
      <w:pPr>
        <w:spacing w:after="0" w:line="360" w:lineRule="auto"/>
        <w:jc w:val="both"/>
        <w:rPr>
          <w:rFonts w:ascii="Century Gothic" w:hAnsi="Century Gothic"/>
          <w:sz w:val="24"/>
          <w:szCs w:val="24"/>
        </w:rPr>
      </w:pPr>
    </w:p>
    <w:p w14:paraId="1DA8D97D" w14:textId="5FCD2D5F" w:rsidR="00040FD2" w:rsidRDefault="00040FD2" w:rsidP="00593F87">
      <w:pPr>
        <w:spacing w:after="0" w:line="360" w:lineRule="auto"/>
        <w:jc w:val="both"/>
        <w:rPr>
          <w:rFonts w:ascii="Century Gothic" w:hAnsi="Century Gothic"/>
          <w:sz w:val="24"/>
          <w:szCs w:val="24"/>
        </w:rPr>
      </w:pPr>
      <w:r>
        <w:rPr>
          <w:rFonts w:ascii="Century Gothic" w:hAnsi="Century Gothic"/>
          <w:sz w:val="24"/>
          <w:szCs w:val="24"/>
        </w:rPr>
        <w:lastRenderedPageBreak/>
        <w:t>Es por ello que, como parte de la reforma constitucional que estamos llevando a cabo, es fundamental que determinemos lo establecido en la carta magna, a fin de posibilitar la reglamentación en la Ley Orgánica del Poder Ejecutiva y las de los organismos públicos autónomos, de este precepto constitucional.</w:t>
      </w:r>
    </w:p>
    <w:p w14:paraId="5D527CD6" w14:textId="408C0A17" w:rsidR="00040FD2" w:rsidRDefault="00040FD2" w:rsidP="00593F87">
      <w:pPr>
        <w:spacing w:after="0" w:line="360" w:lineRule="auto"/>
        <w:jc w:val="both"/>
        <w:rPr>
          <w:rFonts w:ascii="Century Gothic" w:hAnsi="Century Gothic"/>
          <w:sz w:val="24"/>
          <w:szCs w:val="24"/>
        </w:rPr>
      </w:pPr>
    </w:p>
    <w:p w14:paraId="576BE0DB" w14:textId="580C1F6E" w:rsidR="00040FD2" w:rsidRDefault="00040FD2" w:rsidP="00593F87">
      <w:pPr>
        <w:spacing w:after="0" w:line="360" w:lineRule="auto"/>
        <w:jc w:val="both"/>
        <w:rPr>
          <w:rFonts w:ascii="Century Gothic" w:hAnsi="Century Gothic"/>
          <w:sz w:val="24"/>
          <w:szCs w:val="24"/>
        </w:rPr>
      </w:pPr>
      <w:r>
        <w:rPr>
          <w:rFonts w:ascii="Century Gothic" w:hAnsi="Century Gothic"/>
          <w:sz w:val="24"/>
          <w:szCs w:val="24"/>
        </w:rPr>
        <w:t>Para ello, se hizo el estudio jurídico para proponer la adición del principio de paridad de género en el artículo que contiene la materia análoga a la establecida en el artículo 41 de la carta magna.</w:t>
      </w:r>
    </w:p>
    <w:p w14:paraId="641EB56C" w14:textId="0922D0BF" w:rsidR="00040FD2" w:rsidRDefault="00040FD2" w:rsidP="00593F87">
      <w:pPr>
        <w:spacing w:after="0" w:line="360" w:lineRule="auto"/>
        <w:jc w:val="both"/>
        <w:rPr>
          <w:rFonts w:ascii="Century Gothic" w:hAnsi="Century Gothic"/>
          <w:sz w:val="24"/>
          <w:szCs w:val="24"/>
        </w:rPr>
      </w:pPr>
    </w:p>
    <w:p w14:paraId="74083235" w14:textId="429D49CA" w:rsidR="00040FD2" w:rsidRDefault="00040FD2" w:rsidP="00040FD2">
      <w:pPr>
        <w:spacing w:after="0" w:line="360" w:lineRule="auto"/>
        <w:jc w:val="both"/>
        <w:rPr>
          <w:rFonts w:ascii="Century Gothic" w:hAnsi="Century Gothic"/>
          <w:sz w:val="24"/>
          <w:szCs w:val="24"/>
        </w:rPr>
      </w:pPr>
      <w:r>
        <w:rPr>
          <w:rFonts w:ascii="Century Gothic" w:hAnsi="Century Gothic"/>
          <w:sz w:val="24"/>
          <w:szCs w:val="24"/>
        </w:rPr>
        <w:t xml:space="preserve">El artículo 41 regula en primera instancia los medios a través de los cuales el </w:t>
      </w:r>
      <w:r w:rsidRPr="00040FD2">
        <w:rPr>
          <w:rFonts w:ascii="Century Gothic" w:hAnsi="Century Gothic"/>
          <w:sz w:val="24"/>
          <w:szCs w:val="24"/>
        </w:rPr>
        <w:t>pueblo ejerce su soberanía por medio de los Poderes de la Unión</w:t>
      </w:r>
      <w:r>
        <w:rPr>
          <w:rFonts w:ascii="Century Gothic" w:hAnsi="Century Gothic"/>
          <w:sz w:val="24"/>
          <w:szCs w:val="24"/>
        </w:rPr>
        <w:t xml:space="preserve">, </w:t>
      </w:r>
      <w:r w:rsidRPr="00040FD2">
        <w:rPr>
          <w:rFonts w:ascii="Century Gothic" w:hAnsi="Century Gothic"/>
          <w:sz w:val="24"/>
          <w:szCs w:val="24"/>
        </w:rPr>
        <w:t>y por los de los Estados y la Ciudad de México</w:t>
      </w:r>
      <w:r>
        <w:rPr>
          <w:rFonts w:ascii="Century Gothic" w:hAnsi="Century Gothic"/>
          <w:sz w:val="24"/>
          <w:szCs w:val="24"/>
        </w:rPr>
        <w:t>.</w:t>
      </w:r>
    </w:p>
    <w:p w14:paraId="272494CA" w14:textId="416CCB05" w:rsidR="00040FD2" w:rsidRDefault="00040FD2" w:rsidP="00040FD2">
      <w:pPr>
        <w:spacing w:after="0" w:line="360" w:lineRule="auto"/>
        <w:jc w:val="both"/>
        <w:rPr>
          <w:rFonts w:ascii="Century Gothic" w:hAnsi="Century Gothic"/>
          <w:sz w:val="24"/>
          <w:szCs w:val="24"/>
        </w:rPr>
      </w:pPr>
    </w:p>
    <w:p w14:paraId="0683B111" w14:textId="77777777" w:rsidR="00040FD2" w:rsidRDefault="00040FD2" w:rsidP="00040FD2">
      <w:pPr>
        <w:spacing w:after="0" w:line="360" w:lineRule="auto"/>
        <w:jc w:val="both"/>
        <w:rPr>
          <w:rFonts w:ascii="Century Gothic" w:hAnsi="Century Gothic"/>
          <w:sz w:val="24"/>
          <w:szCs w:val="24"/>
        </w:rPr>
      </w:pPr>
      <w:r>
        <w:rPr>
          <w:rFonts w:ascii="Century Gothic" w:hAnsi="Century Gothic"/>
          <w:sz w:val="24"/>
          <w:szCs w:val="24"/>
        </w:rPr>
        <w:t>La Constitución Local por su cuenta define los medios de ejercicio de esta soberanía en su artículo 30 al determinar que e</w:t>
      </w:r>
      <w:r w:rsidRPr="00040FD2">
        <w:rPr>
          <w:rFonts w:ascii="Century Gothic" w:hAnsi="Century Gothic"/>
          <w:sz w:val="24"/>
          <w:szCs w:val="24"/>
        </w:rPr>
        <w:t>l Estado adopta para su régimen interior la forma de gobierno republicano, representativo, democrático, laico y popular, teniendo como base de su división territorial y de su organización política y</w:t>
      </w:r>
      <w:r>
        <w:rPr>
          <w:rFonts w:ascii="Century Gothic" w:hAnsi="Century Gothic"/>
          <w:sz w:val="24"/>
          <w:szCs w:val="24"/>
        </w:rPr>
        <w:t xml:space="preserve"> </w:t>
      </w:r>
      <w:r w:rsidRPr="00040FD2">
        <w:rPr>
          <w:rFonts w:ascii="Century Gothic" w:hAnsi="Century Gothic"/>
          <w:sz w:val="24"/>
          <w:szCs w:val="24"/>
        </w:rPr>
        <w:t>administrativa el municipio libre.</w:t>
      </w:r>
      <w:r>
        <w:rPr>
          <w:rFonts w:ascii="Century Gothic" w:hAnsi="Century Gothic"/>
          <w:sz w:val="24"/>
          <w:szCs w:val="24"/>
        </w:rPr>
        <w:t xml:space="preserve"> Todo esto posterior al reconocimiento del ejercicio de la Soberanía que reside originariamente en el pueblo y consagrado en su artículo 27.</w:t>
      </w:r>
    </w:p>
    <w:p w14:paraId="1BDCF4A8" w14:textId="77777777" w:rsidR="00040FD2" w:rsidRDefault="00040FD2" w:rsidP="00040FD2">
      <w:pPr>
        <w:spacing w:after="0" w:line="360" w:lineRule="auto"/>
        <w:jc w:val="both"/>
        <w:rPr>
          <w:rFonts w:ascii="Century Gothic" w:hAnsi="Century Gothic"/>
          <w:sz w:val="24"/>
          <w:szCs w:val="24"/>
        </w:rPr>
      </w:pPr>
    </w:p>
    <w:p w14:paraId="0D9B6926" w14:textId="77777777" w:rsidR="00040FD2" w:rsidRDefault="00040FD2" w:rsidP="00040FD2">
      <w:pPr>
        <w:spacing w:after="0" w:line="360" w:lineRule="auto"/>
        <w:jc w:val="both"/>
        <w:rPr>
          <w:rFonts w:ascii="Century Gothic" w:hAnsi="Century Gothic"/>
          <w:sz w:val="24"/>
          <w:szCs w:val="24"/>
        </w:rPr>
      </w:pPr>
      <w:r>
        <w:rPr>
          <w:rFonts w:ascii="Century Gothic" w:hAnsi="Century Gothic"/>
          <w:sz w:val="24"/>
          <w:szCs w:val="24"/>
        </w:rPr>
        <w:t>Es por ello, que por analogía y lógica jurídica se propone la inclusión de este párrafo en el artículo 30 de la Constitución actual.</w:t>
      </w:r>
    </w:p>
    <w:p w14:paraId="702EC83A" w14:textId="77777777" w:rsidR="00040FD2" w:rsidRDefault="00040FD2" w:rsidP="00040FD2">
      <w:pPr>
        <w:spacing w:after="0" w:line="360" w:lineRule="auto"/>
        <w:jc w:val="both"/>
        <w:rPr>
          <w:rFonts w:ascii="Century Gothic" w:hAnsi="Century Gothic"/>
          <w:sz w:val="24"/>
          <w:szCs w:val="24"/>
        </w:rPr>
      </w:pPr>
    </w:p>
    <w:p w14:paraId="17AEE111" w14:textId="35D57C54" w:rsidR="00040FD2" w:rsidRDefault="00040FD2" w:rsidP="00040FD2">
      <w:pPr>
        <w:spacing w:after="0" w:line="360" w:lineRule="auto"/>
        <w:jc w:val="both"/>
        <w:rPr>
          <w:rFonts w:ascii="Century Gothic" w:hAnsi="Century Gothic"/>
          <w:sz w:val="24"/>
          <w:szCs w:val="24"/>
        </w:rPr>
      </w:pPr>
      <w:r>
        <w:rPr>
          <w:rFonts w:ascii="Century Gothic" w:hAnsi="Century Gothic"/>
          <w:sz w:val="24"/>
          <w:szCs w:val="24"/>
        </w:rPr>
        <w:t>Ahora bien, y en pleno conocimiento de los trabajos iniciados por la M</w:t>
      </w:r>
      <w:r w:rsidRPr="00040FD2">
        <w:rPr>
          <w:rFonts w:ascii="Century Gothic" w:hAnsi="Century Gothic"/>
          <w:sz w:val="24"/>
          <w:szCs w:val="24"/>
        </w:rPr>
        <w:t>esa Técnica Interinstitucional para la Reforma Integral de la Constitución Política del Estado</w:t>
      </w:r>
      <w:r>
        <w:rPr>
          <w:rFonts w:ascii="Century Gothic" w:hAnsi="Century Gothic"/>
          <w:sz w:val="24"/>
          <w:szCs w:val="24"/>
        </w:rPr>
        <w:t xml:space="preserve">, es pertinente reconocer que este artículo 30 no será precisamente el artículo final en el que se incluirá dichos preceptos. </w:t>
      </w:r>
    </w:p>
    <w:p w14:paraId="5A0F6D98" w14:textId="1CEC3A36" w:rsidR="00040FD2" w:rsidRDefault="00040FD2" w:rsidP="00040FD2">
      <w:pPr>
        <w:spacing w:after="0" w:line="360" w:lineRule="auto"/>
        <w:jc w:val="both"/>
        <w:rPr>
          <w:rFonts w:ascii="Century Gothic" w:hAnsi="Century Gothic"/>
          <w:sz w:val="24"/>
          <w:szCs w:val="24"/>
        </w:rPr>
      </w:pPr>
    </w:p>
    <w:p w14:paraId="2D81E2DD" w14:textId="23B09F50" w:rsidR="00040FD2" w:rsidRDefault="00040FD2" w:rsidP="00B7574B">
      <w:pPr>
        <w:spacing w:after="0" w:line="360" w:lineRule="auto"/>
        <w:jc w:val="both"/>
        <w:rPr>
          <w:rFonts w:ascii="Century Gothic" w:hAnsi="Century Gothic"/>
          <w:sz w:val="24"/>
          <w:szCs w:val="24"/>
        </w:rPr>
      </w:pPr>
      <w:r>
        <w:rPr>
          <w:rFonts w:ascii="Century Gothic" w:hAnsi="Century Gothic"/>
          <w:sz w:val="24"/>
          <w:szCs w:val="24"/>
        </w:rPr>
        <w:t xml:space="preserve">Para ello, la Comisión </w:t>
      </w:r>
      <w:r w:rsidRPr="00040FD2">
        <w:rPr>
          <w:rFonts w:ascii="Century Gothic" w:hAnsi="Century Gothic"/>
          <w:sz w:val="24"/>
          <w:szCs w:val="24"/>
        </w:rPr>
        <w:t>Especial para la Reforma Integral de la Constitución Política del Estado de Chihuahua</w:t>
      </w:r>
      <w:r>
        <w:rPr>
          <w:rFonts w:ascii="Century Gothic" w:hAnsi="Century Gothic"/>
          <w:sz w:val="24"/>
          <w:szCs w:val="24"/>
        </w:rPr>
        <w:t xml:space="preserve"> presentó una </w:t>
      </w:r>
      <w:r w:rsidR="00B7574B">
        <w:rPr>
          <w:rFonts w:ascii="Century Gothic" w:hAnsi="Century Gothic"/>
          <w:sz w:val="24"/>
          <w:szCs w:val="24"/>
        </w:rPr>
        <w:t xml:space="preserve">iniciativa base para los trabajos de la reforma constitucional: el </w:t>
      </w:r>
      <w:r w:rsidR="00B7574B" w:rsidRPr="00B7574B">
        <w:rPr>
          <w:rFonts w:ascii="Century Gothic" w:hAnsi="Century Gothic"/>
          <w:sz w:val="24"/>
          <w:szCs w:val="24"/>
        </w:rPr>
        <w:t>Asunto 1097</w:t>
      </w:r>
      <w:r w:rsidR="00B7574B">
        <w:rPr>
          <w:rFonts w:ascii="Century Gothic" w:hAnsi="Century Gothic"/>
          <w:sz w:val="24"/>
          <w:szCs w:val="24"/>
        </w:rPr>
        <w:t xml:space="preserve"> </w:t>
      </w:r>
      <w:r w:rsidR="00B7574B" w:rsidRPr="00B7574B">
        <w:rPr>
          <w:rFonts w:ascii="Century Gothic" w:hAnsi="Century Gothic"/>
          <w:sz w:val="24"/>
          <w:szCs w:val="24"/>
        </w:rPr>
        <w:t>Iniciativa con carácter de decreto, a efecto de reformar de manera integral la Constitución Política del Estado Libre y Soberano de Chihuahua.</w:t>
      </w:r>
    </w:p>
    <w:p w14:paraId="49DC82E6" w14:textId="2B968C4B" w:rsidR="00B7574B" w:rsidRDefault="00B7574B" w:rsidP="00B7574B">
      <w:pPr>
        <w:spacing w:after="0" w:line="360" w:lineRule="auto"/>
        <w:jc w:val="both"/>
        <w:rPr>
          <w:rFonts w:ascii="Century Gothic" w:hAnsi="Century Gothic"/>
          <w:sz w:val="24"/>
          <w:szCs w:val="24"/>
        </w:rPr>
      </w:pPr>
    </w:p>
    <w:p w14:paraId="4990F1D0" w14:textId="04FA870B" w:rsidR="00B7574B" w:rsidRDefault="00B7574B" w:rsidP="00B7574B">
      <w:pPr>
        <w:spacing w:after="0" w:line="360" w:lineRule="auto"/>
        <w:jc w:val="both"/>
        <w:rPr>
          <w:rFonts w:ascii="Century Gothic" w:hAnsi="Century Gothic"/>
          <w:sz w:val="24"/>
          <w:szCs w:val="24"/>
        </w:rPr>
      </w:pPr>
      <w:r>
        <w:rPr>
          <w:rFonts w:ascii="Century Gothic" w:hAnsi="Century Gothic"/>
          <w:sz w:val="24"/>
          <w:szCs w:val="24"/>
        </w:rPr>
        <w:t>Este asunto sabemos es la base para la reforma, por lo que, a manera de guía metodológica y para facilitar el estudio de la presente iniciativa, debemos decir que la temática que se aborda en el presente documento, de adicionar un segundo párrafo al artículo 30 de la Constitución Vigente, tiene su equivalente en el proyecto dentro de su artículo 26.</w:t>
      </w:r>
    </w:p>
    <w:p w14:paraId="1A1B5B2F" w14:textId="77777777" w:rsidR="00B7574B" w:rsidRDefault="00B7574B" w:rsidP="00B7574B">
      <w:pPr>
        <w:spacing w:after="0" w:line="360" w:lineRule="auto"/>
        <w:jc w:val="both"/>
        <w:rPr>
          <w:rFonts w:ascii="Century Gothic" w:hAnsi="Century Gothic"/>
          <w:sz w:val="24"/>
          <w:szCs w:val="24"/>
        </w:rPr>
      </w:pPr>
    </w:p>
    <w:p w14:paraId="3C2FAF71" w14:textId="1FC9D97A" w:rsidR="00593F87" w:rsidRPr="00C53488" w:rsidRDefault="00593F87" w:rsidP="00593F87">
      <w:pPr>
        <w:spacing w:after="0" w:line="360" w:lineRule="auto"/>
        <w:jc w:val="both"/>
        <w:rPr>
          <w:rFonts w:ascii="Century Gothic" w:hAnsi="Century Gothic" w:cs="Arial"/>
          <w:b/>
          <w:bCs/>
          <w:sz w:val="24"/>
          <w:szCs w:val="24"/>
        </w:rPr>
      </w:pPr>
      <w:r>
        <w:rPr>
          <w:rFonts w:ascii="Century Gothic" w:hAnsi="Century Gothic"/>
          <w:sz w:val="24"/>
          <w:szCs w:val="24"/>
        </w:rPr>
        <w:t>Por lo anteriormente expuesto, me permito someter a consideración de este alto cuerpo colegiado, el presente proyecto con carácter de:</w:t>
      </w:r>
    </w:p>
    <w:p w14:paraId="0C6A5453" w14:textId="77777777" w:rsidR="00593F87" w:rsidRDefault="00593F87" w:rsidP="00593F87">
      <w:pPr>
        <w:spacing w:after="0" w:line="360" w:lineRule="auto"/>
        <w:jc w:val="both"/>
        <w:rPr>
          <w:rFonts w:ascii="Century Gothic" w:hAnsi="Century Gothic"/>
          <w:sz w:val="24"/>
          <w:szCs w:val="24"/>
        </w:rPr>
      </w:pPr>
    </w:p>
    <w:p w14:paraId="6631B88F" w14:textId="77777777" w:rsidR="00593F87" w:rsidRDefault="00593F87" w:rsidP="00593F87">
      <w:pPr>
        <w:spacing w:after="0" w:line="360" w:lineRule="auto"/>
        <w:jc w:val="center"/>
        <w:rPr>
          <w:rFonts w:ascii="Century Gothic" w:hAnsi="Century Gothic"/>
          <w:b/>
          <w:bCs/>
          <w:sz w:val="24"/>
          <w:szCs w:val="24"/>
          <w:lang w:val="es-ES"/>
        </w:rPr>
      </w:pPr>
      <w:r>
        <w:rPr>
          <w:rFonts w:ascii="Century Gothic" w:hAnsi="Century Gothic"/>
          <w:b/>
          <w:bCs/>
          <w:sz w:val="24"/>
          <w:szCs w:val="24"/>
          <w:lang w:val="es-ES"/>
        </w:rPr>
        <w:t>DECRETO</w:t>
      </w:r>
    </w:p>
    <w:p w14:paraId="1C823FEF" w14:textId="77777777" w:rsidR="00593F87" w:rsidRDefault="00593F87" w:rsidP="00593F87">
      <w:pPr>
        <w:spacing w:after="0" w:line="360" w:lineRule="auto"/>
        <w:jc w:val="center"/>
        <w:rPr>
          <w:rFonts w:ascii="Century Gothic" w:hAnsi="Century Gothic"/>
          <w:b/>
          <w:bCs/>
          <w:sz w:val="24"/>
          <w:szCs w:val="24"/>
          <w:lang w:val="es-ES"/>
        </w:rPr>
      </w:pPr>
    </w:p>
    <w:p w14:paraId="4BDB8293" w14:textId="6DCE6180" w:rsidR="00593F87" w:rsidRPr="00733C08" w:rsidRDefault="00593F87" w:rsidP="00593F87">
      <w:pPr>
        <w:spacing w:after="0" w:line="360" w:lineRule="auto"/>
        <w:jc w:val="both"/>
        <w:rPr>
          <w:rFonts w:ascii="Century Gothic" w:hAnsi="Century Gothic"/>
          <w:sz w:val="24"/>
          <w:szCs w:val="24"/>
          <w:lang w:val="es-ES"/>
        </w:rPr>
      </w:pPr>
      <w:r>
        <w:rPr>
          <w:rFonts w:ascii="Century Gothic" w:hAnsi="Century Gothic"/>
          <w:b/>
          <w:bCs/>
          <w:sz w:val="24"/>
          <w:szCs w:val="24"/>
          <w:lang w:val="es-ES"/>
        </w:rPr>
        <w:t xml:space="preserve">ARTÍCULO ÚNICO. </w:t>
      </w:r>
      <w:r>
        <w:rPr>
          <w:rFonts w:ascii="Century Gothic" w:hAnsi="Century Gothic"/>
          <w:sz w:val="24"/>
          <w:szCs w:val="24"/>
          <w:lang w:val="es-ES"/>
        </w:rPr>
        <w:t>Se adiciona un segundo párrafo al artículo 30 de la Constitución Política del Estado de Chihuahua, para quedar redactados de la siguiente manera:</w:t>
      </w:r>
    </w:p>
    <w:p w14:paraId="3F2D1792" w14:textId="4D75EAF6" w:rsidR="00593F87" w:rsidRDefault="00593F87" w:rsidP="00593F87">
      <w:pPr>
        <w:spacing w:after="0" w:line="360" w:lineRule="auto"/>
        <w:jc w:val="both"/>
        <w:rPr>
          <w:rFonts w:ascii="Century Gothic" w:hAnsi="Century Gothic"/>
          <w:sz w:val="24"/>
          <w:szCs w:val="24"/>
        </w:rPr>
      </w:pPr>
    </w:p>
    <w:p w14:paraId="671258A9" w14:textId="77777777" w:rsidR="00593F87" w:rsidRDefault="00593F87" w:rsidP="00593F87">
      <w:pPr>
        <w:spacing w:after="0" w:line="360" w:lineRule="auto"/>
        <w:jc w:val="both"/>
        <w:rPr>
          <w:rFonts w:ascii="Century Gothic" w:hAnsi="Century Gothic"/>
          <w:sz w:val="24"/>
          <w:szCs w:val="24"/>
        </w:rPr>
      </w:pPr>
      <w:r w:rsidRPr="00593F87">
        <w:rPr>
          <w:rFonts w:ascii="Century Gothic" w:hAnsi="Century Gothic"/>
          <w:b/>
          <w:bCs/>
          <w:sz w:val="24"/>
          <w:szCs w:val="24"/>
        </w:rPr>
        <w:t>ARTICULO 30</w:t>
      </w:r>
      <w:r w:rsidRPr="00593F87">
        <w:rPr>
          <w:rFonts w:ascii="Century Gothic" w:hAnsi="Century Gothic"/>
          <w:sz w:val="24"/>
          <w:szCs w:val="24"/>
        </w:rPr>
        <w:t>. El Estado adopta para su régimen interior la forma de gobierno republicano, representativo, democrático, laico y popular, teniendo como base de su división territorial y de su organización política y administrativa el municipio libre.</w:t>
      </w:r>
    </w:p>
    <w:p w14:paraId="459662B9" w14:textId="77777777" w:rsidR="00593F87" w:rsidRDefault="00593F87" w:rsidP="00593F87">
      <w:pPr>
        <w:spacing w:after="0" w:line="360" w:lineRule="auto"/>
        <w:rPr>
          <w:rFonts w:ascii="Century Gothic" w:hAnsi="Century Gothic"/>
          <w:sz w:val="24"/>
          <w:szCs w:val="24"/>
        </w:rPr>
      </w:pPr>
    </w:p>
    <w:p w14:paraId="3E86B999" w14:textId="5272D320" w:rsidR="00593F87" w:rsidRDefault="00593F87" w:rsidP="00593F87">
      <w:pPr>
        <w:spacing w:after="0" w:line="360" w:lineRule="auto"/>
        <w:jc w:val="both"/>
        <w:rPr>
          <w:rFonts w:ascii="Century Gothic" w:hAnsi="Century Gothic"/>
          <w:b/>
          <w:sz w:val="24"/>
          <w:szCs w:val="24"/>
          <w:lang w:val="es-ES_tradnl"/>
        </w:rPr>
      </w:pPr>
      <w:r w:rsidRPr="00593F87">
        <w:rPr>
          <w:rFonts w:ascii="Century Gothic" w:hAnsi="Century Gothic"/>
          <w:b/>
          <w:sz w:val="24"/>
          <w:szCs w:val="24"/>
          <w:lang w:val="es-ES_tradnl"/>
        </w:rPr>
        <w:t>La ley determinará las formas y modalidades que correspondan, para observar el principio de paridad</w:t>
      </w:r>
      <w:r>
        <w:rPr>
          <w:rFonts w:ascii="Century Gothic" w:hAnsi="Century Gothic"/>
          <w:b/>
          <w:sz w:val="24"/>
          <w:szCs w:val="24"/>
          <w:lang w:val="es-ES_tradnl"/>
        </w:rPr>
        <w:t xml:space="preserve"> </w:t>
      </w:r>
      <w:r w:rsidRPr="00593F87">
        <w:rPr>
          <w:rFonts w:ascii="Century Gothic" w:hAnsi="Century Gothic"/>
          <w:b/>
          <w:sz w:val="24"/>
          <w:szCs w:val="24"/>
          <w:lang w:val="es-ES_tradnl"/>
        </w:rPr>
        <w:t>de género en los nombramientos de las personas titulares de las secretarías de despacho del Poder</w:t>
      </w:r>
      <w:r>
        <w:rPr>
          <w:rFonts w:ascii="Century Gothic" w:hAnsi="Century Gothic"/>
          <w:b/>
          <w:sz w:val="24"/>
          <w:szCs w:val="24"/>
          <w:lang w:val="es-ES_tradnl"/>
        </w:rPr>
        <w:t xml:space="preserve"> </w:t>
      </w:r>
      <w:r w:rsidRPr="00593F87">
        <w:rPr>
          <w:rFonts w:ascii="Century Gothic" w:hAnsi="Century Gothic"/>
          <w:b/>
          <w:sz w:val="24"/>
          <w:szCs w:val="24"/>
          <w:lang w:val="es-ES_tradnl"/>
        </w:rPr>
        <w:t xml:space="preserve">Ejecutivo </w:t>
      </w:r>
      <w:r>
        <w:rPr>
          <w:rFonts w:ascii="Century Gothic" w:hAnsi="Century Gothic"/>
          <w:b/>
          <w:sz w:val="24"/>
          <w:szCs w:val="24"/>
          <w:lang w:val="es-ES_tradnl"/>
        </w:rPr>
        <w:t>del Estado</w:t>
      </w:r>
      <w:r w:rsidRPr="00593F87">
        <w:rPr>
          <w:rFonts w:ascii="Century Gothic" w:hAnsi="Century Gothic"/>
          <w:b/>
          <w:sz w:val="24"/>
          <w:szCs w:val="24"/>
          <w:lang w:val="es-ES_tradnl"/>
        </w:rPr>
        <w:t>. En la integración de los organismos</w:t>
      </w:r>
      <w:r>
        <w:rPr>
          <w:rFonts w:ascii="Century Gothic" w:hAnsi="Century Gothic"/>
          <w:b/>
          <w:sz w:val="24"/>
          <w:szCs w:val="24"/>
          <w:lang w:val="es-ES_tradnl"/>
        </w:rPr>
        <w:t xml:space="preserve"> </w:t>
      </w:r>
      <w:r w:rsidRPr="00593F87">
        <w:rPr>
          <w:rFonts w:ascii="Century Gothic" w:hAnsi="Century Gothic"/>
          <w:b/>
          <w:sz w:val="24"/>
          <w:szCs w:val="24"/>
          <w:lang w:val="es-ES_tradnl"/>
        </w:rPr>
        <w:t>autónomos se observará el mismo principio.</w:t>
      </w:r>
    </w:p>
    <w:p w14:paraId="518AEABD" w14:textId="77777777" w:rsidR="00593F87" w:rsidRDefault="00593F87" w:rsidP="00593F87">
      <w:pPr>
        <w:spacing w:after="0" w:line="360" w:lineRule="auto"/>
        <w:jc w:val="center"/>
        <w:rPr>
          <w:rFonts w:ascii="Century Gothic" w:hAnsi="Century Gothic"/>
          <w:b/>
          <w:sz w:val="24"/>
          <w:szCs w:val="24"/>
          <w:lang w:val="es-ES_tradnl"/>
        </w:rPr>
      </w:pPr>
      <w:r>
        <w:rPr>
          <w:rFonts w:ascii="Century Gothic" w:hAnsi="Century Gothic"/>
          <w:b/>
          <w:sz w:val="24"/>
          <w:szCs w:val="24"/>
          <w:lang w:val="es-ES_tradnl"/>
        </w:rPr>
        <w:t>TRANSITORIOS</w:t>
      </w:r>
    </w:p>
    <w:p w14:paraId="595C2B6D" w14:textId="77777777" w:rsidR="00593F87" w:rsidRDefault="00593F87" w:rsidP="00593F87">
      <w:pPr>
        <w:spacing w:after="0" w:line="360" w:lineRule="auto"/>
        <w:jc w:val="center"/>
        <w:rPr>
          <w:rFonts w:ascii="Century Gothic" w:hAnsi="Century Gothic"/>
          <w:b/>
          <w:sz w:val="24"/>
          <w:szCs w:val="24"/>
          <w:lang w:val="es-ES_tradnl"/>
        </w:rPr>
      </w:pPr>
    </w:p>
    <w:p w14:paraId="3CE537BC" w14:textId="77777777" w:rsidR="00F67FA5" w:rsidRPr="00F421C3" w:rsidRDefault="00F67FA5" w:rsidP="00F67FA5">
      <w:pPr>
        <w:spacing w:after="0" w:line="360" w:lineRule="auto"/>
        <w:jc w:val="both"/>
        <w:rPr>
          <w:rFonts w:ascii="Century Gothic" w:hAnsi="Century Gothic"/>
          <w:b/>
          <w:sz w:val="24"/>
          <w:szCs w:val="24"/>
          <w:lang w:val="es-ES_tradnl"/>
        </w:rPr>
      </w:pPr>
      <w:r w:rsidRPr="00F421C3">
        <w:rPr>
          <w:rFonts w:ascii="Century Gothic" w:hAnsi="Century Gothic"/>
          <w:b/>
          <w:sz w:val="24"/>
          <w:szCs w:val="24"/>
          <w:lang w:val="es-ES_tradnl"/>
        </w:rPr>
        <w:t xml:space="preserve">PRIMERO. </w:t>
      </w:r>
      <w:r w:rsidRPr="00F421C3">
        <w:rPr>
          <w:rFonts w:ascii="Century Gothic" w:hAnsi="Century Gothic"/>
          <w:bCs/>
          <w:sz w:val="24"/>
          <w:szCs w:val="24"/>
          <w:lang w:val="es-ES_tradnl"/>
        </w:rPr>
        <w:t>Conforme a lo dispuesto por el artículo 202 fracción I y II de la Constitución Política del Estado, envíese copia de la iniciativa, del dictamen y del Diario de los Debates del Congreso, a los Ayuntamientos de los sesenta y siete Municipios que integran la entidad y en su oportunidad, hágase por el Congreso del Estado o por la Diputación Permanente, en su caso el computo de los votos de los Ayuntamientos y la declaración de haber sido aprobada la reforma Constitucional prevista en el Artículo primero de este Decreto.</w:t>
      </w:r>
      <w:r w:rsidRPr="00F421C3">
        <w:rPr>
          <w:rFonts w:ascii="Century Gothic" w:hAnsi="Century Gothic"/>
          <w:b/>
          <w:sz w:val="24"/>
          <w:szCs w:val="24"/>
          <w:lang w:val="es-ES_tradnl"/>
        </w:rPr>
        <w:t xml:space="preserve"> </w:t>
      </w:r>
    </w:p>
    <w:p w14:paraId="4097F812" w14:textId="77777777" w:rsidR="00F67FA5" w:rsidRPr="00F421C3" w:rsidRDefault="00F67FA5" w:rsidP="00F67FA5">
      <w:pPr>
        <w:spacing w:after="0" w:line="360" w:lineRule="auto"/>
        <w:jc w:val="both"/>
        <w:rPr>
          <w:rFonts w:ascii="Century Gothic" w:hAnsi="Century Gothic"/>
          <w:b/>
          <w:sz w:val="24"/>
          <w:szCs w:val="24"/>
          <w:lang w:val="es-ES_tradnl"/>
        </w:rPr>
      </w:pPr>
    </w:p>
    <w:p w14:paraId="21149D0A" w14:textId="77777777" w:rsidR="00F67FA5" w:rsidRDefault="00F67FA5" w:rsidP="00F67FA5">
      <w:pPr>
        <w:spacing w:after="0" w:line="360" w:lineRule="auto"/>
        <w:jc w:val="both"/>
        <w:rPr>
          <w:rFonts w:ascii="Century Gothic" w:hAnsi="Century Gothic"/>
          <w:bCs/>
          <w:sz w:val="24"/>
          <w:szCs w:val="24"/>
          <w:lang w:val="es-ES_tradnl"/>
        </w:rPr>
      </w:pPr>
      <w:r w:rsidRPr="00F421C3">
        <w:rPr>
          <w:rFonts w:ascii="Century Gothic" w:hAnsi="Century Gothic"/>
          <w:b/>
          <w:sz w:val="24"/>
          <w:szCs w:val="24"/>
          <w:lang w:val="es-ES_tradnl"/>
        </w:rPr>
        <w:t xml:space="preserve">SEGUNDO. </w:t>
      </w:r>
      <w:r w:rsidRPr="00F421C3">
        <w:rPr>
          <w:rFonts w:ascii="Century Gothic" w:hAnsi="Century Gothic"/>
          <w:bCs/>
          <w:sz w:val="24"/>
          <w:szCs w:val="24"/>
          <w:lang w:val="es-ES_tradnl"/>
        </w:rPr>
        <w:t xml:space="preserve">El presente Decreto entrará en vigor al día siguiente de su publicación en el Periódico Oficial del Estado. </w:t>
      </w:r>
    </w:p>
    <w:p w14:paraId="2ED93B96" w14:textId="77777777" w:rsidR="00F67FA5" w:rsidRDefault="00F67FA5" w:rsidP="00F67FA5">
      <w:pPr>
        <w:spacing w:after="0" w:line="360" w:lineRule="auto"/>
        <w:jc w:val="both"/>
        <w:rPr>
          <w:rFonts w:ascii="Century Gothic" w:hAnsi="Century Gothic"/>
          <w:sz w:val="24"/>
          <w:szCs w:val="24"/>
          <w:lang w:val="es-ES_tradnl"/>
        </w:rPr>
      </w:pPr>
    </w:p>
    <w:p w14:paraId="15C299DC" w14:textId="77777777" w:rsidR="00593F87" w:rsidRDefault="00593F87" w:rsidP="00593F87">
      <w:pPr>
        <w:spacing w:after="0" w:line="360" w:lineRule="auto"/>
        <w:jc w:val="both"/>
        <w:rPr>
          <w:rFonts w:ascii="Century Gothic" w:hAnsi="Century Gothic"/>
          <w:sz w:val="24"/>
          <w:szCs w:val="24"/>
          <w:lang w:val="es-ES_tradnl"/>
        </w:rPr>
      </w:pPr>
    </w:p>
    <w:p w14:paraId="65954BC9" w14:textId="60E43EEF" w:rsidR="00593F87" w:rsidRDefault="00593F87" w:rsidP="00593F87">
      <w:pPr>
        <w:spacing w:after="0" w:line="360" w:lineRule="auto"/>
        <w:jc w:val="both"/>
        <w:rPr>
          <w:rFonts w:ascii="Century Gothic" w:hAnsi="Century Gothic"/>
          <w:sz w:val="24"/>
          <w:szCs w:val="24"/>
          <w:lang w:val="es-ES"/>
        </w:rPr>
      </w:pPr>
      <w:r>
        <w:rPr>
          <w:rFonts w:ascii="Century Gothic" w:hAnsi="Century Gothic"/>
          <w:sz w:val="24"/>
          <w:szCs w:val="24"/>
          <w:lang w:val="es-ES"/>
        </w:rPr>
        <w:t xml:space="preserve">D A D O </w:t>
      </w:r>
      <w:r w:rsidR="00B7574B">
        <w:rPr>
          <w:rFonts w:ascii="Century Gothic" w:hAnsi="Century Gothic"/>
          <w:sz w:val="24"/>
          <w:szCs w:val="24"/>
          <w:lang w:val="es-ES"/>
        </w:rPr>
        <w:t>vía oficialía de partes</w:t>
      </w:r>
      <w:r>
        <w:rPr>
          <w:rFonts w:ascii="Century Gothic" w:hAnsi="Century Gothic"/>
          <w:sz w:val="24"/>
          <w:szCs w:val="24"/>
          <w:lang w:val="es-ES"/>
        </w:rPr>
        <w:t xml:space="preserve"> del Poder Legislativo, a los </w:t>
      </w:r>
      <w:r w:rsidR="00B7574B">
        <w:rPr>
          <w:rFonts w:ascii="Century Gothic" w:hAnsi="Century Gothic"/>
          <w:sz w:val="24"/>
          <w:szCs w:val="24"/>
          <w:lang w:val="es-ES"/>
        </w:rPr>
        <w:t>veintisiete</w:t>
      </w:r>
      <w:r>
        <w:rPr>
          <w:rFonts w:ascii="Century Gothic" w:hAnsi="Century Gothic"/>
          <w:sz w:val="24"/>
          <w:szCs w:val="24"/>
          <w:lang w:val="es-ES"/>
        </w:rPr>
        <w:t xml:space="preserve"> días de </w:t>
      </w:r>
      <w:r w:rsidR="00B7574B">
        <w:rPr>
          <w:rFonts w:ascii="Century Gothic" w:hAnsi="Century Gothic"/>
          <w:sz w:val="24"/>
          <w:szCs w:val="24"/>
          <w:lang w:val="es-ES"/>
        </w:rPr>
        <w:t>enero</w:t>
      </w:r>
      <w:r>
        <w:rPr>
          <w:rFonts w:ascii="Century Gothic" w:hAnsi="Century Gothic"/>
          <w:sz w:val="24"/>
          <w:szCs w:val="24"/>
          <w:lang w:val="es-ES"/>
        </w:rPr>
        <w:t xml:space="preserve"> de dos mil veinti</w:t>
      </w:r>
      <w:r w:rsidR="00B7574B">
        <w:rPr>
          <w:rFonts w:ascii="Century Gothic" w:hAnsi="Century Gothic"/>
          <w:sz w:val="24"/>
          <w:szCs w:val="24"/>
          <w:lang w:val="es-ES"/>
        </w:rPr>
        <w:t>tré</w:t>
      </w:r>
      <w:r>
        <w:rPr>
          <w:rFonts w:ascii="Century Gothic" w:hAnsi="Century Gothic"/>
          <w:sz w:val="24"/>
          <w:szCs w:val="24"/>
          <w:lang w:val="es-ES"/>
        </w:rPr>
        <w:t>s.</w:t>
      </w:r>
    </w:p>
    <w:p w14:paraId="2B894712" w14:textId="77777777" w:rsidR="00593F87" w:rsidRDefault="00593F87" w:rsidP="00593F87">
      <w:pPr>
        <w:spacing w:after="0"/>
        <w:jc w:val="both"/>
        <w:rPr>
          <w:rFonts w:ascii="Century Gothic" w:hAnsi="Century Gothic" w:cs="Times New Roman"/>
          <w:b/>
          <w:bCs/>
          <w:color w:val="000000"/>
          <w:sz w:val="24"/>
          <w:szCs w:val="24"/>
        </w:rPr>
      </w:pPr>
    </w:p>
    <w:p w14:paraId="4C784A57" w14:textId="77777777" w:rsidR="00593F87" w:rsidRDefault="00593F87" w:rsidP="00593F87">
      <w:pPr>
        <w:jc w:val="center"/>
        <w:rPr>
          <w:rFonts w:ascii="Century Gothic" w:hAnsi="Century Gothic" w:cs="Times New Roman"/>
          <w:b/>
          <w:bCs/>
          <w:color w:val="000000"/>
          <w:sz w:val="24"/>
          <w:szCs w:val="24"/>
        </w:rPr>
      </w:pPr>
      <w:r>
        <w:rPr>
          <w:rFonts w:ascii="Century Gothic" w:hAnsi="Century Gothic" w:cs="Times New Roman"/>
          <w:b/>
          <w:bCs/>
          <w:color w:val="000000"/>
          <w:sz w:val="24"/>
          <w:szCs w:val="24"/>
        </w:rPr>
        <w:t>ATENTAMENTE,</w:t>
      </w:r>
    </w:p>
    <w:p w14:paraId="5B56CC0F" w14:textId="77777777" w:rsidR="00593F87" w:rsidRDefault="00593F87" w:rsidP="00593F87">
      <w:pPr>
        <w:spacing w:after="240"/>
        <w:jc w:val="center"/>
        <w:rPr>
          <w:rFonts w:ascii="Times New Roman" w:eastAsia="Times New Roman" w:hAnsi="Times New Roman" w:cs="Times New Roman"/>
          <w:sz w:val="24"/>
          <w:szCs w:val="24"/>
        </w:rPr>
      </w:pPr>
    </w:p>
    <w:tbl>
      <w:tblPr>
        <w:tblW w:w="9640" w:type="dxa"/>
        <w:tblInd w:w="-318" w:type="dxa"/>
        <w:tblLook w:val="04A0" w:firstRow="1" w:lastRow="0" w:firstColumn="1" w:lastColumn="0" w:noHBand="0" w:noVBand="1"/>
      </w:tblPr>
      <w:tblGrid>
        <w:gridCol w:w="4537"/>
        <w:gridCol w:w="5103"/>
      </w:tblGrid>
      <w:tr w:rsidR="00593F87" w:rsidRPr="00967422" w14:paraId="585C9C15" w14:textId="77777777" w:rsidTr="006E0DA8">
        <w:tc>
          <w:tcPr>
            <w:tcW w:w="4537" w:type="dxa"/>
          </w:tcPr>
          <w:p w14:paraId="2BDF3537" w14:textId="77777777" w:rsidR="00593F87" w:rsidRPr="00967422" w:rsidRDefault="00593F87" w:rsidP="006E0DA8">
            <w:pPr>
              <w:spacing w:after="0"/>
              <w:ind w:left="-2" w:hanging="2"/>
              <w:jc w:val="center"/>
              <w:rPr>
                <w:rFonts w:ascii="Century Gothic" w:hAnsi="Century Gothic" w:cs="Times New Roman"/>
                <w:b/>
                <w:bCs/>
                <w:color w:val="000000"/>
                <w:sz w:val="24"/>
                <w:szCs w:val="24"/>
              </w:rPr>
            </w:pPr>
            <w:r w:rsidRPr="00967422">
              <w:rPr>
                <w:rFonts w:ascii="Century Gothic" w:hAnsi="Century Gothic" w:cs="Times New Roman"/>
                <w:b/>
                <w:bCs/>
                <w:color w:val="000000"/>
                <w:sz w:val="24"/>
                <w:szCs w:val="24"/>
              </w:rPr>
              <w:t>DIP. ILSE AMÉRICA GARCÍA SOTO.</w:t>
            </w:r>
          </w:p>
        </w:tc>
        <w:tc>
          <w:tcPr>
            <w:tcW w:w="5103" w:type="dxa"/>
          </w:tcPr>
          <w:p w14:paraId="2D0949AF" w14:textId="77777777" w:rsidR="00593F87" w:rsidRPr="00967422" w:rsidRDefault="00593F87" w:rsidP="006E0DA8">
            <w:pPr>
              <w:spacing w:after="0"/>
              <w:ind w:left="-2" w:hanging="2"/>
              <w:jc w:val="center"/>
              <w:rPr>
                <w:rFonts w:ascii="Century Gothic" w:hAnsi="Century Gothic" w:cs="Times New Roman"/>
                <w:b/>
                <w:bCs/>
                <w:color w:val="000000"/>
                <w:sz w:val="24"/>
                <w:szCs w:val="24"/>
              </w:rPr>
            </w:pPr>
            <w:r w:rsidRPr="00967422">
              <w:rPr>
                <w:rFonts w:ascii="Century Gothic" w:hAnsi="Century Gothic" w:cs="Times New Roman"/>
                <w:b/>
                <w:bCs/>
                <w:color w:val="000000"/>
                <w:sz w:val="24"/>
                <w:szCs w:val="24"/>
              </w:rPr>
              <w:t>DIP. EDIN CUAUHTÉMOC ESTRADA SOTELO.</w:t>
            </w:r>
          </w:p>
        </w:tc>
      </w:tr>
      <w:tr w:rsidR="00593F87" w:rsidRPr="00967422" w14:paraId="63843E5A" w14:textId="77777777" w:rsidTr="006E0DA8">
        <w:tc>
          <w:tcPr>
            <w:tcW w:w="4537" w:type="dxa"/>
            <w:hideMark/>
          </w:tcPr>
          <w:p w14:paraId="73DCC5D7" w14:textId="77777777" w:rsidR="00593F87" w:rsidRPr="00967422" w:rsidRDefault="00593F87" w:rsidP="006E0DA8">
            <w:pPr>
              <w:spacing w:after="0"/>
              <w:ind w:left="-2" w:hanging="2"/>
              <w:jc w:val="center"/>
              <w:rPr>
                <w:rFonts w:ascii="Century Gothic" w:hAnsi="Century Gothic" w:cs="Times New Roman"/>
                <w:b/>
                <w:bCs/>
                <w:color w:val="000000"/>
                <w:sz w:val="24"/>
                <w:szCs w:val="24"/>
              </w:rPr>
            </w:pPr>
          </w:p>
          <w:p w14:paraId="20085FC2" w14:textId="77777777" w:rsidR="00593F87" w:rsidRDefault="00593F87" w:rsidP="006E0DA8">
            <w:pPr>
              <w:spacing w:after="0"/>
              <w:ind w:left="-2" w:hanging="2"/>
              <w:jc w:val="center"/>
              <w:rPr>
                <w:rFonts w:ascii="Century Gothic" w:hAnsi="Century Gothic" w:cs="Times New Roman"/>
                <w:b/>
                <w:bCs/>
                <w:color w:val="000000"/>
                <w:sz w:val="24"/>
                <w:szCs w:val="24"/>
              </w:rPr>
            </w:pPr>
          </w:p>
          <w:p w14:paraId="7C4E5C21" w14:textId="77777777" w:rsidR="00593F87" w:rsidRPr="00967422" w:rsidRDefault="00593F87" w:rsidP="006E0DA8">
            <w:pPr>
              <w:spacing w:after="0"/>
              <w:ind w:left="-2" w:hanging="2"/>
              <w:jc w:val="center"/>
              <w:rPr>
                <w:rFonts w:ascii="Century Gothic" w:hAnsi="Century Gothic" w:cs="Times New Roman"/>
                <w:b/>
                <w:bCs/>
                <w:color w:val="000000"/>
                <w:sz w:val="24"/>
                <w:szCs w:val="24"/>
              </w:rPr>
            </w:pPr>
          </w:p>
          <w:p w14:paraId="65316934" w14:textId="77777777" w:rsidR="00593F87" w:rsidRPr="00967422" w:rsidRDefault="00593F87" w:rsidP="006E0DA8">
            <w:pPr>
              <w:spacing w:after="0"/>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BENJAMÍN CARRERA CHÁVEZ.</w:t>
            </w:r>
          </w:p>
        </w:tc>
        <w:tc>
          <w:tcPr>
            <w:tcW w:w="5103" w:type="dxa"/>
            <w:hideMark/>
          </w:tcPr>
          <w:p w14:paraId="339DDC9D" w14:textId="77777777" w:rsidR="00593F87" w:rsidRDefault="00593F87" w:rsidP="006E0DA8">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117C3C26" w14:textId="77777777" w:rsidR="00593F87" w:rsidRPr="00967422" w:rsidRDefault="00593F87" w:rsidP="006E0DA8">
            <w:pPr>
              <w:spacing w:after="0"/>
              <w:jc w:val="center"/>
              <w:rPr>
                <w:rFonts w:ascii="Century Gothic" w:eastAsia="Times New Roman" w:hAnsi="Century Gothic" w:cs="Times New Roman"/>
                <w:sz w:val="24"/>
                <w:szCs w:val="24"/>
              </w:rPr>
            </w:pPr>
          </w:p>
          <w:p w14:paraId="661C3759" w14:textId="77777777" w:rsidR="00593F87" w:rsidRPr="00967422" w:rsidRDefault="00593F87" w:rsidP="006E0DA8">
            <w:pPr>
              <w:spacing w:after="0"/>
              <w:ind w:left="-2" w:hanging="2"/>
              <w:jc w:val="center"/>
              <w:rPr>
                <w:rFonts w:ascii="Century Gothic" w:hAnsi="Century Gothic" w:cs="Times New Roman"/>
                <w:sz w:val="24"/>
                <w:szCs w:val="24"/>
              </w:rPr>
            </w:pPr>
            <w:r w:rsidRPr="00967422">
              <w:rPr>
                <w:rFonts w:ascii="Century Gothic" w:hAnsi="Century Gothic" w:cs="Times New Roman"/>
                <w:b/>
                <w:bCs/>
                <w:color w:val="000000"/>
                <w:sz w:val="24"/>
                <w:szCs w:val="24"/>
              </w:rPr>
              <w:t>DIP. OSCAR DANIEL AVITIA ARELLANES.</w:t>
            </w:r>
          </w:p>
        </w:tc>
      </w:tr>
      <w:tr w:rsidR="00593F87" w:rsidRPr="00967422" w14:paraId="3D23289B" w14:textId="77777777" w:rsidTr="006E0DA8">
        <w:tc>
          <w:tcPr>
            <w:tcW w:w="4537" w:type="dxa"/>
            <w:hideMark/>
          </w:tcPr>
          <w:p w14:paraId="64B7D26E" w14:textId="2F4F3E27" w:rsidR="00593F87" w:rsidRDefault="00593F87" w:rsidP="006E0DA8">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48F1A015" w14:textId="77777777" w:rsidR="00593F87" w:rsidRPr="00967422" w:rsidRDefault="00593F87" w:rsidP="006E0DA8">
            <w:pPr>
              <w:spacing w:after="0"/>
              <w:jc w:val="center"/>
              <w:rPr>
                <w:rFonts w:ascii="Century Gothic" w:eastAsia="Times New Roman" w:hAnsi="Century Gothic" w:cs="Times New Roman"/>
                <w:sz w:val="24"/>
                <w:szCs w:val="24"/>
              </w:rPr>
            </w:pPr>
          </w:p>
          <w:p w14:paraId="789724DC" w14:textId="77777777" w:rsidR="00593F87" w:rsidRPr="00967422" w:rsidRDefault="00593F87" w:rsidP="006E0DA8">
            <w:pPr>
              <w:spacing w:after="0"/>
              <w:ind w:left="-2" w:hanging="2"/>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LETICIA ORTEGA MÁYNEZ.</w:t>
            </w:r>
          </w:p>
        </w:tc>
        <w:tc>
          <w:tcPr>
            <w:tcW w:w="5103" w:type="dxa"/>
            <w:hideMark/>
          </w:tcPr>
          <w:p w14:paraId="6D0DA25E" w14:textId="0E102428" w:rsidR="00593F87" w:rsidRDefault="00593F87" w:rsidP="006E0DA8">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0627AE2B" w14:textId="77777777" w:rsidR="00593F87" w:rsidRPr="00967422" w:rsidRDefault="00593F87" w:rsidP="006E0DA8">
            <w:pPr>
              <w:spacing w:after="0"/>
              <w:jc w:val="center"/>
              <w:rPr>
                <w:rFonts w:ascii="Century Gothic" w:eastAsia="Times New Roman" w:hAnsi="Century Gothic" w:cs="Times New Roman"/>
                <w:sz w:val="24"/>
                <w:szCs w:val="24"/>
              </w:rPr>
            </w:pPr>
          </w:p>
          <w:p w14:paraId="3B516882" w14:textId="77777777" w:rsidR="00593F87" w:rsidRPr="00967422" w:rsidRDefault="00593F87" w:rsidP="006E0DA8">
            <w:pPr>
              <w:spacing w:after="0"/>
              <w:ind w:left="-2" w:hanging="2"/>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GUSTAVO DE LA ROSA HICKERSON.</w:t>
            </w:r>
          </w:p>
        </w:tc>
      </w:tr>
      <w:tr w:rsidR="00593F87" w:rsidRPr="00967422" w14:paraId="49399F31" w14:textId="77777777" w:rsidTr="006E0DA8">
        <w:tc>
          <w:tcPr>
            <w:tcW w:w="4537" w:type="dxa"/>
          </w:tcPr>
          <w:p w14:paraId="1DE69F63" w14:textId="1C47B8AC" w:rsidR="00593F87" w:rsidRDefault="00593F87" w:rsidP="00B7574B">
            <w:pPr>
              <w:spacing w:after="0"/>
              <w:jc w:val="center"/>
              <w:rPr>
                <w:rFonts w:ascii="Century Gothic" w:eastAsiaTheme="minorHAnsi" w:hAnsi="Century Gothic" w:cs="Times New Roman"/>
                <w:b/>
                <w:bCs/>
                <w:color w:val="000000"/>
                <w:sz w:val="24"/>
                <w:szCs w:val="24"/>
              </w:rPr>
            </w:pPr>
            <w:r w:rsidRPr="00967422">
              <w:rPr>
                <w:rFonts w:ascii="Century Gothic" w:eastAsia="Times New Roman" w:hAnsi="Century Gothic" w:cs="Times New Roman"/>
                <w:sz w:val="24"/>
                <w:szCs w:val="24"/>
              </w:rPr>
              <w:br/>
            </w:r>
          </w:p>
          <w:p w14:paraId="337D5429" w14:textId="77777777" w:rsidR="00593F87" w:rsidRPr="00967422" w:rsidRDefault="00593F87" w:rsidP="006E0DA8">
            <w:pPr>
              <w:spacing w:after="0"/>
              <w:ind w:left="-2" w:hanging="2"/>
              <w:jc w:val="center"/>
              <w:rPr>
                <w:rFonts w:ascii="Century Gothic" w:eastAsiaTheme="minorHAnsi" w:hAnsi="Century Gothic" w:cs="Times New Roman"/>
                <w:b/>
                <w:bCs/>
                <w:color w:val="000000"/>
                <w:sz w:val="24"/>
                <w:szCs w:val="24"/>
              </w:rPr>
            </w:pPr>
          </w:p>
          <w:p w14:paraId="6A126F66" w14:textId="77777777" w:rsidR="00593F87" w:rsidRPr="00967422" w:rsidRDefault="00593F87" w:rsidP="006E0DA8">
            <w:pPr>
              <w:spacing w:after="0"/>
              <w:ind w:left="-2" w:hanging="2"/>
              <w:jc w:val="center"/>
              <w:rPr>
                <w:rFonts w:ascii="Century Gothic" w:hAnsi="Century Gothic" w:cs="Times New Roman"/>
                <w:sz w:val="24"/>
                <w:szCs w:val="24"/>
              </w:rPr>
            </w:pPr>
            <w:r w:rsidRPr="00967422">
              <w:rPr>
                <w:rFonts w:ascii="Century Gothic" w:hAnsi="Century Gothic" w:cs="Times New Roman"/>
                <w:b/>
                <w:bCs/>
                <w:color w:val="000000"/>
                <w:sz w:val="24"/>
                <w:szCs w:val="24"/>
              </w:rPr>
              <w:t>DIP. ROSANA DÍAZ REYES.</w:t>
            </w:r>
          </w:p>
        </w:tc>
        <w:tc>
          <w:tcPr>
            <w:tcW w:w="5103" w:type="dxa"/>
          </w:tcPr>
          <w:p w14:paraId="5C2F46B1" w14:textId="0684636C" w:rsidR="00593F87" w:rsidRPr="00967422" w:rsidRDefault="00593F87" w:rsidP="006E0DA8">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1CB7D4F6" w14:textId="77777777" w:rsidR="00593F87" w:rsidRPr="00967422" w:rsidRDefault="00593F87" w:rsidP="006E0DA8">
            <w:pPr>
              <w:spacing w:after="0"/>
              <w:jc w:val="center"/>
              <w:rPr>
                <w:rFonts w:ascii="Century Gothic" w:eastAsia="Times New Roman" w:hAnsi="Century Gothic" w:cs="Times New Roman"/>
                <w:sz w:val="24"/>
                <w:szCs w:val="24"/>
              </w:rPr>
            </w:pPr>
          </w:p>
          <w:p w14:paraId="5371A0FB" w14:textId="77777777" w:rsidR="00593F87" w:rsidRPr="00967422" w:rsidRDefault="00593F87" w:rsidP="006E0DA8">
            <w:pPr>
              <w:spacing w:after="0"/>
              <w:ind w:left="-2" w:hanging="2"/>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MARÍA ANTONIETA PÉREZ REYES.</w:t>
            </w:r>
          </w:p>
        </w:tc>
      </w:tr>
      <w:tr w:rsidR="00593F87" w:rsidRPr="00967422" w14:paraId="12F49C4C" w14:textId="77777777" w:rsidTr="006E0DA8">
        <w:tc>
          <w:tcPr>
            <w:tcW w:w="4537" w:type="dxa"/>
          </w:tcPr>
          <w:p w14:paraId="429CE4C1" w14:textId="77777777" w:rsidR="00593F87" w:rsidRDefault="00593F87" w:rsidP="006E0DA8">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5A57B7D1" w14:textId="77777777" w:rsidR="00593F87" w:rsidRDefault="00593F87" w:rsidP="006E0DA8">
            <w:pPr>
              <w:spacing w:after="0"/>
              <w:jc w:val="center"/>
              <w:rPr>
                <w:rFonts w:ascii="Century Gothic" w:eastAsia="Times New Roman" w:hAnsi="Century Gothic" w:cs="Times New Roman"/>
                <w:sz w:val="24"/>
                <w:szCs w:val="24"/>
              </w:rPr>
            </w:pPr>
          </w:p>
          <w:p w14:paraId="7233AA5C" w14:textId="77777777" w:rsidR="00593F87" w:rsidRPr="00967422" w:rsidRDefault="00593F87" w:rsidP="006E0DA8">
            <w:pPr>
              <w:spacing w:after="0"/>
              <w:jc w:val="center"/>
              <w:rPr>
                <w:rFonts w:ascii="Century Gothic" w:eastAsia="Times New Roman" w:hAnsi="Century Gothic" w:cs="Times New Roman"/>
                <w:sz w:val="24"/>
                <w:szCs w:val="24"/>
              </w:rPr>
            </w:pPr>
            <w:r w:rsidRPr="00967422">
              <w:rPr>
                <w:rFonts w:ascii="Century Gothic" w:hAnsi="Century Gothic" w:cs="Times New Roman"/>
                <w:b/>
                <w:bCs/>
                <w:color w:val="000000"/>
                <w:sz w:val="24"/>
                <w:szCs w:val="24"/>
              </w:rPr>
              <w:t>DIP. MAGDALENA RENTERÍA PÉREZ.</w:t>
            </w:r>
          </w:p>
          <w:p w14:paraId="431B78AB" w14:textId="77777777" w:rsidR="00593F87" w:rsidRPr="00967422" w:rsidRDefault="00593F87" w:rsidP="006E0DA8">
            <w:pPr>
              <w:spacing w:after="0"/>
              <w:jc w:val="center"/>
              <w:rPr>
                <w:rFonts w:ascii="Century Gothic" w:eastAsia="Times New Roman" w:hAnsi="Century Gothic" w:cs="Times New Roman"/>
                <w:sz w:val="24"/>
                <w:szCs w:val="24"/>
              </w:rPr>
            </w:pPr>
          </w:p>
          <w:p w14:paraId="0FF10BAB" w14:textId="77777777" w:rsidR="00593F87" w:rsidRPr="00967422" w:rsidRDefault="00593F87" w:rsidP="006E0DA8">
            <w:pPr>
              <w:spacing w:after="0"/>
              <w:ind w:left="-2" w:hanging="2"/>
              <w:jc w:val="center"/>
              <w:rPr>
                <w:rFonts w:ascii="Century Gothic" w:eastAsiaTheme="minorHAnsi" w:hAnsi="Century Gothic" w:cs="Times New Roman"/>
                <w:sz w:val="24"/>
                <w:szCs w:val="24"/>
              </w:rPr>
            </w:pPr>
          </w:p>
        </w:tc>
        <w:tc>
          <w:tcPr>
            <w:tcW w:w="5103" w:type="dxa"/>
          </w:tcPr>
          <w:p w14:paraId="59CD8635" w14:textId="1FE6DDE9" w:rsidR="00593F87" w:rsidRDefault="00593F87" w:rsidP="006E0DA8">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3F57478A" w14:textId="77777777" w:rsidR="00593F87" w:rsidRPr="00967422" w:rsidRDefault="00593F87" w:rsidP="006E0DA8">
            <w:pPr>
              <w:spacing w:after="0"/>
              <w:jc w:val="center"/>
              <w:rPr>
                <w:rFonts w:ascii="Century Gothic" w:eastAsia="Times New Roman" w:hAnsi="Century Gothic" w:cs="Times New Roman"/>
                <w:sz w:val="24"/>
                <w:szCs w:val="24"/>
              </w:rPr>
            </w:pPr>
          </w:p>
          <w:p w14:paraId="1260499C" w14:textId="77777777" w:rsidR="00593F87" w:rsidRPr="00967422" w:rsidRDefault="00593F87" w:rsidP="006E0DA8">
            <w:pPr>
              <w:spacing w:after="0"/>
              <w:ind w:left="-2" w:hanging="2"/>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DAVID OSCAR CASTREJÓN RIVAS.</w:t>
            </w:r>
          </w:p>
        </w:tc>
      </w:tr>
    </w:tbl>
    <w:p w14:paraId="5751C7AE" w14:textId="2EC6FBD7" w:rsidR="00593F87" w:rsidRPr="0056749F" w:rsidRDefault="00593F87" w:rsidP="00593F87">
      <w:pPr>
        <w:spacing w:after="0" w:line="240" w:lineRule="auto"/>
        <w:jc w:val="center"/>
        <w:rPr>
          <w:sz w:val="16"/>
          <w:szCs w:val="16"/>
        </w:rPr>
      </w:pPr>
      <w:r w:rsidRPr="0056749F">
        <w:rPr>
          <w:rFonts w:ascii="Century Gothic" w:eastAsia="Arial Unicode MS" w:hAnsi="Century Gothic" w:cs="Arial"/>
          <w:bCs/>
          <w:i/>
          <w:iCs/>
          <w:sz w:val="16"/>
          <w:szCs w:val="16"/>
        </w:rPr>
        <w:t xml:space="preserve">La </w:t>
      </w:r>
      <w:r w:rsidRPr="0056749F">
        <w:rPr>
          <w:rFonts w:ascii="Century Gothic" w:eastAsia="Arial Unicode MS" w:hAnsi="Century Gothic" w:cs="Arial"/>
          <w:bCs/>
          <w:sz w:val="16"/>
          <w:szCs w:val="16"/>
        </w:rPr>
        <w:t xml:space="preserve">presente hoja de firmas corresponde a la </w:t>
      </w:r>
      <w:r w:rsidRPr="0056749F">
        <w:rPr>
          <w:sz w:val="16"/>
          <w:szCs w:val="16"/>
        </w:rPr>
        <w:t xml:space="preserve">Iniciativa con carácter de Decreto con la intención de reformar el </w:t>
      </w:r>
      <w:r w:rsidR="00B7574B">
        <w:rPr>
          <w:sz w:val="16"/>
          <w:szCs w:val="16"/>
        </w:rPr>
        <w:t>artículo 30 de la Constitución Política de los Estados Unidos Mexicanos.</w:t>
      </w:r>
    </w:p>
    <w:p w14:paraId="77663F3D" w14:textId="77777777" w:rsidR="00593F87" w:rsidRDefault="00593F87" w:rsidP="00593F87"/>
    <w:p w14:paraId="5BAE60C4" w14:textId="77777777" w:rsidR="00F0125B" w:rsidRDefault="00F0125B"/>
    <w:sectPr w:rsidR="00F0125B" w:rsidSect="0056749F">
      <w:headerReference w:type="default" r:id="rId7"/>
      <w:footerReference w:type="default" r:id="rId8"/>
      <w:pgSz w:w="11906" w:h="16838"/>
      <w:pgMar w:top="2694" w:right="1701" w:bottom="1417"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0475A4" w14:textId="77777777" w:rsidR="003815E9" w:rsidRDefault="00327BA2">
      <w:pPr>
        <w:spacing w:after="0" w:line="240" w:lineRule="auto"/>
      </w:pPr>
      <w:r>
        <w:separator/>
      </w:r>
    </w:p>
  </w:endnote>
  <w:endnote w:type="continuationSeparator" w:id="0">
    <w:p w14:paraId="0BC07B17" w14:textId="77777777" w:rsidR="003815E9" w:rsidRDefault="00327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2825341"/>
      <w:docPartObj>
        <w:docPartGallery w:val="Page Numbers (Bottom of Page)"/>
        <w:docPartUnique/>
      </w:docPartObj>
    </w:sdtPr>
    <w:sdtEndPr/>
    <w:sdtContent>
      <w:p w14:paraId="6EB0A2DC" w14:textId="77777777" w:rsidR="00D76FF1" w:rsidRDefault="00327BA2">
        <w:pPr>
          <w:pStyle w:val="Piedepgina"/>
          <w:jc w:val="center"/>
        </w:pPr>
        <w:r>
          <w:fldChar w:fldCharType="begin"/>
        </w:r>
        <w:r>
          <w:instrText>PAGE   \* MERGEFORMAT</w:instrText>
        </w:r>
        <w:r>
          <w:fldChar w:fldCharType="separate"/>
        </w:r>
        <w:r w:rsidR="00013D20" w:rsidRPr="00013D20">
          <w:rPr>
            <w:noProof/>
            <w:lang w:val="es-ES"/>
          </w:rPr>
          <w:t>1</w:t>
        </w:r>
        <w:r>
          <w:fldChar w:fldCharType="end"/>
        </w:r>
      </w:p>
    </w:sdtContent>
  </w:sdt>
  <w:p w14:paraId="0964C850" w14:textId="77777777" w:rsidR="00D76FF1" w:rsidRDefault="00013D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2811D0" w14:textId="77777777" w:rsidR="003815E9" w:rsidRDefault="00327BA2">
      <w:pPr>
        <w:spacing w:after="0" w:line="240" w:lineRule="auto"/>
      </w:pPr>
      <w:r>
        <w:separator/>
      </w:r>
    </w:p>
  </w:footnote>
  <w:footnote w:type="continuationSeparator" w:id="0">
    <w:p w14:paraId="2CC24988" w14:textId="77777777" w:rsidR="003815E9" w:rsidRDefault="00327B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50FFB" w14:textId="77777777" w:rsidR="00D76FF1" w:rsidRDefault="00327BA2" w:rsidP="00D76FF1">
    <w:pPr>
      <w:pStyle w:val="Encabezado"/>
      <w:jc w:val="center"/>
    </w:pPr>
    <w:r w:rsidRPr="005A101D">
      <w:rPr>
        <w:noProof/>
        <w:lang w:val="es-MX" w:eastAsia="es-MX"/>
      </w:rPr>
      <w:drawing>
        <wp:anchor distT="0" distB="0" distL="114300" distR="114300" simplePos="0" relativeHeight="251659264" behindDoc="1" locked="0" layoutInCell="1" allowOverlap="1" wp14:anchorId="1CF6F853" wp14:editId="49A14BD0">
          <wp:simplePos x="0" y="0"/>
          <wp:positionH relativeFrom="column">
            <wp:posOffset>-756285</wp:posOffset>
          </wp:positionH>
          <wp:positionV relativeFrom="paragraph">
            <wp:posOffset>-268605</wp:posOffset>
          </wp:positionV>
          <wp:extent cx="1066800" cy="1152525"/>
          <wp:effectExtent l="0" t="0" r="0" b="9525"/>
          <wp:wrapNone/>
          <wp:docPr id="4" name="Imagen 4" descr="C:\Users\jazubiate\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zubiate\Downloads\LogoCongreso-Final-01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anchor>
      </w:drawing>
    </w:r>
    <w:r>
      <w:t>“</w:t>
    </w:r>
    <w:r w:rsidRPr="00D06AFE">
      <w:t>2022, Año del Centenario de la llegada de la Comunidad Menonita a Chihuahua</w:t>
    </w:r>
    <w:r w:rsidRPr="00625047">
      <w:t>”</w:t>
    </w:r>
    <w:r>
      <w:t xml:space="preserve"> </w:t>
    </w:r>
  </w:p>
  <w:p w14:paraId="7992DDBB" w14:textId="77777777" w:rsidR="00D76FF1" w:rsidRDefault="00327BA2" w:rsidP="00D76FF1">
    <w:pPr>
      <w:pStyle w:val="Encabezado"/>
      <w:jc w:val="right"/>
    </w:pPr>
    <w:r>
      <w:rPr>
        <w:noProof/>
        <w:lang w:val="es-MX" w:eastAsia="es-MX"/>
      </w:rPr>
      <w:drawing>
        <wp:anchor distT="0" distB="0" distL="114300" distR="114300" simplePos="0" relativeHeight="251660288" behindDoc="0" locked="0" layoutInCell="1" allowOverlap="1" wp14:anchorId="4BE6453A" wp14:editId="5BFA93AA">
          <wp:simplePos x="0" y="0"/>
          <wp:positionH relativeFrom="margin">
            <wp:posOffset>2266950</wp:posOffset>
          </wp:positionH>
          <wp:positionV relativeFrom="paragraph">
            <wp:posOffset>111760</wp:posOffset>
          </wp:positionV>
          <wp:extent cx="981075" cy="428701"/>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81075" cy="428701"/>
                  </a:xfrm>
                  <a:prstGeom prst="rect">
                    <a:avLst/>
                  </a:prstGeom>
                </pic:spPr>
              </pic:pic>
            </a:graphicData>
          </a:graphic>
          <wp14:sizeRelH relativeFrom="margin">
            <wp14:pctWidth>0</wp14:pctWidth>
          </wp14:sizeRelH>
          <wp14:sizeRelV relativeFrom="margin">
            <wp14:pctHeight>0</wp14:pctHeight>
          </wp14:sizeRelV>
        </wp:anchor>
      </w:drawing>
    </w:r>
  </w:p>
  <w:p w14:paraId="12514F10" w14:textId="77777777" w:rsidR="00D76FF1" w:rsidRDefault="00327BA2" w:rsidP="00D76FF1">
    <w:pPr>
      <w:pStyle w:val="Encabezado"/>
      <w:jc w:val="right"/>
    </w:pPr>
    <w:r>
      <w:rPr>
        <w:noProof/>
        <w:lang w:val="es-MX" w:eastAsia="es-MX"/>
      </w:rPr>
      <w:drawing>
        <wp:inline distT="0" distB="0" distL="0" distR="0" wp14:anchorId="36FFD98B" wp14:editId="10497BD8">
          <wp:extent cx="700405" cy="133985"/>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00405" cy="133985"/>
                  </a:xfrm>
                  <a:prstGeom prst="rect">
                    <a:avLst/>
                  </a:prstGeom>
                </pic:spPr>
              </pic:pic>
            </a:graphicData>
          </a:graphic>
        </wp:inline>
      </w:drawing>
    </w:r>
  </w:p>
  <w:p w14:paraId="5452E3AA" w14:textId="77777777" w:rsidR="00D76FF1" w:rsidRDefault="00013D2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235FFB"/>
    <w:multiLevelType w:val="hybridMultilevel"/>
    <w:tmpl w:val="CEB0E94E"/>
    <w:lvl w:ilvl="0" w:tplc="C6DA55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72AD2D57"/>
    <w:multiLevelType w:val="hybridMultilevel"/>
    <w:tmpl w:val="1230146E"/>
    <w:lvl w:ilvl="0" w:tplc="C6DA55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F87"/>
    <w:rsid w:val="00013D20"/>
    <w:rsid w:val="00040FD2"/>
    <w:rsid w:val="00110195"/>
    <w:rsid w:val="00327BA2"/>
    <w:rsid w:val="003815E9"/>
    <w:rsid w:val="00593F87"/>
    <w:rsid w:val="00B7574B"/>
    <w:rsid w:val="00F0125B"/>
    <w:rsid w:val="00F67F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36867"/>
  <w15:chartTrackingRefBased/>
  <w15:docId w15:val="{E1B3176E-082B-4C6C-95BC-2CD3546E7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3F87"/>
    <w:pPr>
      <w:spacing w:after="160"/>
      <w:jc w:val="left"/>
    </w:pPr>
    <w:rPr>
      <w:rFonts w:eastAsiaTheme="minorEastAsia"/>
      <w:lang w:val="es-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3F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93F87"/>
    <w:rPr>
      <w:rFonts w:eastAsiaTheme="minorEastAsia"/>
      <w:lang w:val="es-US" w:eastAsia="es-ES"/>
    </w:rPr>
  </w:style>
  <w:style w:type="paragraph" w:styleId="Prrafodelista">
    <w:name w:val="List Paragraph"/>
    <w:basedOn w:val="Normal"/>
    <w:uiPriority w:val="34"/>
    <w:qFormat/>
    <w:rsid w:val="00593F87"/>
    <w:pPr>
      <w:ind w:left="720"/>
      <w:contextualSpacing/>
    </w:pPr>
  </w:style>
  <w:style w:type="paragraph" w:styleId="Piedepgina">
    <w:name w:val="footer"/>
    <w:basedOn w:val="Normal"/>
    <w:link w:val="PiedepginaCar"/>
    <w:uiPriority w:val="99"/>
    <w:unhideWhenUsed/>
    <w:rsid w:val="00593F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93F87"/>
    <w:rPr>
      <w:rFonts w:eastAsiaTheme="minorEastAsia"/>
      <w:lang w:val="es-US" w:eastAsia="es-ES"/>
    </w:rPr>
  </w:style>
  <w:style w:type="table" w:styleId="Tablaconcuadrcula">
    <w:name w:val="Table Grid"/>
    <w:basedOn w:val="Tablanormal"/>
    <w:uiPriority w:val="39"/>
    <w:rsid w:val="00593F8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918424">
      <w:bodyDiv w:val="1"/>
      <w:marLeft w:val="0"/>
      <w:marRight w:val="0"/>
      <w:marTop w:val="0"/>
      <w:marBottom w:val="0"/>
      <w:divBdr>
        <w:top w:val="none" w:sz="0" w:space="0" w:color="auto"/>
        <w:left w:val="none" w:sz="0" w:space="0" w:color="auto"/>
        <w:bottom w:val="none" w:sz="0" w:space="0" w:color="auto"/>
        <w:right w:val="none" w:sz="0" w:space="0" w:color="auto"/>
      </w:divBdr>
      <w:divsChild>
        <w:div w:id="2068843571">
          <w:marLeft w:val="0"/>
          <w:marRight w:val="0"/>
          <w:marTop w:val="150"/>
          <w:marBottom w:val="150"/>
          <w:divBdr>
            <w:top w:val="none" w:sz="0" w:space="0" w:color="auto"/>
            <w:left w:val="none" w:sz="0" w:space="0" w:color="auto"/>
            <w:bottom w:val="single" w:sz="6" w:space="4" w:color="CCCCCC"/>
            <w:right w:val="none" w:sz="0" w:space="0" w:color="auto"/>
          </w:divBdr>
        </w:div>
      </w:divsChild>
    </w:div>
    <w:div w:id="1092824809">
      <w:bodyDiv w:val="1"/>
      <w:marLeft w:val="0"/>
      <w:marRight w:val="0"/>
      <w:marTop w:val="0"/>
      <w:marBottom w:val="0"/>
      <w:divBdr>
        <w:top w:val="none" w:sz="0" w:space="0" w:color="auto"/>
        <w:left w:val="none" w:sz="0" w:space="0" w:color="auto"/>
        <w:bottom w:val="none" w:sz="0" w:space="0" w:color="auto"/>
        <w:right w:val="none" w:sz="0" w:space="0" w:color="auto"/>
      </w:divBdr>
      <w:divsChild>
        <w:div w:id="1658072909">
          <w:marLeft w:val="0"/>
          <w:marRight w:val="0"/>
          <w:marTop w:val="150"/>
          <w:marBottom w:val="150"/>
          <w:divBdr>
            <w:top w:val="none" w:sz="0" w:space="0" w:color="auto"/>
            <w:left w:val="none" w:sz="0" w:space="0" w:color="auto"/>
            <w:bottom w:val="single" w:sz="6" w:space="4" w:color="CCCCCC"/>
            <w:right w:val="none" w:sz="0" w:space="0" w:color="auto"/>
          </w:divBdr>
        </w:div>
      </w:divsChild>
    </w:div>
    <w:div w:id="1138381462">
      <w:bodyDiv w:val="1"/>
      <w:marLeft w:val="0"/>
      <w:marRight w:val="0"/>
      <w:marTop w:val="0"/>
      <w:marBottom w:val="0"/>
      <w:divBdr>
        <w:top w:val="none" w:sz="0" w:space="0" w:color="auto"/>
        <w:left w:val="none" w:sz="0" w:space="0" w:color="auto"/>
        <w:bottom w:val="none" w:sz="0" w:space="0" w:color="auto"/>
        <w:right w:val="none" w:sz="0" w:space="0" w:color="auto"/>
      </w:divBdr>
      <w:divsChild>
        <w:div w:id="2030794662">
          <w:marLeft w:val="0"/>
          <w:marRight w:val="0"/>
          <w:marTop w:val="150"/>
          <w:marBottom w:val="150"/>
          <w:divBdr>
            <w:top w:val="none" w:sz="0" w:space="0" w:color="auto"/>
            <w:left w:val="none" w:sz="0" w:space="0" w:color="auto"/>
            <w:bottom w:val="single" w:sz="6" w:space="4" w:color="CCCCCC"/>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1145</Words>
  <Characters>6301</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Alejandro Ordonez Villegas</dc:creator>
  <cp:keywords/>
  <dc:description/>
  <cp:lastModifiedBy>Brenda Sarahi Gonzalez Dominguez</cp:lastModifiedBy>
  <cp:revision>2</cp:revision>
  <dcterms:created xsi:type="dcterms:W3CDTF">2023-01-30T17:11:00Z</dcterms:created>
  <dcterms:modified xsi:type="dcterms:W3CDTF">2023-01-30T17:11:00Z</dcterms:modified>
</cp:coreProperties>
</file>