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ADDE" w14:textId="2135CD59" w:rsidR="00F47F3A" w:rsidRPr="00B96EB7" w:rsidRDefault="00F47F3A" w:rsidP="00CF1921">
      <w:pPr>
        <w:spacing w:after="0" w:line="360" w:lineRule="auto"/>
        <w:rPr>
          <w:rFonts w:ascii="Arial" w:hAnsi="Arial" w:cs="Arial"/>
          <w:b/>
          <w:bCs/>
          <w:sz w:val="24"/>
          <w:szCs w:val="24"/>
        </w:rPr>
      </w:pPr>
      <w:r w:rsidRPr="00B96EB7">
        <w:rPr>
          <w:rFonts w:ascii="Arial" w:hAnsi="Arial" w:cs="Arial"/>
          <w:b/>
          <w:bCs/>
          <w:sz w:val="24"/>
          <w:szCs w:val="24"/>
        </w:rPr>
        <w:t xml:space="preserve">H. CONGRESO DEL ESTADO DE CHIHUAHUA                                                      </w:t>
      </w:r>
    </w:p>
    <w:p w14:paraId="6C64051F" w14:textId="77777777" w:rsidR="00F47F3A" w:rsidRPr="00B96EB7" w:rsidRDefault="00F47F3A" w:rsidP="00CF1921">
      <w:pPr>
        <w:spacing w:after="0" w:line="360" w:lineRule="auto"/>
        <w:rPr>
          <w:rFonts w:ascii="Arial" w:hAnsi="Arial" w:cs="Arial"/>
          <w:b/>
          <w:bCs/>
          <w:sz w:val="24"/>
          <w:szCs w:val="24"/>
        </w:rPr>
      </w:pPr>
      <w:r w:rsidRPr="00B96EB7">
        <w:rPr>
          <w:rFonts w:ascii="Arial" w:hAnsi="Arial" w:cs="Arial"/>
          <w:b/>
          <w:bCs/>
          <w:sz w:val="24"/>
          <w:szCs w:val="24"/>
        </w:rPr>
        <w:t>P R E S E N T E.</w:t>
      </w:r>
    </w:p>
    <w:p w14:paraId="5425709E" w14:textId="371D73F7" w:rsidR="00F47F3A" w:rsidRPr="00B96EB7" w:rsidRDefault="00B96EB7" w:rsidP="00B96EB7">
      <w:pPr>
        <w:tabs>
          <w:tab w:val="left" w:pos="1870"/>
        </w:tabs>
        <w:spacing w:after="0" w:line="360" w:lineRule="auto"/>
        <w:rPr>
          <w:rFonts w:ascii="Arial" w:hAnsi="Arial" w:cs="Arial"/>
          <w:b/>
          <w:bCs/>
          <w:sz w:val="24"/>
          <w:szCs w:val="24"/>
        </w:rPr>
      </w:pPr>
      <w:r>
        <w:rPr>
          <w:rFonts w:ascii="Arial" w:hAnsi="Arial" w:cs="Arial"/>
          <w:b/>
          <w:bCs/>
          <w:sz w:val="24"/>
          <w:szCs w:val="24"/>
        </w:rPr>
        <w:tab/>
      </w:r>
    </w:p>
    <w:p w14:paraId="11739C90" w14:textId="77777777" w:rsidR="00E01A64" w:rsidRDefault="00B77659" w:rsidP="00E01A64">
      <w:pPr>
        <w:spacing w:line="360" w:lineRule="auto"/>
        <w:jc w:val="both"/>
        <w:rPr>
          <w:rFonts w:ascii="Arial" w:hAnsi="Arial" w:cs="Arial"/>
          <w:sz w:val="24"/>
          <w:szCs w:val="24"/>
        </w:rPr>
      </w:pPr>
      <w:r w:rsidRPr="00B96EB7">
        <w:rPr>
          <w:rFonts w:ascii="Arial" w:hAnsi="Arial" w:cs="Arial"/>
          <w:sz w:val="24"/>
          <w:szCs w:val="24"/>
        </w:rPr>
        <w:t xml:space="preserve">La suscrita </w:t>
      </w:r>
      <w:r w:rsidRPr="00B96EB7">
        <w:rPr>
          <w:rFonts w:ascii="Arial" w:hAnsi="Arial" w:cs="Arial"/>
          <w:b/>
          <w:bCs/>
          <w:sz w:val="24"/>
          <w:szCs w:val="24"/>
        </w:rPr>
        <w:t>IVÓN SALAZAR MORALES</w:t>
      </w:r>
      <w:r w:rsidRPr="00B96EB7">
        <w:rPr>
          <w:rFonts w:ascii="Arial" w:hAnsi="Arial" w:cs="Arial"/>
          <w:sz w:val="24"/>
          <w:szCs w:val="24"/>
        </w:rPr>
        <w:t xml:space="preserve">, en mi calidad de Diputada de la Sexagésima Séptima Legislatura del H. Congreso del Estado, integrante de la Fracción Parlamentaria del Partido Revolucionario Institucional, con fundamento en lo que dispone los artículos 167, fracción I, 169 y 170, todos de la Ley Orgánica del Poder Legislativo del Estado de Chihuahua; artículo 2, fracción IX, del Reglamento Interior y de Prácticas Parlamentarias del Poder Legislativo; comparezco  ante este Honorable Soberanía, a fin de presentar </w:t>
      </w:r>
      <w:r w:rsidR="009C77B2" w:rsidRPr="00B96EB7">
        <w:rPr>
          <w:rFonts w:ascii="Arial" w:hAnsi="Arial" w:cs="Arial"/>
          <w:b/>
          <w:bCs/>
          <w:color w:val="202124"/>
          <w:sz w:val="24"/>
          <w:szCs w:val="24"/>
          <w:shd w:val="clear" w:color="auto" w:fill="FFFFFF"/>
        </w:rPr>
        <w:t xml:space="preserve">Proposición con carácter de Punto de Acuerdo </w:t>
      </w:r>
      <w:r w:rsidR="004660F3" w:rsidRPr="00B96EB7">
        <w:rPr>
          <w:rFonts w:ascii="Arial" w:hAnsi="Arial" w:cs="Arial"/>
          <w:b/>
          <w:bCs/>
          <w:color w:val="202124"/>
          <w:sz w:val="24"/>
          <w:szCs w:val="24"/>
          <w:shd w:val="clear" w:color="auto" w:fill="FFFFFF"/>
        </w:rPr>
        <w:t xml:space="preserve">con el fin </w:t>
      </w:r>
      <w:r w:rsidR="009C77B2" w:rsidRPr="00B96EB7">
        <w:rPr>
          <w:rFonts w:ascii="Arial" w:hAnsi="Arial" w:cs="Arial"/>
          <w:b/>
          <w:bCs/>
          <w:color w:val="202124"/>
          <w:sz w:val="24"/>
          <w:szCs w:val="24"/>
          <w:shd w:val="clear" w:color="auto" w:fill="FFFFFF"/>
        </w:rPr>
        <w:t xml:space="preserve">de exhortar a la </w:t>
      </w:r>
      <w:r w:rsidR="00DC2EE6" w:rsidRPr="00B96EB7">
        <w:rPr>
          <w:rFonts w:ascii="Arial" w:hAnsi="Arial" w:cs="Arial"/>
          <w:b/>
          <w:bCs/>
          <w:color w:val="202124"/>
          <w:sz w:val="24"/>
          <w:szCs w:val="24"/>
          <w:shd w:val="clear" w:color="auto" w:fill="FFFFFF"/>
        </w:rPr>
        <w:t>Fiscalía General del Estado</w:t>
      </w:r>
      <w:r w:rsidR="00A27397" w:rsidRPr="00B96EB7">
        <w:rPr>
          <w:rFonts w:ascii="Arial" w:hAnsi="Arial" w:cs="Arial"/>
          <w:b/>
          <w:bCs/>
          <w:color w:val="202124"/>
          <w:sz w:val="24"/>
          <w:szCs w:val="24"/>
          <w:shd w:val="clear" w:color="auto" w:fill="FFFFFF"/>
        </w:rPr>
        <w:t>,</w:t>
      </w:r>
      <w:r w:rsidR="00DC2EE6" w:rsidRPr="00B96EB7">
        <w:rPr>
          <w:rFonts w:ascii="Arial" w:hAnsi="Arial" w:cs="Arial"/>
          <w:b/>
          <w:bCs/>
          <w:color w:val="202124"/>
          <w:sz w:val="24"/>
          <w:szCs w:val="24"/>
          <w:shd w:val="clear" w:color="auto" w:fill="FFFFFF"/>
        </w:rPr>
        <w:t xml:space="preserve"> para que en el ámbito de sus competencias realice las acciones necesarias a efecto de que la </w:t>
      </w:r>
      <w:r w:rsidR="008F296E" w:rsidRPr="00B96EB7">
        <w:rPr>
          <w:rFonts w:ascii="Arial" w:hAnsi="Arial" w:cs="Arial"/>
          <w:b/>
          <w:bCs/>
          <w:color w:val="202124"/>
          <w:sz w:val="24"/>
          <w:szCs w:val="24"/>
          <w:shd w:val="clear" w:color="auto" w:fill="FFFFFF"/>
        </w:rPr>
        <w:t>Fiscalía Especializada en Atención a Mujeres Víctimas del Delito por Razones de Género y a la Familia</w:t>
      </w:r>
      <w:r w:rsidR="004660F3" w:rsidRPr="00B96EB7">
        <w:rPr>
          <w:rFonts w:ascii="Arial" w:hAnsi="Arial" w:cs="Arial"/>
          <w:b/>
          <w:bCs/>
          <w:color w:val="202124"/>
          <w:sz w:val="24"/>
          <w:szCs w:val="24"/>
          <w:shd w:val="clear" w:color="auto" w:fill="FFFFFF"/>
        </w:rPr>
        <w:t>, extienda su campo de acción al resto de municipios de la Entidad, dada la necesidad de q</w:t>
      </w:r>
      <w:r w:rsidR="00A3331C" w:rsidRPr="00B96EB7">
        <w:rPr>
          <w:rFonts w:ascii="Arial" w:hAnsi="Arial" w:cs="Arial"/>
          <w:b/>
          <w:bCs/>
          <w:color w:val="202124"/>
          <w:sz w:val="24"/>
          <w:szCs w:val="24"/>
          <w:shd w:val="clear" w:color="auto" w:fill="FFFFFF"/>
        </w:rPr>
        <w:t>ue se actué bajo la visión de una perspectiva de género que en la procuración de la justicia</w:t>
      </w:r>
      <w:r w:rsidR="008F296E" w:rsidRPr="00B96EB7">
        <w:rPr>
          <w:rFonts w:ascii="Arial" w:hAnsi="Arial" w:cs="Arial"/>
          <w:b/>
          <w:bCs/>
          <w:color w:val="202124"/>
          <w:sz w:val="24"/>
          <w:szCs w:val="24"/>
          <w:shd w:val="clear" w:color="auto" w:fill="FFFFFF"/>
        </w:rPr>
        <w:t xml:space="preserve">, </w:t>
      </w:r>
      <w:r w:rsidRPr="00B96EB7">
        <w:rPr>
          <w:rFonts w:ascii="Arial" w:hAnsi="Arial" w:cs="Arial"/>
          <w:sz w:val="24"/>
          <w:szCs w:val="24"/>
        </w:rPr>
        <w:t>lo anterior bajo la siguiente:</w:t>
      </w:r>
    </w:p>
    <w:p w14:paraId="291A8459" w14:textId="1B49EE52" w:rsidR="00B77659" w:rsidRPr="00E01A64" w:rsidRDefault="00B77659" w:rsidP="00E01A64">
      <w:pPr>
        <w:spacing w:line="360" w:lineRule="auto"/>
        <w:jc w:val="center"/>
        <w:rPr>
          <w:rFonts w:ascii="Arial" w:hAnsi="Arial" w:cs="Arial"/>
          <w:sz w:val="24"/>
          <w:szCs w:val="24"/>
        </w:rPr>
      </w:pPr>
      <w:r w:rsidRPr="00B96EB7">
        <w:rPr>
          <w:rFonts w:ascii="Arial" w:hAnsi="Arial" w:cs="Arial"/>
          <w:b/>
          <w:bCs/>
          <w:sz w:val="24"/>
          <w:szCs w:val="24"/>
        </w:rPr>
        <w:t>EXPOSICIÓN DE MOTIVOS</w:t>
      </w:r>
    </w:p>
    <w:p w14:paraId="40F58AFB" w14:textId="77777777" w:rsidR="00434FC8" w:rsidRPr="00B96EB7" w:rsidRDefault="00720692" w:rsidP="00720692">
      <w:pPr>
        <w:spacing w:line="360" w:lineRule="auto"/>
        <w:jc w:val="both"/>
        <w:rPr>
          <w:rFonts w:ascii="Arial" w:hAnsi="Arial" w:cs="Arial"/>
          <w:bCs/>
          <w:color w:val="202124"/>
          <w:sz w:val="24"/>
          <w:szCs w:val="24"/>
          <w:shd w:val="clear" w:color="auto" w:fill="FFFFFF"/>
        </w:rPr>
      </w:pPr>
      <w:r w:rsidRPr="00B96EB7">
        <w:rPr>
          <w:rFonts w:ascii="Arial" w:hAnsi="Arial" w:cs="Arial"/>
          <w:bCs/>
          <w:sz w:val="24"/>
          <w:szCs w:val="24"/>
        </w:rPr>
        <w:t xml:space="preserve">La </w:t>
      </w:r>
      <w:r w:rsidRPr="00B96EB7">
        <w:rPr>
          <w:rFonts w:ascii="Arial" w:hAnsi="Arial" w:cs="Arial"/>
          <w:bCs/>
          <w:color w:val="202124"/>
          <w:sz w:val="24"/>
          <w:szCs w:val="24"/>
          <w:shd w:val="clear" w:color="auto" w:fill="FFFFFF"/>
        </w:rPr>
        <w:t xml:space="preserve">Fiscalía Especializada en Atención a Mujeres Víctimas del Delito por Razones de Género y a la Familia surge ante la necesidad de contar con una </w:t>
      </w:r>
      <w:r w:rsidR="00D44338" w:rsidRPr="00B96EB7">
        <w:rPr>
          <w:rFonts w:ascii="Arial" w:hAnsi="Arial" w:cs="Arial"/>
          <w:bCs/>
          <w:color w:val="202124"/>
          <w:sz w:val="24"/>
          <w:szCs w:val="24"/>
          <w:shd w:val="clear" w:color="auto" w:fill="FFFFFF"/>
        </w:rPr>
        <w:t>instancia</w:t>
      </w:r>
      <w:r w:rsidRPr="00B96EB7">
        <w:rPr>
          <w:rFonts w:ascii="Arial" w:hAnsi="Arial" w:cs="Arial"/>
          <w:bCs/>
          <w:color w:val="202124"/>
          <w:sz w:val="24"/>
          <w:szCs w:val="24"/>
          <w:shd w:val="clear" w:color="auto" w:fill="FFFFFF"/>
        </w:rPr>
        <w:t xml:space="preserve"> de procuración de justicia </w:t>
      </w:r>
      <w:r w:rsidR="00D44338" w:rsidRPr="00B96EB7">
        <w:rPr>
          <w:rFonts w:ascii="Arial" w:hAnsi="Arial" w:cs="Arial"/>
          <w:bCs/>
          <w:color w:val="202124"/>
          <w:sz w:val="24"/>
          <w:szCs w:val="24"/>
          <w:shd w:val="clear" w:color="auto" w:fill="FFFFFF"/>
        </w:rPr>
        <w:t>capaz de combatir con un énfasis especial la violencia ejercida en general contra las mujeres en el Estado de Chihuahua, pero de manera particular en aquellos delitos que se cometen principalmente contra mujeres y que las sitúa en una posición de desventaja</w:t>
      </w:r>
      <w:r w:rsidR="00434FC8" w:rsidRPr="00B96EB7">
        <w:rPr>
          <w:rFonts w:ascii="Arial" w:hAnsi="Arial" w:cs="Arial"/>
          <w:bCs/>
          <w:color w:val="202124"/>
          <w:sz w:val="24"/>
          <w:szCs w:val="24"/>
          <w:shd w:val="clear" w:color="auto" w:fill="FFFFFF"/>
        </w:rPr>
        <w:t>.</w:t>
      </w:r>
    </w:p>
    <w:p w14:paraId="1920FA7A" w14:textId="670451B4" w:rsidR="00CF1921" w:rsidRPr="00B96EB7" w:rsidRDefault="00434FC8" w:rsidP="00720692">
      <w:pPr>
        <w:spacing w:line="360" w:lineRule="auto"/>
        <w:jc w:val="both"/>
        <w:rPr>
          <w:rFonts w:ascii="Arial" w:hAnsi="Arial" w:cs="Arial"/>
          <w:sz w:val="24"/>
          <w:szCs w:val="24"/>
        </w:rPr>
      </w:pPr>
      <w:r w:rsidRPr="00B96EB7">
        <w:rPr>
          <w:rFonts w:ascii="Arial" w:hAnsi="Arial" w:cs="Arial"/>
          <w:bCs/>
          <w:color w:val="202124"/>
          <w:sz w:val="24"/>
          <w:szCs w:val="24"/>
          <w:shd w:val="clear" w:color="auto" w:fill="FFFFFF"/>
        </w:rPr>
        <w:lastRenderedPageBreak/>
        <w:t xml:space="preserve">En un principio, </w:t>
      </w:r>
      <w:r w:rsidR="001E51AE" w:rsidRPr="00B96EB7">
        <w:rPr>
          <w:rFonts w:ascii="Arial" w:hAnsi="Arial" w:cs="Arial"/>
          <w:bCs/>
          <w:color w:val="202124"/>
          <w:sz w:val="24"/>
          <w:szCs w:val="24"/>
          <w:shd w:val="clear" w:color="auto" w:fill="FFFFFF"/>
        </w:rPr>
        <w:t xml:space="preserve">un 29 de marzo de 2011 </w:t>
      </w:r>
      <w:r w:rsidRPr="00B96EB7">
        <w:rPr>
          <w:rFonts w:ascii="Arial" w:hAnsi="Arial" w:cs="Arial"/>
          <w:bCs/>
          <w:color w:val="202124"/>
          <w:sz w:val="24"/>
          <w:szCs w:val="24"/>
          <w:shd w:val="clear" w:color="auto" w:fill="FFFFFF"/>
        </w:rPr>
        <w:t>se creó</w:t>
      </w:r>
      <w:r w:rsidR="00D44338" w:rsidRPr="00B96EB7">
        <w:rPr>
          <w:rFonts w:ascii="Arial" w:hAnsi="Arial" w:cs="Arial"/>
          <w:bCs/>
          <w:color w:val="202124"/>
          <w:sz w:val="24"/>
          <w:szCs w:val="24"/>
          <w:shd w:val="clear" w:color="auto" w:fill="FFFFFF"/>
        </w:rPr>
        <w:t xml:space="preserve"> la unidad de </w:t>
      </w:r>
      <w:r w:rsidR="00D44338" w:rsidRPr="00B96EB7">
        <w:rPr>
          <w:rFonts w:ascii="Arial" w:hAnsi="Arial" w:cs="Arial"/>
          <w:sz w:val="24"/>
          <w:szCs w:val="24"/>
        </w:rPr>
        <w:t xml:space="preserve">Especializada en Feminicidios y Delitos de Género, </w:t>
      </w:r>
      <w:r w:rsidRPr="00B96EB7">
        <w:rPr>
          <w:rFonts w:ascii="Arial" w:hAnsi="Arial" w:cs="Arial"/>
          <w:sz w:val="24"/>
          <w:szCs w:val="24"/>
        </w:rPr>
        <w:t>pero al poco tiempo se hizo claro que era necesario elevar a dicha Unidad a una Fiscalía especializada, por lo que</w:t>
      </w:r>
      <w:r w:rsidR="00D44338" w:rsidRPr="00B96EB7">
        <w:rPr>
          <w:rFonts w:ascii="Arial" w:hAnsi="Arial" w:cs="Arial"/>
          <w:sz w:val="24"/>
          <w:szCs w:val="24"/>
        </w:rPr>
        <w:t xml:space="preserve"> a iniciativa del </w:t>
      </w:r>
      <w:r w:rsidRPr="00B96EB7">
        <w:rPr>
          <w:rFonts w:ascii="Arial" w:hAnsi="Arial" w:cs="Arial"/>
          <w:sz w:val="24"/>
          <w:szCs w:val="24"/>
        </w:rPr>
        <w:t xml:space="preserve">entonces </w:t>
      </w:r>
      <w:r w:rsidR="00D44338" w:rsidRPr="00B96EB7">
        <w:rPr>
          <w:rFonts w:ascii="Arial" w:hAnsi="Arial" w:cs="Arial"/>
          <w:sz w:val="24"/>
          <w:szCs w:val="24"/>
        </w:rPr>
        <w:t xml:space="preserve">titular </w:t>
      </w:r>
      <w:r w:rsidR="00B96EB7" w:rsidRPr="00B96EB7">
        <w:rPr>
          <w:rFonts w:ascii="Arial" w:hAnsi="Arial" w:cs="Arial"/>
          <w:sz w:val="24"/>
          <w:szCs w:val="24"/>
        </w:rPr>
        <w:t xml:space="preserve"> del </w:t>
      </w:r>
      <w:r w:rsidR="00D44338" w:rsidRPr="00B96EB7">
        <w:rPr>
          <w:rFonts w:ascii="Arial" w:hAnsi="Arial" w:cs="Arial"/>
          <w:sz w:val="24"/>
          <w:szCs w:val="24"/>
        </w:rPr>
        <w:t xml:space="preserve">Ejecutivo del Estado se presentó </w:t>
      </w:r>
      <w:r w:rsidRPr="00B96EB7">
        <w:rPr>
          <w:rFonts w:ascii="Arial" w:hAnsi="Arial" w:cs="Arial"/>
          <w:sz w:val="24"/>
          <w:szCs w:val="24"/>
        </w:rPr>
        <w:t xml:space="preserve">el día 8 de abril de </w:t>
      </w:r>
      <w:r w:rsidR="001E51AE" w:rsidRPr="00B96EB7">
        <w:rPr>
          <w:rFonts w:ascii="Arial" w:hAnsi="Arial" w:cs="Arial"/>
          <w:sz w:val="24"/>
          <w:szCs w:val="24"/>
        </w:rPr>
        <w:t>ese mismo año,</w:t>
      </w:r>
      <w:r w:rsidRPr="00B96EB7">
        <w:rPr>
          <w:rFonts w:ascii="Arial" w:hAnsi="Arial" w:cs="Arial"/>
          <w:sz w:val="24"/>
          <w:szCs w:val="24"/>
        </w:rPr>
        <w:t xml:space="preserve"> </w:t>
      </w:r>
      <w:r w:rsidR="00D44338" w:rsidRPr="00B96EB7">
        <w:rPr>
          <w:rFonts w:ascii="Arial" w:hAnsi="Arial" w:cs="Arial"/>
          <w:sz w:val="24"/>
          <w:szCs w:val="24"/>
        </w:rPr>
        <w:t xml:space="preserve">Iniciativa con carácter de Decreto, a fin de reformar diversos artículos de la Ley Orgánica del Poder Ejecutivo y de la Ley Orgánica de la Fiscalía General, ambas del Estado, con el propósito de </w:t>
      </w:r>
      <w:r w:rsidR="00B3086E" w:rsidRPr="00B96EB7">
        <w:rPr>
          <w:rFonts w:ascii="Arial" w:hAnsi="Arial" w:cs="Arial"/>
          <w:sz w:val="24"/>
          <w:szCs w:val="24"/>
        </w:rPr>
        <w:t>elevar a dicha Unidad a una Fiscalía especializada</w:t>
      </w:r>
      <w:r w:rsidR="00D44338" w:rsidRPr="00B96EB7">
        <w:rPr>
          <w:rFonts w:ascii="Arial" w:hAnsi="Arial" w:cs="Arial"/>
          <w:sz w:val="24"/>
          <w:szCs w:val="24"/>
        </w:rPr>
        <w:t xml:space="preserve">, la que fue aprobada </w:t>
      </w:r>
      <w:r w:rsidRPr="00B96EB7">
        <w:rPr>
          <w:rFonts w:ascii="Arial" w:hAnsi="Arial" w:cs="Arial"/>
          <w:sz w:val="24"/>
          <w:szCs w:val="24"/>
        </w:rPr>
        <w:t>el 28 de junio de ese mismo año.</w:t>
      </w:r>
    </w:p>
    <w:p w14:paraId="35C6C7F4" w14:textId="77777777" w:rsidR="006F6108" w:rsidRPr="00B96EB7" w:rsidRDefault="00B3086E" w:rsidP="00720692">
      <w:pPr>
        <w:spacing w:line="360" w:lineRule="auto"/>
        <w:jc w:val="both"/>
        <w:rPr>
          <w:rFonts w:ascii="Arial" w:hAnsi="Arial" w:cs="Arial"/>
          <w:bCs/>
          <w:sz w:val="24"/>
          <w:szCs w:val="24"/>
        </w:rPr>
      </w:pPr>
      <w:r w:rsidRPr="00B96EB7">
        <w:rPr>
          <w:rFonts w:ascii="Arial" w:hAnsi="Arial" w:cs="Arial"/>
          <w:bCs/>
          <w:sz w:val="24"/>
          <w:szCs w:val="24"/>
        </w:rPr>
        <w:t xml:space="preserve">Al </w:t>
      </w:r>
      <w:r w:rsidR="00EE187D" w:rsidRPr="00B96EB7">
        <w:rPr>
          <w:rFonts w:ascii="Arial" w:hAnsi="Arial" w:cs="Arial"/>
          <w:bCs/>
          <w:sz w:val="24"/>
          <w:szCs w:val="24"/>
        </w:rPr>
        <w:t xml:space="preserve">presentarse la iniciativa para la creación de </w:t>
      </w:r>
      <w:r w:rsidRPr="00B96EB7">
        <w:rPr>
          <w:rFonts w:ascii="Arial" w:hAnsi="Arial" w:cs="Arial"/>
          <w:bCs/>
          <w:sz w:val="24"/>
          <w:szCs w:val="24"/>
        </w:rPr>
        <w:t xml:space="preserve">la Fiscalía Especializada, fue </w:t>
      </w:r>
      <w:r w:rsidR="00EE187D" w:rsidRPr="00B96EB7">
        <w:rPr>
          <w:rFonts w:ascii="Arial" w:hAnsi="Arial" w:cs="Arial"/>
          <w:bCs/>
          <w:sz w:val="24"/>
          <w:szCs w:val="24"/>
        </w:rPr>
        <w:t>con</w:t>
      </w:r>
      <w:r w:rsidRPr="00B96EB7">
        <w:rPr>
          <w:rFonts w:ascii="Arial" w:hAnsi="Arial" w:cs="Arial"/>
          <w:bCs/>
          <w:sz w:val="24"/>
          <w:szCs w:val="24"/>
        </w:rPr>
        <w:t xml:space="preserve"> el</w:t>
      </w:r>
      <w:r w:rsidR="00EE187D" w:rsidRPr="00B96EB7">
        <w:rPr>
          <w:rFonts w:ascii="Arial" w:hAnsi="Arial" w:cs="Arial"/>
          <w:bCs/>
          <w:sz w:val="24"/>
          <w:szCs w:val="24"/>
        </w:rPr>
        <w:t xml:space="preserve"> </w:t>
      </w:r>
      <w:r w:rsidRPr="00B96EB7">
        <w:rPr>
          <w:rFonts w:ascii="Arial" w:hAnsi="Arial" w:cs="Arial"/>
          <w:bCs/>
          <w:sz w:val="24"/>
          <w:szCs w:val="24"/>
        </w:rPr>
        <w:t xml:space="preserve">nombre de </w:t>
      </w:r>
      <w:r w:rsidR="00EE187D" w:rsidRPr="00B96EB7">
        <w:rPr>
          <w:rFonts w:ascii="Arial" w:hAnsi="Arial" w:cs="Arial"/>
          <w:bCs/>
          <w:sz w:val="24"/>
          <w:szCs w:val="24"/>
        </w:rPr>
        <w:t>Fiscalía Especializada en Feminicidios y Delitos de Género, sin embargo, durante el análisis y discusión de dicha iniciativa se llegó a la conclusión  de que circunscribir las funciones de dicha fiscalía únicamente Feminicidios  limitaría mucho su campo de acción</w:t>
      </w:r>
      <w:r w:rsidR="006F6108" w:rsidRPr="00B96EB7">
        <w:rPr>
          <w:rFonts w:ascii="Arial" w:hAnsi="Arial" w:cs="Arial"/>
          <w:bCs/>
          <w:sz w:val="24"/>
          <w:szCs w:val="24"/>
        </w:rPr>
        <w:t>, además  que el Feminicidio no se encontraba tipificado como delito en el Estado</w:t>
      </w:r>
      <w:r w:rsidR="00EE187D" w:rsidRPr="00B96EB7">
        <w:rPr>
          <w:rFonts w:ascii="Arial" w:hAnsi="Arial" w:cs="Arial"/>
          <w:bCs/>
          <w:sz w:val="24"/>
          <w:szCs w:val="24"/>
        </w:rPr>
        <w:t>, por lo que el decreto fue aprobado con el nombre de Fiscalía Especializada en Atención a Mujeres Víctimas del Delito</w:t>
      </w:r>
      <w:r w:rsidR="006F6108" w:rsidRPr="00B96EB7">
        <w:rPr>
          <w:rFonts w:ascii="Arial" w:hAnsi="Arial" w:cs="Arial"/>
          <w:bCs/>
          <w:sz w:val="24"/>
          <w:szCs w:val="24"/>
        </w:rPr>
        <w:t>.</w:t>
      </w:r>
    </w:p>
    <w:p w14:paraId="1A6170EE" w14:textId="6CE8CEC7" w:rsidR="00B3086E" w:rsidRDefault="006F6108" w:rsidP="00720692">
      <w:pPr>
        <w:spacing w:line="360" w:lineRule="auto"/>
        <w:jc w:val="both"/>
        <w:rPr>
          <w:rFonts w:ascii="Arial" w:hAnsi="Arial" w:cs="Arial"/>
          <w:bCs/>
          <w:sz w:val="24"/>
          <w:szCs w:val="24"/>
        </w:rPr>
      </w:pPr>
      <w:r w:rsidRPr="00B96EB7">
        <w:rPr>
          <w:rFonts w:ascii="Arial" w:hAnsi="Arial" w:cs="Arial"/>
          <w:bCs/>
          <w:sz w:val="24"/>
          <w:szCs w:val="24"/>
        </w:rPr>
        <w:t>P</w:t>
      </w:r>
      <w:r w:rsidR="00EE187D" w:rsidRPr="00B96EB7">
        <w:rPr>
          <w:rFonts w:ascii="Arial" w:hAnsi="Arial" w:cs="Arial"/>
          <w:bCs/>
          <w:sz w:val="24"/>
          <w:szCs w:val="24"/>
        </w:rPr>
        <w:t xml:space="preserve">oco tiempo </w:t>
      </w:r>
      <w:r w:rsidRPr="00B96EB7">
        <w:rPr>
          <w:rFonts w:ascii="Arial" w:hAnsi="Arial" w:cs="Arial"/>
          <w:bCs/>
          <w:sz w:val="24"/>
          <w:szCs w:val="24"/>
        </w:rPr>
        <w:t xml:space="preserve">después de creada la Fiscalía Especializada en Atención a Mujeres Víctimas del Delito, </w:t>
      </w:r>
      <w:r w:rsidR="00EE187D" w:rsidRPr="00B96EB7">
        <w:rPr>
          <w:rFonts w:ascii="Arial" w:hAnsi="Arial" w:cs="Arial"/>
          <w:bCs/>
          <w:sz w:val="24"/>
          <w:szCs w:val="24"/>
        </w:rPr>
        <w:t xml:space="preserve">se </w:t>
      </w:r>
      <w:r w:rsidRPr="00B96EB7">
        <w:rPr>
          <w:rFonts w:ascii="Arial" w:hAnsi="Arial" w:cs="Arial"/>
          <w:bCs/>
          <w:sz w:val="24"/>
          <w:szCs w:val="24"/>
        </w:rPr>
        <w:t>presentó otra iniciativa, en la que al dictaminarla se determinó de que el nombre de la fiscalía especializada debería replantearse, dado que hay muchos delitos que en su</w:t>
      </w:r>
      <w:r w:rsidR="00B96EB7">
        <w:rPr>
          <w:rFonts w:ascii="Arial" w:hAnsi="Arial" w:cs="Arial"/>
          <w:bCs/>
          <w:sz w:val="24"/>
          <w:szCs w:val="24"/>
        </w:rPr>
        <w:t xml:space="preserve"> </w:t>
      </w:r>
      <w:r w:rsidR="00B96EB7" w:rsidRPr="00B96EB7">
        <w:rPr>
          <w:rFonts w:ascii="Arial" w:hAnsi="Arial" w:cs="Arial"/>
          <w:bCs/>
          <w:sz w:val="24"/>
          <w:szCs w:val="24"/>
        </w:rPr>
        <w:t>investigación</w:t>
      </w:r>
      <w:r w:rsidRPr="00B96EB7">
        <w:rPr>
          <w:rFonts w:ascii="Arial" w:hAnsi="Arial" w:cs="Arial"/>
          <w:bCs/>
          <w:sz w:val="24"/>
          <w:szCs w:val="24"/>
        </w:rPr>
        <w:t xml:space="preserve"> y persecución  no solo son cometidos contra mujeres, sin que también se debería incluir </w:t>
      </w:r>
      <w:r w:rsidR="00B96EB7">
        <w:rPr>
          <w:rFonts w:ascii="Arial" w:hAnsi="Arial" w:cs="Arial"/>
          <w:bCs/>
          <w:sz w:val="24"/>
          <w:szCs w:val="24"/>
        </w:rPr>
        <w:t>todos aquellos delitos cometidos por razones de género, lo que sin lugar a dudas fue un gran avance en el cambio de paradigmas en la función de la procuración de justicia</w:t>
      </w:r>
      <w:r w:rsidR="00EB6764">
        <w:rPr>
          <w:rFonts w:ascii="Arial" w:hAnsi="Arial" w:cs="Arial"/>
          <w:bCs/>
          <w:sz w:val="24"/>
          <w:szCs w:val="24"/>
        </w:rPr>
        <w:t>.</w:t>
      </w:r>
    </w:p>
    <w:p w14:paraId="3A5196D0" w14:textId="6E099D74" w:rsidR="00EB6764" w:rsidRDefault="00EB6764" w:rsidP="00720692">
      <w:pPr>
        <w:spacing w:line="360" w:lineRule="auto"/>
        <w:jc w:val="both"/>
        <w:rPr>
          <w:rFonts w:ascii="Arial" w:hAnsi="Arial" w:cs="Arial"/>
          <w:bCs/>
          <w:sz w:val="24"/>
          <w:szCs w:val="24"/>
        </w:rPr>
      </w:pPr>
      <w:r>
        <w:rPr>
          <w:rFonts w:ascii="Arial" w:hAnsi="Arial" w:cs="Arial"/>
          <w:bCs/>
          <w:sz w:val="24"/>
          <w:szCs w:val="24"/>
        </w:rPr>
        <w:t xml:space="preserve">Hoy a casi 12 año de creada la Fiscalía especializada, ha habido muchos avances, como el incluir los delitos cometidos contra la familia, ya que por citar solo un ejemplo, la violencia familiar es una de las barreras sociales más </w:t>
      </w:r>
      <w:r>
        <w:rPr>
          <w:rFonts w:ascii="Arial" w:hAnsi="Arial" w:cs="Arial"/>
          <w:bCs/>
          <w:sz w:val="24"/>
          <w:szCs w:val="24"/>
        </w:rPr>
        <w:lastRenderedPageBreak/>
        <w:t>marcadas en nuestro país, y en donde por lo regular la más afectada son las y sus hijas e hijos</w:t>
      </w:r>
      <w:r w:rsidR="00E01A64">
        <w:rPr>
          <w:rFonts w:ascii="Arial" w:hAnsi="Arial" w:cs="Arial"/>
          <w:bCs/>
          <w:sz w:val="24"/>
          <w:szCs w:val="24"/>
        </w:rPr>
        <w:t xml:space="preserve">, en ese sentido, la perspectiva de género debe ser un pilar fundamental en la procuración y administración de la justicia, razón por la que considero que debemos sumar voluntades para que se amplié la capacidad y campo de acción de la </w:t>
      </w:r>
      <w:r w:rsidR="00E01A64" w:rsidRPr="00E01A64">
        <w:rPr>
          <w:rFonts w:ascii="Arial" w:hAnsi="Arial" w:cs="Arial"/>
          <w:bCs/>
          <w:sz w:val="24"/>
          <w:szCs w:val="24"/>
        </w:rPr>
        <w:t>Fiscalía Especializada en Atención a Mujeres Víctimas del Delito por Razones de Género y a la Familia</w:t>
      </w:r>
      <w:r w:rsidR="00E01A64">
        <w:rPr>
          <w:rFonts w:ascii="Arial" w:hAnsi="Arial" w:cs="Arial"/>
          <w:bCs/>
          <w:sz w:val="24"/>
          <w:szCs w:val="24"/>
        </w:rPr>
        <w:t>.</w:t>
      </w:r>
    </w:p>
    <w:p w14:paraId="132D32AE" w14:textId="6B028990" w:rsidR="00821BCF" w:rsidRDefault="00821BCF" w:rsidP="00720692">
      <w:pPr>
        <w:spacing w:line="360" w:lineRule="auto"/>
        <w:jc w:val="both"/>
        <w:rPr>
          <w:rFonts w:ascii="Arial" w:hAnsi="Arial" w:cs="Arial"/>
          <w:bCs/>
          <w:sz w:val="24"/>
          <w:szCs w:val="24"/>
        </w:rPr>
      </w:pPr>
      <w:r>
        <w:rPr>
          <w:rFonts w:ascii="Arial" w:hAnsi="Arial" w:cs="Arial"/>
          <w:bCs/>
          <w:sz w:val="24"/>
          <w:szCs w:val="24"/>
        </w:rPr>
        <w:t xml:space="preserve">De acuerdo al </w:t>
      </w:r>
      <w:r w:rsidR="001A27BC">
        <w:rPr>
          <w:rFonts w:ascii="Arial" w:hAnsi="Arial" w:cs="Arial"/>
          <w:bCs/>
          <w:sz w:val="24"/>
          <w:szCs w:val="24"/>
        </w:rPr>
        <w:t>Secretariado</w:t>
      </w:r>
      <w:r>
        <w:rPr>
          <w:rFonts w:ascii="Arial" w:hAnsi="Arial" w:cs="Arial"/>
          <w:bCs/>
          <w:sz w:val="24"/>
          <w:szCs w:val="24"/>
        </w:rPr>
        <w:t xml:space="preserve"> Ejecutivo del </w:t>
      </w:r>
      <w:r w:rsidR="001A27BC">
        <w:rPr>
          <w:rFonts w:ascii="Arial" w:hAnsi="Arial" w:cs="Arial"/>
          <w:bCs/>
          <w:sz w:val="24"/>
          <w:szCs w:val="24"/>
        </w:rPr>
        <w:t>Sistema</w:t>
      </w:r>
      <w:r>
        <w:rPr>
          <w:rFonts w:ascii="Arial" w:hAnsi="Arial" w:cs="Arial"/>
          <w:bCs/>
          <w:sz w:val="24"/>
          <w:szCs w:val="24"/>
        </w:rPr>
        <w:t xml:space="preserve"> Nacional de Seguridad </w:t>
      </w:r>
      <w:r w:rsidR="001A27BC">
        <w:rPr>
          <w:rFonts w:ascii="Arial" w:hAnsi="Arial" w:cs="Arial"/>
          <w:bCs/>
          <w:sz w:val="24"/>
          <w:szCs w:val="24"/>
        </w:rPr>
        <w:t>Pública</w:t>
      </w:r>
      <w:r>
        <w:rPr>
          <w:rFonts w:ascii="Arial" w:hAnsi="Arial" w:cs="Arial"/>
          <w:bCs/>
          <w:sz w:val="24"/>
          <w:szCs w:val="24"/>
        </w:rPr>
        <w:t xml:space="preserve">, </w:t>
      </w:r>
      <w:r w:rsidR="001A27BC">
        <w:rPr>
          <w:rFonts w:ascii="Arial" w:hAnsi="Arial" w:cs="Arial"/>
          <w:bCs/>
          <w:sz w:val="24"/>
          <w:szCs w:val="24"/>
        </w:rPr>
        <w:t>el año pasado se cometieron 112,300 delito contra mujeres, lo que representa un 33.2% del total de delitos cometidos, de aquí quizá el dato que más impacta, es el delito de Feminicidio, el que en 2022 sumaron 858 en todo el país, más del doble de los registrados en 2015</w:t>
      </w:r>
      <w:r w:rsidR="004B5C67">
        <w:rPr>
          <w:rFonts w:ascii="Arial" w:hAnsi="Arial" w:cs="Arial"/>
          <w:bCs/>
          <w:sz w:val="24"/>
          <w:szCs w:val="24"/>
        </w:rPr>
        <w:t>; según estos datos nuestro estado se encuentra en el séptimo lugar con 35 feminicidios a noviembre de 2022.</w:t>
      </w:r>
    </w:p>
    <w:p w14:paraId="5B644B47" w14:textId="03AB8D92" w:rsidR="004B5C67" w:rsidRDefault="004B5C67" w:rsidP="00720692">
      <w:pPr>
        <w:spacing w:line="360" w:lineRule="auto"/>
        <w:jc w:val="both"/>
        <w:rPr>
          <w:rFonts w:ascii="Arial" w:hAnsi="Arial" w:cs="Arial"/>
          <w:bCs/>
          <w:sz w:val="24"/>
          <w:szCs w:val="24"/>
        </w:rPr>
      </w:pPr>
      <w:r>
        <w:rPr>
          <w:rFonts w:ascii="Arial" w:hAnsi="Arial" w:cs="Arial"/>
          <w:bCs/>
          <w:sz w:val="24"/>
          <w:szCs w:val="24"/>
        </w:rPr>
        <w:t xml:space="preserve">Con independencia de que siempre hay discordancia entre los datos que se presentan, </w:t>
      </w:r>
      <w:r w:rsidR="001C0D47">
        <w:rPr>
          <w:rFonts w:ascii="Arial" w:hAnsi="Arial" w:cs="Arial"/>
          <w:bCs/>
          <w:sz w:val="24"/>
          <w:szCs w:val="24"/>
        </w:rPr>
        <w:t xml:space="preserve">no podemos eludir que el Feminicidio, otros delitos cometidos contra las mujeres y los delitos por </w:t>
      </w:r>
      <w:r w:rsidR="00802249">
        <w:rPr>
          <w:rFonts w:ascii="Arial" w:hAnsi="Arial" w:cs="Arial"/>
          <w:bCs/>
          <w:sz w:val="24"/>
          <w:szCs w:val="24"/>
        </w:rPr>
        <w:t>cometidos</w:t>
      </w:r>
      <w:r w:rsidR="001C0D47">
        <w:rPr>
          <w:rFonts w:ascii="Arial" w:hAnsi="Arial" w:cs="Arial"/>
          <w:bCs/>
          <w:sz w:val="24"/>
          <w:szCs w:val="24"/>
        </w:rPr>
        <w:t xml:space="preserve"> por razones de </w:t>
      </w:r>
      <w:r w:rsidR="00802249">
        <w:rPr>
          <w:rFonts w:ascii="Arial" w:hAnsi="Arial" w:cs="Arial"/>
          <w:bCs/>
          <w:sz w:val="24"/>
          <w:szCs w:val="24"/>
        </w:rPr>
        <w:t>género</w:t>
      </w:r>
      <w:r w:rsidR="001C0D47">
        <w:rPr>
          <w:rFonts w:ascii="Arial" w:hAnsi="Arial" w:cs="Arial"/>
          <w:bCs/>
          <w:sz w:val="24"/>
          <w:szCs w:val="24"/>
        </w:rPr>
        <w:t xml:space="preserve"> son un problema que debe atenderse de manera particular, con estrategias y protocolos especiales</w:t>
      </w:r>
      <w:r w:rsidR="00DB0BF6">
        <w:rPr>
          <w:rFonts w:ascii="Arial" w:hAnsi="Arial" w:cs="Arial"/>
          <w:bCs/>
          <w:sz w:val="24"/>
          <w:szCs w:val="24"/>
        </w:rPr>
        <w:t>;</w:t>
      </w:r>
      <w:r w:rsidR="001C0D47">
        <w:rPr>
          <w:rFonts w:ascii="Arial" w:hAnsi="Arial" w:cs="Arial"/>
          <w:bCs/>
          <w:sz w:val="24"/>
          <w:szCs w:val="24"/>
        </w:rPr>
        <w:t xml:space="preserve"> de ahí</w:t>
      </w:r>
      <w:r w:rsidR="00802249">
        <w:rPr>
          <w:rFonts w:ascii="Arial" w:hAnsi="Arial" w:cs="Arial"/>
          <w:bCs/>
          <w:sz w:val="24"/>
          <w:szCs w:val="24"/>
        </w:rPr>
        <w:t xml:space="preserve"> que debe aplicarse una visión y tratamiento con perspectiva de género desde el momento mismo en que las víctimas u personas ofendidas hacen </w:t>
      </w:r>
      <w:r w:rsidR="00DB0BF6">
        <w:rPr>
          <w:rFonts w:ascii="Arial" w:hAnsi="Arial" w:cs="Arial"/>
          <w:bCs/>
          <w:sz w:val="24"/>
          <w:szCs w:val="24"/>
        </w:rPr>
        <w:t xml:space="preserve">la denuncia </w:t>
      </w:r>
      <w:r w:rsidR="00802249">
        <w:rPr>
          <w:rFonts w:ascii="Arial" w:hAnsi="Arial" w:cs="Arial"/>
          <w:bCs/>
          <w:sz w:val="24"/>
          <w:szCs w:val="24"/>
        </w:rPr>
        <w:t>de la comisión de alguno de estos delitos.</w:t>
      </w:r>
    </w:p>
    <w:p w14:paraId="6762DBAD" w14:textId="72F2C0B2" w:rsidR="00DB0BF6" w:rsidRDefault="00DB0BF6" w:rsidP="00720692">
      <w:pPr>
        <w:spacing w:line="360" w:lineRule="auto"/>
        <w:jc w:val="both"/>
        <w:rPr>
          <w:rFonts w:ascii="Arial" w:hAnsi="Arial" w:cs="Arial"/>
          <w:bCs/>
          <w:sz w:val="24"/>
          <w:szCs w:val="24"/>
        </w:rPr>
      </w:pPr>
      <w:r>
        <w:rPr>
          <w:rFonts w:ascii="Arial" w:hAnsi="Arial" w:cs="Arial"/>
          <w:bCs/>
          <w:sz w:val="24"/>
          <w:szCs w:val="24"/>
        </w:rPr>
        <w:t>Debemos reconocer que pese a los esfuerzos dela Fiscalía General, sus recursos humanos y materiales son limitados y además las incidencias rebas</w:t>
      </w:r>
      <w:r w:rsidR="00371D7D">
        <w:rPr>
          <w:rFonts w:ascii="Arial" w:hAnsi="Arial" w:cs="Arial"/>
          <w:bCs/>
          <w:sz w:val="24"/>
          <w:szCs w:val="24"/>
        </w:rPr>
        <w:t>an muchas veces sus capacidades;</w:t>
      </w:r>
      <w:r>
        <w:rPr>
          <w:rFonts w:ascii="Arial" w:hAnsi="Arial" w:cs="Arial"/>
          <w:bCs/>
          <w:sz w:val="24"/>
          <w:szCs w:val="24"/>
        </w:rPr>
        <w:t xml:space="preserve"> sin embargo, no actuar con perspectiva de género, es incumplir con recomendaciones</w:t>
      </w:r>
      <w:r w:rsidR="00371D7D">
        <w:rPr>
          <w:rFonts w:ascii="Arial" w:hAnsi="Arial" w:cs="Arial"/>
          <w:bCs/>
          <w:sz w:val="24"/>
          <w:szCs w:val="24"/>
        </w:rPr>
        <w:t xml:space="preserve"> de orden internacional</w:t>
      </w:r>
      <w:r>
        <w:rPr>
          <w:rFonts w:ascii="Arial" w:hAnsi="Arial" w:cs="Arial"/>
          <w:bCs/>
          <w:sz w:val="24"/>
          <w:szCs w:val="24"/>
        </w:rPr>
        <w:t xml:space="preserve"> hechas </w:t>
      </w:r>
      <w:r w:rsidR="00371D7D">
        <w:rPr>
          <w:rFonts w:ascii="Arial" w:hAnsi="Arial" w:cs="Arial"/>
          <w:bCs/>
          <w:sz w:val="24"/>
          <w:szCs w:val="24"/>
        </w:rPr>
        <w:t xml:space="preserve">no sólo a Chihuahua, sino al Estado Mexicano, por lo que el no actuar con perspectiva de género puede constituirse muchas veces incluso en violencia institucional, sin </w:t>
      </w:r>
      <w:r w:rsidR="00371D7D">
        <w:rPr>
          <w:rFonts w:ascii="Arial" w:hAnsi="Arial" w:cs="Arial"/>
          <w:bCs/>
          <w:sz w:val="24"/>
          <w:szCs w:val="24"/>
        </w:rPr>
        <w:lastRenderedPageBreak/>
        <w:t xml:space="preserve">dejar de pasar que estamos incumpliendo en la implementación de las políticas </w:t>
      </w:r>
      <w:r w:rsidR="001B63B3">
        <w:rPr>
          <w:rFonts w:ascii="Arial" w:hAnsi="Arial" w:cs="Arial"/>
          <w:bCs/>
          <w:sz w:val="24"/>
          <w:szCs w:val="24"/>
        </w:rPr>
        <w:t xml:space="preserve">públicas </w:t>
      </w:r>
      <w:r w:rsidR="00371D7D">
        <w:rPr>
          <w:rFonts w:ascii="Arial" w:hAnsi="Arial" w:cs="Arial"/>
          <w:bCs/>
          <w:sz w:val="24"/>
          <w:szCs w:val="24"/>
        </w:rPr>
        <w:t xml:space="preserve">que nos lleven a lograr evitar la repetición de </w:t>
      </w:r>
      <w:r w:rsidR="001B63B3">
        <w:rPr>
          <w:rFonts w:ascii="Arial" w:hAnsi="Arial" w:cs="Arial"/>
          <w:bCs/>
          <w:sz w:val="24"/>
          <w:szCs w:val="24"/>
        </w:rPr>
        <w:t>este tipo de hechos delictivos que tanto han lacerado a nuestro Estado en las últimas décadas.</w:t>
      </w:r>
    </w:p>
    <w:p w14:paraId="549DEA85" w14:textId="15BA3458" w:rsidR="001B63B3" w:rsidRDefault="001B63B3" w:rsidP="00720692">
      <w:pPr>
        <w:spacing w:line="360" w:lineRule="auto"/>
        <w:jc w:val="both"/>
        <w:rPr>
          <w:rFonts w:ascii="Arial" w:hAnsi="Arial" w:cs="Arial"/>
          <w:bCs/>
          <w:sz w:val="24"/>
          <w:szCs w:val="24"/>
        </w:rPr>
      </w:pPr>
      <w:r>
        <w:rPr>
          <w:rFonts w:ascii="Arial" w:hAnsi="Arial" w:cs="Arial"/>
          <w:bCs/>
          <w:sz w:val="24"/>
          <w:szCs w:val="24"/>
        </w:rPr>
        <w:t xml:space="preserve">En fechas recientes hemos tenido conocimiento, que delitos cometidos contra mujeres, que notoriamente deberían haber sido investigados como feminicidio o feminicidio en grado de tentativa, han sido investigados o por homicidios o incluso lesiones, cuando a todas luces, una mujer que recibe una agresión por parte de su pareja sentimental, agresión con un arma blanca que le profiere a la víctima </w:t>
      </w:r>
      <w:r w:rsidR="00BD7A5B">
        <w:rPr>
          <w:rFonts w:ascii="Arial" w:hAnsi="Arial" w:cs="Arial"/>
          <w:bCs/>
          <w:sz w:val="24"/>
          <w:szCs w:val="24"/>
        </w:rPr>
        <w:t>47 lesiones punzo cortantes en el cuello, cara, pecho</w:t>
      </w:r>
      <w:r w:rsidR="00253ADF">
        <w:rPr>
          <w:rFonts w:ascii="Arial" w:hAnsi="Arial" w:cs="Arial"/>
          <w:bCs/>
          <w:sz w:val="24"/>
          <w:szCs w:val="24"/>
        </w:rPr>
        <w:t>s</w:t>
      </w:r>
      <w:r w:rsidR="00BD7A5B">
        <w:rPr>
          <w:rFonts w:ascii="Arial" w:hAnsi="Arial" w:cs="Arial"/>
          <w:bCs/>
          <w:sz w:val="24"/>
          <w:szCs w:val="24"/>
        </w:rPr>
        <w:t xml:space="preserve">, brazos y manos, y además dejarla por muerta en un lote baldío  ¡NO SÓLO SE TRATA DE VIOLENCIA FAMILIAR!, ¡NO SOLO SON LESIONES!, ¡ESA ES VIOLENCIA FEMINICIDA!, ¡ES UN FEMINICIDIO EN GRADO DE TENTATIVA!, </w:t>
      </w:r>
      <w:r w:rsidR="00253ADF">
        <w:rPr>
          <w:rFonts w:ascii="Arial" w:hAnsi="Arial" w:cs="Arial"/>
          <w:bCs/>
          <w:sz w:val="24"/>
          <w:szCs w:val="24"/>
        </w:rPr>
        <w:t xml:space="preserve">porque aun y cuando la víctima sobrevivió al ataque, no desaparece el hecho de que el victimario trató de matarla, sobre todo con la saña en que sucedieron los hechos.  </w:t>
      </w:r>
    </w:p>
    <w:p w14:paraId="2376DC5A" w14:textId="6A3F1423" w:rsidR="00253ADF" w:rsidRDefault="00253ADF" w:rsidP="00720692">
      <w:pPr>
        <w:spacing w:line="360" w:lineRule="auto"/>
        <w:jc w:val="both"/>
        <w:rPr>
          <w:rFonts w:ascii="Arial" w:hAnsi="Arial" w:cs="Arial"/>
          <w:bCs/>
          <w:sz w:val="24"/>
          <w:szCs w:val="24"/>
        </w:rPr>
      </w:pPr>
      <w:r>
        <w:rPr>
          <w:rFonts w:ascii="Arial" w:hAnsi="Arial" w:cs="Arial"/>
          <w:bCs/>
          <w:sz w:val="24"/>
          <w:szCs w:val="24"/>
        </w:rPr>
        <w:t xml:space="preserve">Lo anterior, </w:t>
      </w:r>
      <w:r w:rsidR="004C0D42">
        <w:rPr>
          <w:rFonts w:ascii="Arial" w:hAnsi="Arial" w:cs="Arial"/>
          <w:bCs/>
          <w:sz w:val="24"/>
          <w:szCs w:val="24"/>
        </w:rPr>
        <w:t>-</w:t>
      </w:r>
      <w:r>
        <w:rPr>
          <w:rFonts w:ascii="Arial" w:hAnsi="Arial" w:cs="Arial"/>
          <w:bCs/>
          <w:sz w:val="24"/>
          <w:szCs w:val="24"/>
        </w:rPr>
        <w:t>que considero muy grave</w:t>
      </w:r>
      <w:r w:rsidR="004C0D42">
        <w:rPr>
          <w:rFonts w:ascii="Arial" w:hAnsi="Arial" w:cs="Arial"/>
          <w:bCs/>
          <w:sz w:val="24"/>
          <w:szCs w:val="24"/>
        </w:rPr>
        <w:t>-</w:t>
      </w:r>
      <w:r>
        <w:rPr>
          <w:rFonts w:ascii="Arial" w:hAnsi="Arial" w:cs="Arial"/>
          <w:bCs/>
          <w:sz w:val="24"/>
          <w:szCs w:val="24"/>
        </w:rPr>
        <w:t>, no solo por lo que vivió la victima ante su victimario, sino porque su acceso a la justicia se ha visto disminuido por f</w:t>
      </w:r>
      <w:r w:rsidR="004C0D42">
        <w:rPr>
          <w:rFonts w:ascii="Arial" w:hAnsi="Arial" w:cs="Arial"/>
          <w:bCs/>
          <w:sz w:val="24"/>
          <w:szCs w:val="24"/>
        </w:rPr>
        <w:t>alta de perspectiva de género, y</w:t>
      </w:r>
      <w:r>
        <w:rPr>
          <w:rFonts w:ascii="Arial" w:hAnsi="Arial" w:cs="Arial"/>
          <w:bCs/>
          <w:sz w:val="24"/>
          <w:szCs w:val="24"/>
        </w:rPr>
        <w:t>a</w:t>
      </w:r>
      <w:r w:rsidR="004C0D42">
        <w:rPr>
          <w:rFonts w:ascii="Arial" w:hAnsi="Arial" w:cs="Arial"/>
          <w:bCs/>
          <w:sz w:val="24"/>
          <w:szCs w:val="24"/>
        </w:rPr>
        <w:t xml:space="preserve"> que su agresión fue investigada como lesiones, pese a que evidentemente la intención del agresor no era lesionarla, era privarla de la vida y lo hizo, a mi juicio, con tal violencia, que no me queda duda que debió haberse investigado como feminicidio, no obstante, la investigación no se hizo por la </w:t>
      </w:r>
      <w:r w:rsidR="00AD68E1" w:rsidRPr="00B96EB7">
        <w:rPr>
          <w:rFonts w:ascii="Arial" w:hAnsi="Arial" w:cs="Arial"/>
          <w:bCs/>
          <w:sz w:val="24"/>
          <w:szCs w:val="24"/>
        </w:rPr>
        <w:t>Fiscalía Especializada, fue con el nombre de Fiscalía Especializada en Feminicidios y Delitos de Género</w:t>
      </w:r>
      <w:r w:rsidR="00AD68E1">
        <w:rPr>
          <w:rFonts w:ascii="Arial" w:hAnsi="Arial" w:cs="Arial"/>
          <w:bCs/>
          <w:sz w:val="24"/>
          <w:szCs w:val="24"/>
        </w:rPr>
        <w:t>,</w:t>
      </w:r>
      <w:r w:rsidR="009253F7">
        <w:rPr>
          <w:rFonts w:ascii="Arial" w:hAnsi="Arial" w:cs="Arial"/>
          <w:bCs/>
          <w:sz w:val="24"/>
          <w:szCs w:val="24"/>
        </w:rPr>
        <w:t xml:space="preserve"> dado que el delito ocurrió en un municipio donde no tiene presencia,</w:t>
      </w:r>
      <w:r w:rsidR="00AD68E1">
        <w:rPr>
          <w:rFonts w:ascii="Arial" w:hAnsi="Arial" w:cs="Arial"/>
          <w:bCs/>
          <w:sz w:val="24"/>
          <w:szCs w:val="24"/>
        </w:rPr>
        <w:t xml:space="preserve"> y por lo tanto, es evidente que el actuar del ministerio público en ese caso en particular fue carente de una perspectiva de género.</w:t>
      </w:r>
    </w:p>
    <w:p w14:paraId="54BFB9F5" w14:textId="34BFFC79" w:rsidR="00BC701B" w:rsidRDefault="00BC701B" w:rsidP="00BC701B">
      <w:pPr>
        <w:spacing w:line="360" w:lineRule="auto"/>
        <w:jc w:val="both"/>
        <w:rPr>
          <w:rFonts w:ascii="Arial" w:hAnsi="Arial" w:cs="Arial"/>
          <w:bCs/>
          <w:sz w:val="24"/>
          <w:szCs w:val="24"/>
        </w:rPr>
      </w:pPr>
      <w:r w:rsidRPr="00BC701B">
        <w:rPr>
          <w:rFonts w:ascii="Arial" w:hAnsi="Arial" w:cs="Arial"/>
          <w:bCs/>
          <w:sz w:val="24"/>
          <w:szCs w:val="24"/>
        </w:rPr>
        <w:lastRenderedPageBreak/>
        <w:t>En ese sentido y en relación con la</w:t>
      </w:r>
      <w:r>
        <w:rPr>
          <w:rFonts w:ascii="Arial" w:hAnsi="Arial" w:cs="Arial"/>
          <w:bCs/>
          <w:sz w:val="24"/>
          <w:szCs w:val="24"/>
        </w:rPr>
        <w:t xml:space="preserve"> </w:t>
      </w:r>
      <w:r w:rsidRPr="00BC701B">
        <w:rPr>
          <w:rFonts w:ascii="Arial" w:hAnsi="Arial" w:cs="Arial"/>
          <w:bCs/>
          <w:sz w:val="24"/>
          <w:szCs w:val="24"/>
        </w:rPr>
        <w:t>procuración de justicia desde la</w:t>
      </w:r>
      <w:r>
        <w:rPr>
          <w:rFonts w:ascii="Arial" w:hAnsi="Arial" w:cs="Arial"/>
          <w:bCs/>
          <w:sz w:val="24"/>
          <w:szCs w:val="24"/>
        </w:rPr>
        <w:t xml:space="preserve"> </w:t>
      </w:r>
      <w:r w:rsidRPr="00BC701B">
        <w:rPr>
          <w:rFonts w:ascii="Arial" w:hAnsi="Arial" w:cs="Arial"/>
          <w:bCs/>
          <w:sz w:val="24"/>
          <w:szCs w:val="24"/>
        </w:rPr>
        <w:t>Perspectiva de Género, la Declaración</w:t>
      </w:r>
      <w:r>
        <w:rPr>
          <w:rFonts w:ascii="Arial" w:hAnsi="Arial" w:cs="Arial"/>
          <w:bCs/>
          <w:sz w:val="24"/>
          <w:szCs w:val="24"/>
        </w:rPr>
        <w:t xml:space="preserve"> </w:t>
      </w:r>
      <w:r w:rsidRPr="00BC701B">
        <w:rPr>
          <w:rFonts w:ascii="Arial" w:hAnsi="Arial" w:cs="Arial"/>
          <w:bCs/>
          <w:sz w:val="24"/>
          <w:szCs w:val="24"/>
        </w:rPr>
        <w:t>Universal de los Derechos Humanos</w:t>
      </w:r>
      <w:r>
        <w:rPr>
          <w:rFonts w:ascii="Arial" w:hAnsi="Arial" w:cs="Arial"/>
          <w:bCs/>
          <w:sz w:val="24"/>
          <w:szCs w:val="24"/>
        </w:rPr>
        <w:t xml:space="preserve"> </w:t>
      </w:r>
      <w:r w:rsidRPr="00BC701B">
        <w:rPr>
          <w:rFonts w:ascii="Arial" w:hAnsi="Arial" w:cs="Arial"/>
          <w:bCs/>
          <w:sz w:val="24"/>
          <w:szCs w:val="24"/>
        </w:rPr>
        <w:t>dispone que toda persona debe ser</w:t>
      </w:r>
      <w:r>
        <w:rPr>
          <w:rFonts w:ascii="Arial" w:hAnsi="Arial" w:cs="Arial"/>
          <w:bCs/>
          <w:sz w:val="24"/>
          <w:szCs w:val="24"/>
        </w:rPr>
        <w:t xml:space="preserve"> </w:t>
      </w:r>
      <w:r w:rsidRPr="00BC701B">
        <w:rPr>
          <w:rFonts w:ascii="Arial" w:hAnsi="Arial" w:cs="Arial"/>
          <w:bCs/>
          <w:sz w:val="24"/>
          <w:szCs w:val="24"/>
        </w:rPr>
        <w:t>amparada contra actos que violen sus</w:t>
      </w:r>
      <w:r>
        <w:rPr>
          <w:rFonts w:ascii="Arial" w:hAnsi="Arial" w:cs="Arial"/>
          <w:bCs/>
          <w:sz w:val="24"/>
          <w:szCs w:val="24"/>
        </w:rPr>
        <w:t xml:space="preserve"> </w:t>
      </w:r>
      <w:r w:rsidRPr="00BC701B">
        <w:rPr>
          <w:rFonts w:ascii="Arial" w:hAnsi="Arial" w:cs="Arial"/>
          <w:bCs/>
          <w:sz w:val="24"/>
          <w:szCs w:val="24"/>
        </w:rPr>
        <w:t>derechos humanos11. Estos elementos</w:t>
      </w:r>
      <w:r>
        <w:rPr>
          <w:rFonts w:ascii="Arial" w:hAnsi="Arial" w:cs="Arial"/>
          <w:bCs/>
          <w:sz w:val="24"/>
          <w:szCs w:val="24"/>
        </w:rPr>
        <w:t xml:space="preserve"> </w:t>
      </w:r>
      <w:r w:rsidRPr="00BC701B">
        <w:rPr>
          <w:rFonts w:ascii="Arial" w:hAnsi="Arial" w:cs="Arial"/>
          <w:bCs/>
          <w:sz w:val="24"/>
          <w:szCs w:val="24"/>
        </w:rPr>
        <w:t>también se retoman en el Pacto</w:t>
      </w:r>
      <w:r>
        <w:rPr>
          <w:rFonts w:ascii="Arial" w:hAnsi="Arial" w:cs="Arial"/>
          <w:bCs/>
          <w:sz w:val="24"/>
          <w:szCs w:val="24"/>
        </w:rPr>
        <w:t xml:space="preserve"> </w:t>
      </w:r>
      <w:r w:rsidRPr="00BC701B">
        <w:rPr>
          <w:rFonts w:ascii="Arial" w:hAnsi="Arial" w:cs="Arial"/>
          <w:bCs/>
          <w:sz w:val="24"/>
          <w:szCs w:val="24"/>
        </w:rPr>
        <w:t>Internacional de Derechos Civiles y</w:t>
      </w:r>
      <w:r>
        <w:rPr>
          <w:rFonts w:ascii="Arial" w:hAnsi="Arial" w:cs="Arial"/>
          <w:bCs/>
          <w:sz w:val="24"/>
          <w:szCs w:val="24"/>
        </w:rPr>
        <w:t xml:space="preserve"> </w:t>
      </w:r>
      <w:r w:rsidRPr="00BC701B">
        <w:rPr>
          <w:rFonts w:ascii="Arial" w:hAnsi="Arial" w:cs="Arial"/>
          <w:bCs/>
          <w:sz w:val="24"/>
          <w:szCs w:val="24"/>
        </w:rPr>
        <w:t>Políticos y se establece que toda persona</w:t>
      </w:r>
      <w:r>
        <w:rPr>
          <w:rFonts w:ascii="Arial" w:hAnsi="Arial" w:cs="Arial"/>
          <w:bCs/>
          <w:sz w:val="24"/>
          <w:szCs w:val="24"/>
        </w:rPr>
        <w:t xml:space="preserve"> </w:t>
      </w:r>
      <w:r w:rsidRPr="00BC701B">
        <w:rPr>
          <w:rFonts w:ascii="Arial" w:hAnsi="Arial" w:cs="Arial"/>
          <w:bCs/>
          <w:sz w:val="24"/>
          <w:szCs w:val="24"/>
        </w:rPr>
        <w:t>debe ser oída con las debidas garantías</w:t>
      </w:r>
      <w:r>
        <w:rPr>
          <w:rFonts w:ascii="Arial" w:hAnsi="Arial" w:cs="Arial"/>
          <w:bCs/>
          <w:sz w:val="24"/>
          <w:szCs w:val="24"/>
        </w:rPr>
        <w:t xml:space="preserve"> </w:t>
      </w:r>
      <w:r w:rsidRPr="00BC701B">
        <w:rPr>
          <w:rFonts w:ascii="Arial" w:hAnsi="Arial" w:cs="Arial"/>
          <w:bCs/>
          <w:sz w:val="24"/>
          <w:szCs w:val="24"/>
        </w:rPr>
        <w:t>por un tribunal para la determinación de</w:t>
      </w:r>
      <w:r>
        <w:rPr>
          <w:rFonts w:ascii="Arial" w:hAnsi="Arial" w:cs="Arial"/>
          <w:bCs/>
          <w:sz w:val="24"/>
          <w:szCs w:val="24"/>
        </w:rPr>
        <w:t xml:space="preserve"> sus derechos. </w:t>
      </w:r>
      <w:r w:rsidRPr="00BC701B">
        <w:rPr>
          <w:rFonts w:ascii="Arial" w:hAnsi="Arial" w:cs="Arial"/>
          <w:bCs/>
          <w:sz w:val="24"/>
          <w:szCs w:val="24"/>
        </w:rPr>
        <w:t>A su vez, la Convención</w:t>
      </w:r>
      <w:r>
        <w:rPr>
          <w:rFonts w:ascii="Arial" w:hAnsi="Arial" w:cs="Arial"/>
          <w:bCs/>
          <w:sz w:val="24"/>
          <w:szCs w:val="24"/>
        </w:rPr>
        <w:t xml:space="preserve"> </w:t>
      </w:r>
      <w:r w:rsidRPr="00BC701B">
        <w:rPr>
          <w:rFonts w:ascii="Arial" w:hAnsi="Arial" w:cs="Arial"/>
          <w:bCs/>
          <w:sz w:val="24"/>
          <w:szCs w:val="24"/>
        </w:rPr>
        <w:t>Americana sobre Derechos Humanos</w:t>
      </w:r>
      <w:r>
        <w:rPr>
          <w:rFonts w:ascii="Arial" w:hAnsi="Arial" w:cs="Arial"/>
          <w:bCs/>
          <w:sz w:val="24"/>
          <w:szCs w:val="24"/>
        </w:rPr>
        <w:t xml:space="preserve"> </w:t>
      </w:r>
      <w:r w:rsidRPr="00BC701B">
        <w:rPr>
          <w:rFonts w:ascii="Arial" w:hAnsi="Arial" w:cs="Arial"/>
          <w:bCs/>
          <w:sz w:val="24"/>
          <w:szCs w:val="24"/>
        </w:rPr>
        <w:t>establece, en su artículo 25, el derecho a</w:t>
      </w:r>
      <w:r>
        <w:rPr>
          <w:rFonts w:ascii="Arial" w:hAnsi="Arial" w:cs="Arial"/>
          <w:bCs/>
          <w:sz w:val="24"/>
          <w:szCs w:val="24"/>
        </w:rPr>
        <w:t xml:space="preserve"> </w:t>
      </w:r>
      <w:r w:rsidRPr="00BC701B">
        <w:rPr>
          <w:rFonts w:ascii="Arial" w:hAnsi="Arial" w:cs="Arial"/>
          <w:bCs/>
          <w:sz w:val="24"/>
          <w:szCs w:val="24"/>
        </w:rPr>
        <w:t>recursos sencillos, rápidos y efectivos de</w:t>
      </w:r>
      <w:r>
        <w:rPr>
          <w:rFonts w:ascii="Arial" w:hAnsi="Arial" w:cs="Arial"/>
          <w:bCs/>
          <w:sz w:val="24"/>
          <w:szCs w:val="24"/>
        </w:rPr>
        <w:t xml:space="preserve"> </w:t>
      </w:r>
      <w:r w:rsidRPr="00BC701B">
        <w:rPr>
          <w:rFonts w:ascii="Arial" w:hAnsi="Arial" w:cs="Arial"/>
          <w:bCs/>
          <w:sz w:val="24"/>
          <w:szCs w:val="24"/>
        </w:rPr>
        <w:t>protección en contra de actos que violen</w:t>
      </w:r>
      <w:r>
        <w:rPr>
          <w:rFonts w:ascii="Arial" w:hAnsi="Arial" w:cs="Arial"/>
          <w:bCs/>
          <w:sz w:val="24"/>
          <w:szCs w:val="24"/>
        </w:rPr>
        <w:t xml:space="preserve"> </w:t>
      </w:r>
      <w:r w:rsidRPr="00BC701B">
        <w:rPr>
          <w:rFonts w:ascii="Arial" w:hAnsi="Arial" w:cs="Arial"/>
          <w:bCs/>
          <w:sz w:val="24"/>
          <w:szCs w:val="24"/>
        </w:rPr>
        <w:t>los derechos humanos, por lo tanto,</w:t>
      </w:r>
      <w:r>
        <w:rPr>
          <w:rFonts w:ascii="Arial" w:hAnsi="Arial" w:cs="Arial"/>
          <w:bCs/>
          <w:sz w:val="24"/>
          <w:szCs w:val="24"/>
        </w:rPr>
        <w:t xml:space="preserve"> </w:t>
      </w:r>
      <w:r w:rsidRPr="00BC701B">
        <w:rPr>
          <w:rFonts w:ascii="Arial" w:hAnsi="Arial" w:cs="Arial"/>
          <w:bCs/>
          <w:sz w:val="24"/>
          <w:szCs w:val="24"/>
        </w:rPr>
        <w:t xml:space="preserve">señala las obligaciones estatales </w:t>
      </w:r>
      <w:r>
        <w:rPr>
          <w:rFonts w:ascii="Arial" w:hAnsi="Arial" w:cs="Arial"/>
          <w:bCs/>
          <w:sz w:val="24"/>
          <w:szCs w:val="24"/>
        </w:rPr>
        <w:t>p</w:t>
      </w:r>
      <w:r w:rsidRPr="00BC701B">
        <w:rPr>
          <w:rFonts w:ascii="Arial" w:hAnsi="Arial" w:cs="Arial"/>
          <w:bCs/>
          <w:sz w:val="24"/>
          <w:szCs w:val="24"/>
        </w:rPr>
        <w:t>ara</w:t>
      </w:r>
      <w:r>
        <w:rPr>
          <w:rFonts w:ascii="Arial" w:hAnsi="Arial" w:cs="Arial"/>
          <w:bCs/>
          <w:sz w:val="24"/>
          <w:szCs w:val="24"/>
        </w:rPr>
        <w:t xml:space="preserve"> </w:t>
      </w:r>
      <w:r w:rsidRPr="00BC701B">
        <w:rPr>
          <w:rFonts w:ascii="Arial" w:hAnsi="Arial" w:cs="Arial"/>
          <w:bCs/>
          <w:sz w:val="24"/>
          <w:szCs w:val="24"/>
        </w:rPr>
        <w:t>asegurar que las autoridades competentes</w:t>
      </w:r>
      <w:r>
        <w:rPr>
          <w:rFonts w:ascii="Arial" w:hAnsi="Arial" w:cs="Arial"/>
          <w:bCs/>
          <w:sz w:val="24"/>
          <w:szCs w:val="24"/>
        </w:rPr>
        <w:t xml:space="preserve"> </w:t>
      </w:r>
      <w:r w:rsidRPr="00BC701B">
        <w:rPr>
          <w:rFonts w:ascii="Arial" w:hAnsi="Arial" w:cs="Arial"/>
          <w:bCs/>
          <w:sz w:val="24"/>
          <w:szCs w:val="24"/>
        </w:rPr>
        <w:t>decidan sobre los derechos de las</w:t>
      </w:r>
      <w:r>
        <w:rPr>
          <w:rFonts w:ascii="Arial" w:hAnsi="Arial" w:cs="Arial"/>
          <w:bCs/>
          <w:sz w:val="24"/>
          <w:szCs w:val="24"/>
        </w:rPr>
        <w:t xml:space="preserve"> </w:t>
      </w:r>
      <w:r w:rsidRPr="00BC701B">
        <w:rPr>
          <w:rFonts w:ascii="Arial" w:hAnsi="Arial" w:cs="Arial"/>
          <w:bCs/>
          <w:sz w:val="24"/>
          <w:szCs w:val="24"/>
        </w:rPr>
        <w:t>personas y agoten las posibilidades</w:t>
      </w:r>
      <w:r>
        <w:rPr>
          <w:rFonts w:ascii="Arial" w:hAnsi="Arial" w:cs="Arial"/>
          <w:bCs/>
          <w:sz w:val="24"/>
          <w:szCs w:val="24"/>
        </w:rPr>
        <w:t xml:space="preserve"> </w:t>
      </w:r>
      <w:r w:rsidRPr="00BC701B">
        <w:rPr>
          <w:rFonts w:ascii="Arial" w:hAnsi="Arial" w:cs="Arial"/>
          <w:bCs/>
          <w:sz w:val="24"/>
          <w:szCs w:val="24"/>
        </w:rPr>
        <w:t>correspondientes conforme sus</w:t>
      </w:r>
      <w:r>
        <w:rPr>
          <w:rFonts w:ascii="Arial" w:hAnsi="Arial" w:cs="Arial"/>
          <w:bCs/>
          <w:sz w:val="24"/>
          <w:szCs w:val="24"/>
        </w:rPr>
        <w:t xml:space="preserve"> recursos</w:t>
      </w:r>
      <w:r w:rsidRPr="00BC701B">
        <w:rPr>
          <w:rFonts w:ascii="Arial" w:hAnsi="Arial" w:cs="Arial"/>
          <w:bCs/>
          <w:sz w:val="24"/>
          <w:szCs w:val="24"/>
        </w:rPr>
        <w:t>. En síntesis, en primera</w:t>
      </w:r>
      <w:r>
        <w:rPr>
          <w:rFonts w:ascii="Arial" w:hAnsi="Arial" w:cs="Arial"/>
          <w:bCs/>
          <w:sz w:val="24"/>
          <w:szCs w:val="24"/>
        </w:rPr>
        <w:t xml:space="preserve"> </w:t>
      </w:r>
      <w:r w:rsidRPr="00BC701B">
        <w:rPr>
          <w:rFonts w:ascii="Arial" w:hAnsi="Arial" w:cs="Arial"/>
          <w:bCs/>
          <w:sz w:val="24"/>
          <w:szCs w:val="24"/>
        </w:rPr>
        <w:t>instancia se debe garantizar la</w:t>
      </w:r>
      <w:r>
        <w:rPr>
          <w:rFonts w:ascii="Arial" w:hAnsi="Arial" w:cs="Arial"/>
          <w:bCs/>
          <w:sz w:val="24"/>
          <w:szCs w:val="24"/>
        </w:rPr>
        <w:t xml:space="preserve"> </w:t>
      </w:r>
      <w:r w:rsidRPr="00BC701B">
        <w:rPr>
          <w:rFonts w:ascii="Arial" w:hAnsi="Arial" w:cs="Arial"/>
          <w:bCs/>
          <w:sz w:val="24"/>
          <w:szCs w:val="24"/>
        </w:rPr>
        <w:t>disponibilidad de instituciones y</w:t>
      </w:r>
      <w:r>
        <w:rPr>
          <w:rFonts w:ascii="Arial" w:hAnsi="Arial" w:cs="Arial"/>
          <w:bCs/>
          <w:sz w:val="24"/>
          <w:szCs w:val="24"/>
        </w:rPr>
        <w:t xml:space="preserve"> </w:t>
      </w:r>
      <w:r w:rsidRPr="00BC701B">
        <w:rPr>
          <w:rFonts w:ascii="Arial" w:hAnsi="Arial" w:cs="Arial"/>
          <w:bCs/>
          <w:sz w:val="24"/>
          <w:szCs w:val="24"/>
        </w:rPr>
        <w:t>mecanismos formales encargados de la</w:t>
      </w:r>
      <w:r>
        <w:rPr>
          <w:rFonts w:ascii="Arial" w:hAnsi="Arial" w:cs="Arial"/>
          <w:bCs/>
          <w:sz w:val="24"/>
          <w:szCs w:val="24"/>
        </w:rPr>
        <w:t xml:space="preserve"> </w:t>
      </w:r>
      <w:r w:rsidRPr="00BC701B">
        <w:rPr>
          <w:rFonts w:ascii="Arial" w:hAnsi="Arial" w:cs="Arial"/>
          <w:bCs/>
          <w:sz w:val="24"/>
          <w:szCs w:val="24"/>
        </w:rPr>
        <w:t xml:space="preserve">impartición de justicia. </w:t>
      </w:r>
      <w:r>
        <w:rPr>
          <w:rStyle w:val="Refdenotaalpie"/>
          <w:rFonts w:ascii="Arial" w:hAnsi="Arial" w:cs="Arial"/>
          <w:bCs/>
          <w:sz w:val="24"/>
          <w:szCs w:val="24"/>
        </w:rPr>
        <w:footnoteReference w:id="1"/>
      </w:r>
    </w:p>
    <w:p w14:paraId="1DFC0E52" w14:textId="211243CC" w:rsidR="00AD68E1" w:rsidRDefault="00AD68E1" w:rsidP="00BC701B">
      <w:pPr>
        <w:spacing w:line="360" w:lineRule="auto"/>
        <w:jc w:val="both"/>
        <w:rPr>
          <w:rFonts w:ascii="Arial" w:hAnsi="Arial" w:cs="Arial"/>
          <w:bCs/>
          <w:sz w:val="24"/>
          <w:szCs w:val="24"/>
        </w:rPr>
      </w:pPr>
      <w:r>
        <w:rPr>
          <w:rFonts w:ascii="Arial" w:hAnsi="Arial" w:cs="Arial"/>
          <w:bCs/>
          <w:sz w:val="24"/>
          <w:szCs w:val="24"/>
        </w:rPr>
        <w:t xml:space="preserve">Por esta razón, y porque como Estado tenemos una deuda histórica con las víctimas, con sus familias y con la comunidad, es que hago un sentido llamado al Fiscal General del Estado, a fin de que en apego no sólo a los estándares internacionales </w:t>
      </w:r>
      <w:r w:rsidRPr="00AD68E1">
        <w:rPr>
          <w:rFonts w:ascii="Arial" w:hAnsi="Arial" w:cs="Arial"/>
          <w:bCs/>
          <w:sz w:val="24"/>
          <w:szCs w:val="24"/>
        </w:rPr>
        <w:t>para</w:t>
      </w:r>
      <w:r>
        <w:rPr>
          <w:rFonts w:ascii="Arial" w:hAnsi="Arial" w:cs="Arial"/>
          <w:bCs/>
          <w:sz w:val="24"/>
          <w:szCs w:val="24"/>
        </w:rPr>
        <w:t xml:space="preserve"> </w:t>
      </w:r>
      <w:r w:rsidRPr="00AD68E1">
        <w:rPr>
          <w:rFonts w:ascii="Arial" w:hAnsi="Arial" w:cs="Arial"/>
          <w:bCs/>
          <w:sz w:val="24"/>
          <w:szCs w:val="24"/>
        </w:rPr>
        <w:t>prevenir, sancionar y erradicar la violencia</w:t>
      </w:r>
      <w:r>
        <w:rPr>
          <w:rFonts w:ascii="Arial" w:hAnsi="Arial" w:cs="Arial"/>
          <w:bCs/>
          <w:sz w:val="24"/>
          <w:szCs w:val="24"/>
        </w:rPr>
        <w:t xml:space="preserve"> </w:t>
      </w:r>
      <w:r w:rsidRPr="00AD68E1">
        <w:rPr>
          <w:rFonts w:ascii="Arial" w:hAnsi="Arial" w:cs="Arial"/>
          <w:bCs/>
          <w:sz w:val="24"/>
          <w:szCs w:val="24"/>
        </w:rPr>
        <w:t>contra la mujer</w:t>
      </w:r>
      <w:r w:rsidR="009253F7">
        <w:rPr>
          <w:rFonts w:ascii="Arial" w:hAnsi="Arial" w:cs="Arial"/>
          <w:bCs/>
          <w:sz w:val="24"/>
          <w:szCs w:val="24"/>
        </w:rPr>
        <w:t xml:space="preserve">, sino al deber ser que nos rige como servidores públicos, </w:t>
      </w:r>
      <w:r w:rsidR="009253F7" w:rsidRPr="009253F7">
        <w:rPr>
          <w:rFonts w:ascii="Arial" w:hAnsi="Arial" w:cs="Arial"/>
          <w:bCs/>
          <w:sz w:val="24"/>
          <w:szCs w:val="24"/>
        </w:rPr>
        <w:t>realice las acciones necesarias a efecto de que la Fiscalía Especializada en Atención a Mujeres Víctimas del Delito por Razones de Género y a la Familia, extienda su campo de acción al resto de municipios de la Entidad, dada la necesidad de que se actué bajo la visión de una perspectiva de género que en la procuración de la justicia.</w:t>
      </w:r>
    </w:p>
    <w:p w14:paraId="42AA0F06" w14:textId="18685F11" w:rsidR="00B77659" w:rsidRPr="00B96EB7" w:rsidRDefault="00B77659" w:rsidP="00CF1921">
      <w:pPr>
        <w:spacing w:line="360" w:lineRule="auto"/>
        <w:jc w:val="both"/>
        <w:rPr>
          <w:rFonts w:ascii="Arial" w:hAnsi="Arial" w:cs="Arial"/>
          <w:b/>
          <w:bCs/>
          <w:sz w:val="24"/>
          <w:szCs w:val="24"/>
        </w:rPr>
      </w:pPr>
      <w:r w:rsidRPr="00B96EB7">
        <w:rPr>
          <w:rFonts w:ascii="Arial" w:hAnsi="Arial" w:cs="Arial"/>
          <w:b/>
          <w:bCs/>
          <w:sz w:val="24"/>
          <w:szCs w:val="24"/>
        </w:rPr>
        <w:lastRenderedPageBreak/>
        <w:t>Por lo anteriormente expuesto, es que sometemos a consideración de este alto Cuerpo Colegiado el siguiente:</w:t>
      </w:r>
    </w:p>
    <w:p w14:paraId="7713C8A5" w14:textId="77777777" w:rsidR="00FC4735" w:rsidRPr="00FC4735" w:rsidRDefault="00FC4735" w:rsidP="00CF1921">
      <w:pPr>
        <w:spacing w:line="360" w:lineRule="auto"/>
        <w:jc w:val="both"/>
        <w:rPr>
          <w:rFonts w:ascii="Arial" w:hAnsi="Arial" w:cs="Arial"/>
          <w:b/>
          <w:bCs/>
          <w:sz w:val="10"/>
          <w:szCs w:val="10"/>
        </w:rPr>
      </w:pPr>
    </w:p>
    <w:p w14:paraId="110F1F77" w14:textId="4D055EFF" w:rsidR="00B77659" w:rsidRDefault="00B77659" w:rsidP="00CF1921">
      <w:pPr>
        <w:spacing w:line="360" w:lineRule="auto"/>
        <w:jc w:val="center"/>
        <w:rPr>
          <w:rFonts w:ascii="Arial" w:hAnsi="Arial" w:cs="Arial"/>
          <w:b/>
          <w:bCs/>
          <w:sz w:val="24"/>
          <w:szCs w:val="24"/>
        </w:rPr>
      </w:pPr>
      <w:r w:rsidRPr="00CF1921">
        <w:rPr>
          <w:rFonts w:ascii="Arial" w:hAnsi="Arial" w:cs="Arial"/>
          <w:b/>
          <w:bCs/>
          <w:sz w:val="24"/>
          <w:szCs w:val="24"/>
        </w:rPr>
        <w:t>ACUERDO</w:t>
      </w:r>
    </w:p>
    <w:p w14:paraId="2F5F5756" w14:textId="3B57EDC3" w:rsidR="00B77659" w:rsidRPr="00CF1921" w:rsidRDefault="00B77659" w:rsidP="00CF1921">
      <w:pPr>
        <w:spacing w:line="360" w:lineRule="auto"/>
        <w:jc w:val="both"/>
        <w:rPr>
          <w:rFonts w:ascii="Arial" w:hAnsi="Arial" w:cs="Arial"/>
          <w:color w:val="202124"/>
          <w:sz w:val="24"/>
          <w:szCs w:val="24"/>
          <w:shd w:val="clear" w:color="auto" w:fill="FFFFFF"/>
        </w:rPr>
      </w:pPr>
      <w:r w:rsidRPr="00CF1921">
        <w:rPr>
          <w:rFonts w:ascii="Arial" w:hAnsi="Arial" w:cs="Arial"/>
          <w:b/>
          <w:bCs/>
          <w:sz w:val="24"/>
          <w:szCs w:val="24"/>
        </w:rPr>
        <w:t>ÚNICO.</w:t>
      </w:r>
      <w:r w:rsidRPr="00CF1921">
        <w:rPr>
          <w:rFonts w:ascii="Arial" w:hAnsi="Arial" w:cs="Arial"/>
          <w:sz w:val="24"/>
          <w:szCs w:val="24"/>
        </w:rPr>
        <w:t xml:space="preserve"> La Sexagésima Séptima Legislatura del Honorable Congreso del Estado de Chihuahua, exhorta de manera respetuosa </w:t>
      </w:r>
      <w:r w:rsidR="00CF1921" w:rsidRPr="00CF1921">
        <w:rPr>
          <w:rFonts w:ascii="Arial" w:hAnsi="Arial" w:cs="Arial"/>
          <w:color w:val="202124"/>
          <w:sz w:val="24"/>
          <w:szCs w:val="24"/>
          <w:shd w:val="clear" w:color="auto" w:fill="FFFFFF"/>
        </w:rPr>
        <w:t>a la</w:t>
      </w:r>
      <w:r w:rsidR="00720692" w:rsidRPr="00720692">
        <w:rPr>
          <w:rFonts w:ascii="Arial" w:hAnsi="Arial" w:cs="Arial"/>
          <w:color w:val="202124"/>
          <w:sz w:val="24"/>
          <w:szCs w:val="24"/>
          <w:shd w:val="clear" w:color="auto" w:fill="FFFFFF"/>
        </w:rPr>
        <w:t xml:space="preserve"> Fiscalía General del Estado, para que en el ámbito de sus competencias realice las acciones necesarias a efecto de que la Fiscalía Especializada en Atención a Mujeres Víctimas del Delito por Razones de Género y a la Familia, extienda su campo de acción al resto de municipios de la Entidad, dada la necesidad de que se actué bajo la visión de una perspectiva de género que en la procuración de la justicia</w:t>
      </w:r>
      <w:r w:rsidR="00CF1921" w:rsidRPr="00CF1921">
        <w:rPr>
          <w:rFonts w:ascii="Arial" w:hAnsi="Arial" w:cs="Arial"/>
          <w:color w:val="202124"/>
          <w:sz w:val="24"/>
          <w:szCs w:val="24"/>
          <w:shd w:val="clear" w:color="auto" w:fill="FFFFFF"/>
        </w:rPr>
        <w:t>.</w:t>
      </w:r>
    </w:p>
    <w:p w14:paraId="77A65DC6" w14:textId="683F4C9C" w:rsidR="00B77659" w:rsidRDefault="00B77659" w:rsidP="00CF1921">
      <w:pPr>
        <w:spacing w:line="360" w:lineRule="auto"/>
        <w:jc w:val="both"/>
        <w:rPr>
          <w:rFonts w:ascii="Arial" w:hAnsi="Arial" w:cs="Arial"/>
          <w:sz w:val="24"/>
          <w:szCs w:val="24"/>
        </w:rPr>
      </w:pPr>
      <w:r w:rsidRPr="00CF1921">
        <w:rPr>
          <w:rFonts w:ascii="Arial" w:hAnsi="Arial" w:cs="Arial"/>
          <w:sz w:val="24"/>
          <w:szCs w:val="24"/>
        </w:rPr>
        <w:t>Económico. Aprobado que sea, remítase copia del presente Acuerdo a la Secretaría para que actúe en los términos que sean conducentes.</w:t>
      </w:r>
    </w:p>
    <w:p w14:paraId="5F6ADA8E" w14:textId="77777777" w:rsidR="00FC4735" w:rsidRPr="00FC4735" w:rsidRDefault="00FC4735" w:rsidP="00CF1921">
      <w:pPr>
        <w:spacing w:line="360" w:lineRule="auto"/>
        <w:jc w:val="both"/>
        <w:rPr>
          <w:rFonts w:ascii="Arial" w:hAnsi="Arial" w:cs="Arial"/>
          <w:sz w:val="4"/>
          <w:szCs w:val="4"/>
        </w:rPr>
      </w:pPr>
    </w:p>
    <w:p w14:paraId="44686579" w14:textId="32FDF8C2" w:rsidR="00B77659" w:rsidRDefault="00B77659" w:rsidP="00CF1921">
      <w:pPr>
        <w:spacing w:line="360" w:lineRule="auto"/>
        <w:jc w:val="both"/>
        <w:rPr>
          <w:rFonts w:ascii="Arial" w:hAnsi="Arial" w:cs="Arial"/>
          <w:sz w:val="24"/>
          <w:szCs w:val="24"/>
        </w:rPr>
      </w:pPr>
      <w:r w:rsidRPr="00CF1921">
        <w:rPr>
          <w:rFonts w:ascii="Arial" w:hAnsi="Arial" w:cs="Arial"/>
          <w:b/>
          <w:bCs/>
          <w:sz w:val="24"/>
          <w:szCs w:val="24"/>
        </w:rPr>
        <w:t>D A D O</w:t>
      </w:r>
      <w:r w:rsidRPr="00CF1921">
        <w:rPr>
          <w:rFonts w:ascii="Arial" w:hAnsi="Arial" w:cs="Arial"/>
          <w:sz w:val="24"/>
          <w:szCs w:val="24"/>
        </w:rPr>
        <w:t xml:space="preserve"> en </w:t>
      </w:r>
      <w:r w:rsidR="00CF1921" w:rsidRPr="00CF1921">
        <w:rPr>
          <w:rFonts w:ascii="Arial" w:hAnsi="Arial" w:cs="Arial"/>
          <w:sz w:val="24"/>
          <w:szCs w:val="24"/>
        </w:rPr>
        <w:t>la Sala Morelos de la Sede d</w:t>
      </w:r>
      <w:r w:rsidRPr="00CF1921">
        <w:rPr>
          <w:rFonts w:ascii="Arial" w:hAnsi="Arial" w:cs="Arial"/>
          <w:sz w:val="24"/>
          <w:szCs w:val="24"/>
        </w:rPr>
        <w:t xml:space="preserve">el Poder Legislativo a los </w:t>
      </w:r>
      <w:r w:rsidR="008F296E">
        <w:rPr>
          <w:rFonts w:ascii="Arial" w:hAnsi="Arial" w:cs="Arial"/>
          <w:sz w:val="24"/>
          <w:szCs w:val="24"/>
        </w:rPr>
        <w:t>veintitrés</w:t>
      </w:r>
      <w:r w:rsidRPr="00CF1921">
        <w:rPr>
          <w:rFonts w:ascii="Arial" w:hAnsi="Arial" w:cs="Arial"/>
          <w:sz w:val="24"/>
          <w:szCs w:val="24"/>
        </w:rPr>
        <w:t xml:space="preserve"> días del mes de </w:t>
      </w:r>
      <w:r w:rsidR="006C748C" w:rsidRPr="00CF1921">
        <w:rPr>
          <w:rFonts w:ascii="Arial" w:hAnsi="Arial" w:cs="Arial"/>
          <w:sz w:val="24"/>
          <w:szCs w:val="24"/>
        </w:rPr>
        <w:t>enero</w:t>
      </w:r>
      <w:r w:rsidRPr="00CF1921">
        <w:rPr>
          <w:rFonts w:ascii="Arial" w:hAnsi="Arial" w:cs="Arial"/>
          <w:sz w:val="24"/>
          <w:szCs w:val="24"/>
        </w:rPr>
        <w:t xml:space="preserve"> del año dos mil </w:t>
      </w:r>
      <w:r w:rsidR="006C748C" w:rsidRPr="00CF1921">
        <w:rPr>
          <w:rFonts w:ascii="Arial" w:hAnsi="Arial" w:cs="Arial"/>
          <w:sz w:val="24"/>
          <w:szCs w:val="24"/>
        </w:rPr>
        <w:t>veintitrés</w:t>
      </w:r>
      <w:r w:rsidRPr="00CF1921">
        <w:rPr>
          <w:rFonts w:ascii="Arial" w:hAnsi="Arial" w:cs="Arial"/>
          <w:sz w:val="24"/>
          <w:szCs w:val="24"/>
        </w:rPr>
        <w:t>.</w:t>
      </w:r>
    </w:p>
    <w:p w14:paraId="7A1548C1" w14:textId="77777777" w:rsidR="00414C0B" w:rsidRPr="00CF1921" w:rsidRDefault="00414C0B" w:rsidP="00414C0B">
      <w:pPr>
        <w:spacing w:line="360" w:lineRule="auto"/>
        <w:jc w:val="center"/>
        <w:rPr>
          <w:rFonts w:ascii="Arial" w:hAnsi="Arial" w:cs="Arial"/>
          <w:b/>
          <w:bCs/>
          <w:sz w:val="24"/>
          <w:szCs w:val="24"/>
        </w:rPr>
      </w:pPr>
      <w:r w:rsidRPr="00CF1921">
        <w:rPr>
          <w:rFonts w:ascii="Arial" w:hAnsi="Arial" w:cs="Arial"/>
          <w:b/>
          <w:bCs/>
          <w:sz w:val="24"/>
          <w:szCs w:val="24"/>
        </w:rPr>
        <w:t>A T E N T A M E N T E</w:t>
      </w:r>
    </w:p>
    <w:p w14:paraId="1D94FD64" w14:textId="77777777" w:rsidR="00414C0B" w:rsidRPr="00CF1921" w:rsidRDefault="00414C0B" w:rsidP="00414C0B">
      <w:pPr>
        <w:spacing w:line="360" w:lineRule="auto"/>
        <w:jc w:val="center"/>
        <w:rPr>
          <w:rFonts w:ascii="Arial" w:hAnsi="Arial" w:cs="Arial"/>
          <w:b/>
          <w:bCs/>
          <w:sz w:val="24"/>
          <w:szCs w:val="24"/>
        </w:rPr>
      </w:pPr>
    </w:p>
    <w:p w14:paraId="77C9A0BE" w14:textId="77777777" w:rsidR="00414C0B" w:rsidRPr="00CF1921" w:rsidRDefault="00414C0B" w:rsidP="00414C0B">
      <w:pPr>
        <w:spacing w:line="360" w:lineRule="auto"/>
        <w:jc w:val="center"/>
        <w:rPr>
          <w:rFonts w:ascii="Arial" w:hAnsi="Arial" w:cs="Arial"/>
          <w:b/>
          <w:bCs/>
          <w:sz w:val="24"/>
          <w:szCs w:val="24"/>
        </w:rPr>
      </w:pPr>
    </w:p>
    <w:p w14:paraId="0D289ACD" w14:textId="77777777" w:rsidR="00414C0B" w:rsidRDefault="00414C0B" w:rsidP="00414C0B">
      <w:pPr>
        <w:spacing w:line="360" w:lineRule="auto"/>
        <w:jc w:val="center"/>
        <w:rPr>
          <w:rFonts w:ascii="Arial" w:hAnsi="Arial" w:cs="Arial"/>
          <w:b/>
          <w:bCs/>
          <w:sz w:val="24"/>
          <w:szCs w:val="24"/>
        </w:rPr>
      </w:pPr>
      <w:r w:rsidRPr="00B77659">
        <w:rPr>
          <w:rFonts w:ascii="Arial" w:hAnsi="Arial" w:cs="Arial"/>
          <w:b/>
          <w:bCs/>
          <w:sz w:val="24"/>
          <w:szCs w:val="24"/>
        </w:rPr>
        <w:t>DIP. IVÓN SALAZAR MORALES</w:t>
      </w:r>
    </w:p>
    <w:p w14:paraId="524F5879" w14:textId="21B7353D" w:rsidR="00000D54" w:rsidRDefault="00000D54" w:rsidP="00000D54">
      <w:pPr>
        <w:spacing w:line="240" w:lineRule="auto"/>
        <w:jc w:val="center"/>
        <w:rPr>
          <w:rFonts w:ascii="Arial" w:hAnsi="Arial" w:cs="Arial"/>
          <w:sz w:val="16"/>
          <w:szCs w:val="16"/>
        </w:rPr>
      </w:pPr>
    </w:p>
    <w:p w14:paraId="6E2CC423" w14:textId="4901FFC9" w:rsidR="00FC4735" w:rsidRPr="00FC4735" w:rsidRDefault="00FC4735" w:rsidP="00FC4735">
      <w:pPr>
        <w:spacing w:line="240" w:lineRule="auto"/>
        <w:jc w:val="both"/>
        <w:rPr>
          <w:rFonts w:ascii="Arial" w:hAnsi="Arial" w:cs="Arial"/>
          <w:b/>
          <w:bCs/>
          <w:sz w:val="16"/>
          <w:szCs w:val="16"/>
        </w:rPr>
      </w:pPr>
      <w:r w:rsidRPr="00FC4735">
        <w:rPr>
          <w:rFonts w:ascii="Arial" w:hAnsi="Arial" w:cs="Arial"/>
          <w:sz w:val="16"/>
          <w:szCs w:val="16"/>
        </w:rPr>
        <w:t xml:space="preserve">La presente hoja de firmas corresponde a la proposición con carácter de acuerdo mediante la cual se solicita exhortar de manera respetuosa </w:t>
      </w:r>
      <w:r w:rsidR="00720692">
        <w:rPr>
          <w:rFonts w:ascii="Arial" w:hAnsi="Arial" w:cs="Arial"/>
          <w:color w:val="202124"/>
          <w:sz w:val="16"/>
          <w:szCs w:val="16"/>
          <w:shd w:val="clear" w:color="auto" w:fill="FFFFFF"/>
        </w:rPr>
        <w:t>a la</w:t>
      </w:r>
      <w:r w:rsidR="00720692" w:rsidRPr="00720692">
        <w:rPr>
          <w:rFonts w:ascii="Arial" w:hAnsi="Arial" w:cs="Arial"/>
          <w:color w:val="202124"/>
          <w:sz w:val="16"/>
          <w:szCs w:val="16"/>
          <w:shd w:val="clear" w:color="auto" w:fill="FFFFFF"/>
        </w:rPr>
        <w:t xml:space="preserve"> Fiscalía General del Estado, para que en el ámbito de sus competencias realice las acciones necesarias a efecto de que la Fiscalía Especializada en Atención a Mujeres Víctimas del Delito por Razones de Género y a la Familia, extienda su campo de acción al resto de municipios de la Entidad, dada la necesidad de que se actué bajo la visión de una perspectiva de género que en la procuración de la justicia</w:t>
      </w:r>
      <w:r w:rsidRPr="00FC4735">
        <w:rPr>
          <w:rFonts w:ascii="Arial" w:hAnsi="Arial" w:cs="Arial"/>
          <w:color w:val="202124"/>
          <w:sz w:val="16"/>
          <w:szCs w:val="16"/>
          <w:shd w:val="clear" w:color="auto" w:fill="FFFFFF"/>
        </w:rPr>
        <w:t>.</w:t>
      </w:r>
    </w:p>
    <w:sectPr w:rsidR="00FC4735" w:rsidRPr="00FC4735" w:rsidSect="00981CA4">
      <w:headerReference w:type="default" r:id="rId8"/>
      <w:footerReference w:type="default" r:id="rId9"/>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675F" w14:textId="77777777" w:rsidR="00253ADF" w:rsidRDefault="00253ADF" w:rsidP="007F665E">
      <w:pPr>
        <w:spacing w:after="0" w:line="240" w:lineRule="auto"/>
      </w:pPr>
      <w:r>
        <w:separator/>
      </w:r>
    </w:p>
  </w:endnote>
  <w:endnote w:type="continuationSeparator" w:id="0">
    <w:p w14:paraId="3C38307C" w14:textId="77777777" w:rsidR="00253ADF" w:rsidRDefault="00253ADF"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801383"/>
      <w:docPartObj>
        <w:docPartGallery w:val="Page Numbers (Bottom of Page)"/>
        <w:docPartUnique/>
      </w:docPartObj>
    </w:sdtPr>
    <w:sdtEndPr/>
    <w:sdtContent>
      <w:p w14:paraId="2A6707E1" w14:textId="78780D60" w:rsidR="00253ADF" w:rsidRDefault="00253ADF">
        <w:pPr>
          <w:pStyle w:val="Piedepgina"/>
          <w:jc w:val="right"/>
        </w:pPr>
        <w:r>
          <w:fldChar w:fldCharType="begin"/>
        </w:r>
        <w:r>
          <w:instrText>PAGE   \* MERGEFORMAT</w:instrText>
        </w:r>
        <w:r>
          <w:fldChar w:fldCharType="separate"/>
        </w:r>
        <w:r w:rsidR="00414C0B" w:rsidRPr="00414C0B">
          <w:rPr>
            <w:noProof/>
            <w:lang w:val="es-ES"/>
          </w:rPr>
          <w:t>6</w:t>
        </w:r>
        <w:r>
          <w:fldChar w:fldCharType="end"/>
        </w:r>
      </w:p>
    </w:sdtContent>
  </w:sdt>
  <w:p w14:paraId="6BFF2B73" w14:textId="77777777" w:rsidR="00253ADF" w:rsidRDefault="00253A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7BBF" w14:textId="77777777" w:rsidR="00253ADF" w:rsidRDefault="00253ADF" w:rsidP="007F665E">
      <w:pPr>
        <w:spacing w:after="0" w:line="240" w:lineRule="auto"/>
      </w:pPr>
      <w:r>
        <w:separator/>
      </w:r>
    </w:p>
  </w:footnote>
  <w:footnote w:type="continuationSeparator" w:id="0">
    <w:p w14:paraId="5D98690F" w14:textId="77777777" w:rsidR="00253ADF" w:rsidRDefault="00253ADF" w:rsidP="007F665E">
      <w:pPr>
        <w:spacing w:after="0" w:line="240" w:lineRule="auto"/>
      </w:pPr>
      <w:r>
        <w:continuationSeparator/>
      </w:r>
    </w:p>
  </w:footnote>
  <w:footnote w:id="1">
    <w:p w14:paraId="44458207" w14:textId="271CD021" w:rsidR="00BC701B" w:rsidRDefault="00BC701B">
      <w:pPr>
        <w:pStyle w:val="Textonotapie"/>
      </w:pPr>
      <w:r>
        <w:rPr>
          <w:rStyle w:val="Refdenotaalpie"/>
        </w:rPr>
        <w:footnoteRef/>
      </w:r>
      <w:r>
        <w:t xml:space="preserve"> PERSPECTIVA DE GÉNERO EN LA PROCURACIÓN DE JUSTICIA. AGENDA PENDIENTE Y PROPUESTAS, </w:t>
      </w:r>
      <w:proofErr w:type="spellStart"/>
      <w:r>
        <w:t>Nashieli</w:t>
      </w:r>
      <w:proofErr w:type="spellEnd"/>
      <w:r>
        <w:t xml:space="preserve"> Ramírez Hernández. Nova </w:t>
      </w:r>
      <w:proofErr w:type="spellStart"/>
      <w:r>
        <w:t>Iustitisa</w:t>
      </w:r>
      <w:proofErr w:type="spellEnd"/>
      <w:r>
        <w:t>, Revista Digital dela reforma Penal, marzo 2021, pág. 33.</w:t>
      </w:r>
      <w:r w:rsidR="00000D54">
        <w:t xml:space="preserve"> </w:t>
      </w:r>
      <w:hyperlink r:id="rId1" w:history="1">
        <w:r w:rsidR="00000D54" w:rsidRPr="005973C1">
          <w:rPr>
            <w:rStyle w:val="Hipervnculo"/>
          </w:rPr>
          <w:t>https://revistas-colaboracion.juridicas.unam.mx/index.php/nova-iustitia/article/viewFile/39467/36304</w:t>
        </w:r>
      </w:hyperlink>
      <w:r w:rsidR="00000D5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B185" w14:textId="77777777" w:rsidR="00253ADF" w:rsidRDefault="00253ADF">
    <w:pPr>
      <w:pStyle w:val="Encabezado"/>
      <w:rPr>
        <w:rFonts w:ascii="Edwardian Script ITC" w:hAnsi="Edwardian Script ITC"/>
        <w:b/>
        <w:sz w:val="44"/>
      </w:rPr>
    </w:pPr>
  </w:p>
  <w:p w14:paraId="19C35881" w14:textId="57276D34" w:rsidR="00253ADF" w:rsidRDefault="00253ADF">
    <w:pPr>
      <w:pStyle w:val="Encabezado"/>
      <w:rPr>
        <w:rFonts w:ascii="Edwardian Script ITC" w:hAnsi="Edwardian Script ITC"/>
        <w:b/>
        <w:sz w:val="44"/>
      </w:rPr>
    </w:pPr>
    <w:r>
      <w:rPr>
        <w:noProof/>
        <w:lang w:eastAsia="es-MX"/>
      </w:rPr>
      <w:drawing>
        <wp:anchor distT="152400" distB="152400" distL="152400" distR="152400" simplePos="0" relativeHeight="251661312" behindDoc="1" locked="0" layoutInCell="1" allowOverlap="1" wp14:anchorId="1E955256" wp14:editId="61847D0A">
          <wp:simplePos x="0" y="0"/>
          <wp:positionH relativeFrom="page">
            <wp:posOffset>411480</wp:posOffset>
          </wp:positionH>
          <wp:positionV relativeFrom="page">
            <wp:posOffset>354965</wp:posOffset>
          </wp:positionV>
          <wp:extent cx="1061085" cy="1017905"/>
          <wp:effectExtent l="0" t="0" r="0" b="0"/>
          <wp:wrapNone/>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1061085" cy="1017905"/>
                  </a:xfrm>
                  <a:prstGeom prst="rect">
                    <a:avLst/>
                  </a:prstGeom>
                  <a:ln w="12700" cap="flat">
                    <a:noFill/>
                    <a:miter lim="400000"/>
                  </a:ln>
                  <a:effectLst/>
                </pic:spPr>
              </pic:pic>
            </a:graphicData>
          </a:graphic>
        </wp:anchor>
      </w:drawing>
    </w:r>
    <w:r>
      <w:rPr>
        <w:rFonts w:ascii="Edwardian Script ITC" w:hAnsi="Edwardian Script ITC"/>
        <w:b/>
        <w:noProof/>
        <w:sz w:val="44"/>
        <w:lang w:eastAsia="es-MX"/>
      </w:rPr>
      <mc:AlternateContent>
        <mc:Choice Requires="wps">
          <w:drawing>
            <wp:anchor distT="0" distB="0" distL="114300" distR="114300" simplePos="0" relativeHeight="251659264" behindDoc="1" locked="0" layoutInCell="1" allowOverlap="1" wp14:anchorId="4844D125" wp14:editId="75B87117">
              <wp:simplePos x="0" y="0"/>
              <wp:positionH relativeFrom="column">
                <wp:posOffset>901065</wp:posOffset>
              </wp:positionH>
              <wp:positionV relativeFrom="paragraph">
                <wp:posOffset>-316865</wp:posOffset>
              </wp:positionV>
              <wp:extent cx="5743575" cy="5619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7435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28913" w14:textId="77777777" w:rsidR="00253ADF" w:rsidRPr="00F47F3A" w:rsidRDefault="00253ADF"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253ADF" w:rsidRDefault="00253ADF"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4D125" id="_x0000_t202" coordsize="21600,21600" o:spt="202" path="m,l,21600r21600,l21600,xe">
              <v:stroke joinstyle="miter"/>
              <v:path gradientshapeok="t" o:connecttype="rect"/>
            </v:shapetype>
            <v:shape id="Cuadro de texto 2" o:spid="_x0000_s1026" type="#_x0000_t202" style="position:absolute;margin-left:70.95pt;margin-top:-24.95pt;width:452.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" filled="f" stroked="f" strokeweight=".5pt">
              <v:textbox>
                <w:txbxContent>
                  <w:p w14:paraId="67E28913" w14:textId="77777777" w:rsidR="00253ADF" w:rsidRPr="00F47F3A" w:rsidRDefault="00253ADF" w:rsidP="00F47F3A">
                    <w:pPr>
                      <w:spacing w:after="0" w:line="240" w:lineRule="auto"/>
                      <w:jc w:val="right"/>
                      <w:rPr>
                        <w:sz w:val="24"/>
                        <w:szCs w:val="24"/>
                      </w:rPr>
                    </w:pPr>
                    <w:r w:rsidRPr="00F47F3A">
                      <w:rPr>
                        <w:sz w:val="24"/>
                        <w:szCs w:val="24"/>
                      </w:rPr>
                      <w:t>"2023, Centenario de la muerte del General Francisco Villa”</w:t>
                    </w:r>
                  </w:p>
                  <w:p w14:paraId="0609A18C" w14:textId="377C1507" w:rsidR="00253ADF" w:rsidRDefault="00253ADF" w:rsidP="00F47F3A">
                    <w:pPr>
                      <w:spacing w:after="0" w:line="240" w:lineRule="auto"/>
                      <w:jc w:val="center"/>
                    </w:pPr>
                    <w:r>
                      <w:rPr>
                        <w:sz w:val="24"/>
                        <w:szCs w:val="24"/>
                      </w:rPr>
                      <w:t xml:space="preserve">                                             </w:t>
                    </w:r>
                    <w:r w:rsidRPr="00F47F3A">
                      <w:rPr>
                        <w:sz w:val="24"/>
                        <w:szCs w:val="24"/>
                      </w:rPr>
                      <w:t xml:space="preserve">“2023, Cien años del </w:t>
                    </w:r>
                    <w:proofErr w:type="spellStart"/>
                    <w:r w:rsidRPr="00F47F3A">
                      <w:rPr>
                        <w:sz w:val="24"/>
                        <w:szCs w:val="24"/>
                      </w:rPr>
                      <w:t>Rotarismo</w:t>
                    </w:r>
                    <w:proofErr w:type="spellEnd"/>
                    <w:r w:rsidRPr="00F47F3A">
                      <w:rPr>
                        <w:sz w:val="24"/>
                        <w:szCs w:val="24"/>
                      </w:rPr>
                      <w:t xml:space="preserve"> en Chihuahua”</w:t>
                    </w:r>
                  </w:p>
                </w:txbxContent>
              </v:textbox>
            </v:shape>
          </w:pict>
        </mc:Fallback>
      </mc:AlternateContent>
    </w:r>
  </w:p>
  <w:p w14:paraId="7626F95E" w14:textId="090F1078" w:rsidR="00253ADF" w:rsidRDefault="00253ADF" w:rsidP="00F47F3A">
    <w:pPr>
      <w:pStyle w:val="Encabezado"/>
      <w:jc w:val="right"/>
    </w:pPr>
    <w:r>
      <w:rPr>
        <w:rFonts w:ascii="Edwardian Script ITC" w:hAnsi="Edwardian Script ITC"/>
        <w:b/>
        <w:sz w:val="44"/>
      </w:rPr>
      <w:tab/>
    </w:r>
    <w:r w:rsidRPr="00F47F3A">
      <w:rPr>
        <w:rFonts w:ascii="Edwardian Script ITC" w:hAnsi="Edwardian Script ITC"/>
        <w:b/>
        <w:sz w:val="44"/>
      </w:rPr>
      <w:t xml:space="preserve">Diputado </w:t>
    </w:r>
    <w:r>
      <w:rPr>
        <w:rFonts w:ascii="Edwardian Script ITC" w:hAnsi="Edwardian Script ITC"/>
        <w:b/>
        <w:sz w:val="44"/>
      </w:rPr>
      <w:t>Ivón Salazar Morales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28D52E19"/>
    <w:multiLevelType w:val="hybridMultilevel"/>
    <w:tmpl w:val="126AE1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5E"/>
    <w:rsid w:val="00000D54"/>
    <w:rsid w:val="00013A03"/>
    <w:rsid w:val="00034AF4"/>
    <w:rsid w:val="00035776"/>
    <w:rsid w:val="00040F27"/>
    <w:rsid w:val="00046FFF"/>
    <w:rsid w:val="0006711B"/>
    <w:rsid w:val="00096ED8"/>
    <w:rsid w:val="000B1DCF"/>
    <w:rsid w:val="000B2303"/>
    <w:rsid w:val="000B6A91"/>
    <w:rsid w:val="000C0C7F"/>
    <w:rsid w:val="000D099C"/>
    <w:rsid w:val="000E08F8"/>
    <w:rsid w:val="000E2797"/>
    <w:rsid w:val="000F168A"/>
    <w:rsid w:val="00100BCA"/>
    <w:rsid w:val="00101AA8"/>
    <w:rsid w:val="00102CF4"/>
    <w:rsid w:val="00105B93"/>
    <w:rsid w:val="00120C3A"/>
    <w:rsid w:val="0012241A"/>
    <w:rsid w:val="0012265C"/>
    <w:rsid w:val="00123C6A"/>
    <w:rsid w:val="001257AC"/>
    <w:rsid w:val="0012624D"/>
    <w:rsid w:val="00127DEB"/>
    <w:rsid w:val="00136DF9"/>
    <w:rsid w:val="001605E9"/>
    <w:rsid w:val="00162487"/>
    <w:rsid w:val="00165406"/>
    <w:rsid w:val="00165C67"/>
    <w:rsid w:val="001676F9"/>
    <w:rsid w:val="001745A3"/>
    <w:rsid w:val="00175D2E"/>
    <w:rsid w:val="0018003A"/>
    <w:rsid w:val="00181AFD"/>
    <w:rsid w:val="00187E83"/>
    <w:rsid w:val="00197F7B"/>
    <w:rsid w:val="001A147F"/>
    <w:rsid w:val="001A27BC"/>
    <w:rsid w:val="001B13B5"/>
    <w:rsid w:val="001B63B3"/>
    <w:rsid w:val="001C0D47"/>
    <w:rsid w:val="001C6AE9"/>
    <w:rsid w:val="001D0003"/>
    <w:rsid w:val="001D5EA8"/>
    <w:rsid w:val="001D6D76"/>
    <w:rsid w:val="001E51AE"/>
    <w:rsid w:val="001F7FA6"/>
    <w:rsid w:val="0021378F"/>
    <w:rsid w:val="002170FE"/>
    <w:rsid w:val="00217655"/>
    <w:rsid w:val="002249EE"/>
    <w:rsid w:val="00225728"/>
    <w:rsid w:val="002354D9"/>
    <w:rsid w:val="00245125"/>
    <w:rsid w:val="00245613"/>
    <w:rsid w:val="002529E6"/>
    <w:rsid w:val="00253ADF"/>
    <w:rsid w:val="00256185"/>
    <w:rsid w:val="00257FEB"/>
    <w:rsid w:val="002810F7"/>
    <w:rsid w:val="0029098F"/>
    <w:rsid w:val="00291896"/>
    <w:rsid w:val="00295AA0"/>
    <w:rsid w:val="002A6D80"/>
    <w:rsid w:val="002B6F6D"/>
    <w:rsid w:val="002D27CC"/>
    <w:rsid w:val="002E1D49"/>
    <w:rsid w:val="002E2556"/>
    <w:rsid w:val="002F0A79"/>
    <w:rsid w:val="0031296C"/>
    <w:rsid w:val="00317461"/>
    <w:rsid w:val="0032336A"/>
    <w:rsid w:val="00324859"/>
    <w:rsid w:val="00326670"/>
    <w:rsid w:val="003303A8"/>
    <w:rsid w:val="00337E9A"/>
    <w:rsid w:val="00341B19"/>
    <w:rsid w:val="00341FB0"/>
    <w:rsid w:val="0034230B"/>
    <w:rsid w:val="00355D83"/>
    <w:rsid w:val="0036014F"/>
    <w:rsid w:val="0036018D"/>
    <w:rsid w:val="00360F64"/>
    <w:rsid w:val="00363CB5"/>
    <w:rsid w:val="00371D7D"/>
    <w:rsid w:val="00376ED3"/>
    <w:rsid w:val="0038144E"/>
    <w:rsid w:val="00387B84"/>
    <w:rsid w:val="00390D84"/>
    <w:rsid w:val="003A31D4"/>
    <w:rsid w:val="003A6A7A"/>
    <w:rsid w:val="003C745E"/>
    <w:rsid w:val="003D04ED"/>
    <w:rsid w:val="003D4747"/>
    <w:rsid w:val="003E5BFA"/>
    <w:rsid w:val="003E6F2A"/>
    <w:rsid w:val="003F0D6F"/>
    <w:rsid w:val="003F3D7F"/>
    <w:rsid w:val="003F5B1D"/>
    <w:rsid w:val="00406B17"/>
    <w:rsid w:val="00414C0B"/>
    <w:rsid w:val="004300BE"/>
    <w:rsid w:val="00434FC8"/>
    <w:rsid w:val="00444C92"/>
    <w:rsid w:val="00457FC1"/>
    <w:rsid w:val="0046122D"/>
    <w:rsid w:val="004660F3"/>
    <w:rsid w:val="004703AF"/>
    <w:rsid w:val="004828C2"/>
    <w:rsid w:val="004835A4"/>
    <w:rsid w:val="004860F5"/>
    <w:rsid w:val="0049684C"/>
    <w:rsid w:val="004A0082"/>
    <w:rsid w:val="004A2904"/>
    <w:rsid w:val="004A300A"/>
    <w:rsid w:val="004A5AE4"/>
    <w:rsid w:val="004A61D2"/>
    <w:rsid w:val="004B5C67"/>
    <w:rsid w:val="004C0D42"/>
    <w:rsid w:val="004C1F74"/>
    <w:rsid w:val="004D199A"/>
    <w:rsid w:val="004D2DC5"/>
    <w:rsid w:val="004D5B3F"/>
    <w:rsid w:val="004E77FD"/>
    <w:rsid w:val="004F275E"/>
    <w:rsid w:val="004F3B14"/>
    <w:rsid w:val="005015AC"/>
    <w:rsid w:val="00507564"/>
    <w:rsid w:val="00514B57"/>
    <w:rsid w:val="005172F7"/>
    <w:rsid w:val="00521A94"/>
    <w:rsid w:val="0052789E"/>
    <w:rsid w:val="0054546D"/>
    <w:rsid w:val="0054701C"/>
    <w:rsid w:val="00552D38"/>
    <w:rsid w:val="00553531"/>
    <w:rsid w:val="0055448B"/>
    <w:rsid w:val="00556431"/>
    <w:rsid w:val="00561A86"/>
    <w:rsid w:val="00563582"/>
    <w:rsid w:val="005668B2"/>
    <w:rsid w:val="005832F0"/>
    <w:rsid w:val="00594148"/>
    <w:rsid w:val="00596134"/>
    <w:rsid w:val="00596577"/>
    <w:rsid w:val="005970A2"/>
    <w:rsid w:val="005A46D9"/>
    <w:rsid w:val="005A4D4B"/>
    <w:rsid w:val="005A524E"/>
    <w:rsid w:val="005C3CDD"/>
    <w:rsid w:val="005C76D2"/>
    <w:rsid w:val="005D01E6"/>
    <w:rsid w:val="005D52B0"/>
    <w:rsid w:val="005F1BC8"/>
    <w:rsid w:val="005F3E7D"/>
    <w:rsid w:val="006026E0"/>
    <w:rsid w:val="00607CEE"/>
    <w:rsid w:val="0061212D"/>
    <w:rsid w:val="00615DAF"/>
    <w:rsid w:val="006203F1"/>
    <w:rsid w:val="00625A7A"/>
    <w:rsid w:val="00635698"/>
    <w:rsid w:val="00636486"/>
    <w:rsid w:val="00640C57"/>
    <w:rsid w:val="006414EF"/>
    <w:rsid w:val="0064176C"/>
    <w:rsid w:val="00644461"/>
    <w:rsid w:val="00650B03"/>
    <w:rsid w:val="0065589B"/>
    <w:rsid w:val="00656EC7"/>
    <w:rsid w:val="00672025"/>
    <w:rsid w:val="0067484E"/>
    <w:rsid w:val="00677C94"/>
    <w:rsid w:val="00685298"/>
    <w:rsid w:val="00697334"/>
    <w:rsid w:val="006A0F81"/>
    <w:rsid w:val="006A1E0E"/>
    <w:rsid w:val="006A2D70"/>
    <w:rsid w:val="006A339C"/>
    <w:rsid w:val="006A492B"/>
    <w:rsid w:val="006A7C7E"/>
    <w:rsid w:val="006B40A4"/>
    <w:rsid w:val="006C66EB"/>
    <w:rsid w:val="006C748C"/>
    <w:rsid w:val="006D6C2B"/>
    <w:rsid w:val="006D7337"/>
    <w:rsid w:val="006E7232"/>
    <w:rsid w:val="006F1931"/>
    <w:rsid w:val="006F2249"/>
    <w:rsid w:val="006F6108"/>
    <w:rsid w:val="007029C4"/>
    <w:rsid w:val="0070484A"/>
    <w:rsid w:val="00704D38"/>
    <w:rsid w:val="00720692"/>
    <w:rsid w:val="00723FD8"/>
    <w:rsid w:val="0072631C"/>
    <w:rsid w:val="00726C5C"/>
    <w:rsid w:val="00727BA3"/>
    <w:rsid w:val="00727CB5"/>
    <w:rsid w:val="00731F62"/>
    <w:rsid w:val="007360C3"/>
    <w:rsid w:val="00737B19"/>
    <w:rsid w:val="00737D8B"/>
    <w:rsid w:val="00740750"/>
    <w:rsid w:val="00740848"/>
    <w:rsid w:val="00761D48"/>
    <w:rsid w:val="0077183D"/>
    <w:rsid w:val="00782D89"/>
    <w:rsid w:val="00791BCF"/>
    <w:rsid w:val="00792A3F"/>
    <w:rsid w:val="00797B1A"/>
    <w:rsid w:val="007A1AB5"/>
    <w:rsid w:val="007B3F64"/>
    <w:rsid w:val="007B5CAE"/>
    <w:rsid w:val="007B65F5"/>
    <w:rsid w:val="007C13FE"/>
    <w:rsid w:val="007D09A6"/>
    <w:rsid w:val="007D2B07"/>
    <w:rsid w:val="007E46CF"/>
    <w:rsid w:val="007E568B"/>
    <w:rsid w:val="007F665E"/>
    <w:rsid w:val="007F6892"/>
    <w:rsid w:val="00802249"/>
    <w:rsid w:val="00806600"/>
    <w:rsid w:val="00816BE0"/>
    <w:rsid w:val="00821BCF"/>
    <w:rsid w:val="00824555"/>
    <w:rsid w:val="008372B7"/>
    <w:rsid w:val="00842714"/>
    <w:rsid w:val="00844B10"/>
    <w:rsid w:val="008471D3"/>
    <w:rsid w:val="0085312C"/>
    <w:rsid w:val="00854C1C"/>
    <w:rsid w:val="008614D8"/>
    <w:rsid w:val="00861C1C"/>
    <w:rsid w:val="00870C81"/>
    <w:rsid w:val="008818DB"/>
    <w:rsid w:val="0088338E"/>
    <w:rsid w:val="008876F3"/>
    <w:rsid w:val="00897B89"/>
    <w:rsid w:val="008A4445"/>
    <w:rsid w:val="008A7E85"/>
    <w:rsid w:val="008B3E99"/>
    <w:rsid w:val="008B3EB0"/>
    <w:rsid w:val="008E4ACB"/>
    <w:rsid w:val="008E621E"/>
    <w:rsid w:val="008E6C16"/>
    <w:rsid w:val="008F296E"/>
    <w:rsid w:val="008F5B89"/>
    <w:rsid w:val="008F6A06"/>
    <w:rsid w:val="009055BD"/>
    <w:rsid w:val="00911D6D"/>
    <w:rsid w:val="009125BC"/>
    <w:rsid w:val="00912FF2"/>
    <w:rsid w:val="009137F6"/>
    <w:rsid w:val="00915080"/>
    <w:rsid w:val="0092090B"/>
    <w:rsid w:val="009253F7"/>
    <w:rsid w:val="009273EF"/>
    <w:rsid w:val="00930C7B"/>
    <w:rsid w:val="009313A0"/>
    <w:rsid w:val="00940FEE"/>
    <w:rsid w:val="009417CE"/>
    <w:rsid w:val="00942C34"/>
    <w:rsid w:val="00956012"/>
    <w:rsid w:val="00957CDA"/>
    <w:rsid w:val="0096723A"/>
    <w:rsid w:val="009715A5"/>
    <w:rsid w:val="00981CA4"/>
    <w:rsid w:val="00982E95"/>
    <w:rsid w:val="00984E46"/>
    <w:rsid w:val="00992EC9"/>
    <w:rsid w:val="00997C6A"/>
    <w:rsid w:val="009B0F36"/>
    <w:rsid w:val="009B2A2E"/>
    <w:rsid w:val="009B55F8"/>
    <w:rsid w:val="009C08A0"/>
    <w:rsid w:val="009C0C4A"/>
    <w:rsid w:val="009C2EAF"/>
    <w:rsid w:val="009C4BDD"/>
    <w:rsid w:val="009C4D99"/>
    <w:rsid w:val="009C77B2"/>
    <w:rsid w:val="009D713C"/>
    <w:rsid w:val="009E024A"/>
    <w:rsid w:val="009E2FF7"/>
    <w:rsid w:val="009E6E15"/>
    <w:rsid w:val="009F1080"/>
    <w:rsid w:val="009F1C4E"/>
    <w:rsid w:val="009F1EB8"/>
    <w:rsid w:val="00A03049"/>
    <w:rsid w:val="00A032D5"/>
    <w:rsid w:val="00A13068"/>
    <w:rsid w:val="00A13BC7"/>
    <w:rsid w:val="00A14949"/>
    <w:rsid w:val="00A16F9B"/>
    <w:rsid w:val="00A175A9"/>
    <w:rsid w:val="00A25BBF"/>
    <w:rsid w:val="00A27397"/>
    <w:rsid w:val="00A3331C"/>
    <w:rsid w:val="00A422FF"/>
    <w:rsid w:val="00A51282"/>
    <w:rsid w:val="00A562EC"/>
    <w:rsid w:val="00A629C1"/>
    <w:rsid w:val="00A67BC9"/>
    <w:rsid w:val="00A67BCB"/>
    <w:rsid w:val="00A75221"/>
    <w:rsid w:val="00A82FC1"/>
    <w:rsid w:val="00A91E9E"/>
    <w:rsid w:val="00A93364"/>
    <w:rsid w:val="00AA6E75"/>
    <w:rsid w:val="00AA7197"/>
    <w:rsid w:val="00AC4ED2"/>
    <w:rsid w:val="00AD1CAE"/>
    <w:rsid w:val="00AD3FC8"/>
    <w:rsid w:val="00AD5734"/>
    <w:rsid w:val="00AD6495"/>
    <w:rsid w:val="00AD68E1"/>
    <w:rsid w:val="00AE4140"/>
    <w:rsid w:val="00AE5F14"/>
    <w:rsid w:val="00AF0488"/>
    <w:rsid w:val="00AF3AF7"/>
    <w:rsid w:val="00AF6754"/>
    <w:rsid w:val="00AF6CCF"/>
    <w:rsid w:val="00B01E60"/>
    <w:rsid w:val="00B05F4C"/>
    <w:rsid w:val="00B111D2"/>
    <w:rsid w:val="00B212C3"/>
    <w:rsid w:val="00B226B0"/>
    <w:rsid w:val="00B3086E"/>
    <w:rsid w:val="00B30E95"/>
    <w:rsid w:val="00B406C4"/>
    <w:rsid w:val="00B41A7D"/>
    <w:rsid w:val="00B52A9C"/>
    <w:rsid w:val="00B52D3C"/>
    <w:rsid w:val="00B62696"/>
    <w:rsid w:val="00B67212"/>
    <w:rsid w:val="00B71A81"/>
    <w:rsid w:val="00B7532F"/>
    <w:rsid w:val="00B77659"/>
    <w:rsid w:val="00B779EA"/>
    <w:rsid w:val="00B9060C"/>
    <w:rsid w:val="00B96EB7"/>
    <w:rsid w:val="00BA3C70"/>
    <w:rsid w:val="00BA6556"/>
    <w:rsid w:val="00BB3E7F"/>
    <w:rsid w:val="00BB69F9"/>
    <w:rsid w:val="00BC02DD"/>
    <w:rsid w:val="00BC252C"/>
    <w:rsid w:val="00BC701B"/>
    <w:rsid w:val="00BD13FB"/>
    <w:rsid w:val="00BD7A5B"/>
    <w:rsid w:val="00BE2C56"/>
    <w:rsid w:val="00BE32D4"/>
    <w:rsid w:val="00BF20CA"/>
    <w:rsid w:val="00C00ED8"/>
    <w:rsid w:val="00C01B52"/>
    <w:rsid w:val="00C17A1B"/>
    <w:rsid w:val="00C37598"/>
    <w:rsid w:val="00C415BA"/>
    <w:rsid w:val="00C4684D"/>
    <w:rsid w:val="00C4777D"/>
    <w:rsid w:val="00C53248"/>
    <w:rsid w:val="00C61A62"/>
    <w:rsid w:val="00C6492B"/>
    <w:rsid w:val="00C65548"/>
    <w:rsid w:val="00C70162"/>
    <w:rsid w:val="00C73736"/>
    <w:rsid w:val="00C76C1D"/>
    <w:rsid w:val="00CA2299"/>
    <w:rsid w:val="00CA61F8"/>
    <w:rsid w:val="00CB0A50"/>
    <w:rsid w:val="00CB0EDE"/>
    <w:rsid w:val="00CB2B22"/>
    <w:rsid w:val="00CC191C"/>
    <w:rsid w:val="00CD01AC"/>
    <w:rsid w:val="00CD1FD6"/>
    <w:rsid w:val="00CD627E"/>
    <w:rsid w:val="00CE471F"/>
    <w:rsid w:val="00CF1921"/>
    <w:rsid w:val="00D02CCE"/>
    <w:rsid w:val="00D0516D"/>
    <w:rsid w:val="00D12B9A"/>
    <w:rsid w:val="00D228EF"/>
    <w:rsid w:val="00D2483B"/>
    <w:rsid w:val="00D3483B"/>
    <w:rsid w:val="00D37857"/>
    <w:rsid w:val="00D44338"/>
    <w:rsid w:val="00D51794"/>
    <w:rsid w:val="00D634C7"/>
    <w:rsid w:val="00D64A4C"/>
    <w:rsid w:val="00D6569F"/>
    <w:rsid w:val="00D77210"/>
    <w:rsid w:val="00D83EEA"/>
    <w:rsid w:val="00D92EF1"/>
    <w:rsid w:val="00D9622D"/>
    <w:rsid w:val="00DA03B6"/>
    <w:rsid w:val="00DA3408"/>
    <w:rsid w:val="00DA3B71"/>
    <w:rsid w:val="00DB0BF6"/>
    <w:rsid w:val="00DB1060"/>
    <w:rsid w:val="00DB3F45"/>
    <w:rsid w:val="00DC29E9"/>
    <w:rsid w:val="00DC2EE6"/>
    <w:rsid w:val="00DC302B"/>
    <w:rsid w:val="00DD0FD6"/>
    <w:rsid w:val="00DD113F"/>
    <w:rsid w:val="00DD14D4"/>
    <w:rsid w:val="00DD3919"/>
    <w:rsid w:val="00DD4B17"/>
    <w:rsid w:val="00DE224D"/>
    <w:rsid w:val="00DE2C36"/>
    <w:rsid w:val="00DE2FC4"/>
    <w:rsid w:val="00DE4F29"/>
    <w:rsid w:val="00DE633C"/>
    <w:rsid w:val="00E01A64"/>
    <w:rsid w:val="00E01A92"/>
    <w:rsid w:val="00E22C47"/>
    <w:rsid w:val="00E35523"/>
    <w:rsid w:val="00E4239E"/>
    <w:rsid w:val="00E43DE4"/>
    <w:rsid w:val="00E45E2D"/>
    <w:rsid w:val="00E749A6"/>
    <w:rsid w:val="00E77BD5"/>
    <w:rsid w:val="00E82882"/>
    <w:rsid w:val="00E87C31"/>
    <w:rsid w:val="00E95938"/>
    <w:rsid w:val="00E9694E"/>
    <w:rsid w:val="00EA2393"/>
    <w:rsid w:val="00EA3B5C"/>
    <w:rsid w:val="00EA7DE3"/>
    <w:rsid w:val="00EB6764"/>
    <w:rsid w:val="00EC7107"/>
    <w:rsid w:val="00EE1053"/>
    <w:rsid w:val="00EE187D"/>
    <w:rsid w:val="00EE4CA9"/>
    <w:rsid w:val="00EE6F77"/>
    <w:rsid w:val="00EF1569"/>
    <w:rsid w:val="00EF5C9B"/>
    <w:rsid w:val="00F004E2"/>
    <w:rsid w:val="00F00F15"/>
    <w:rsid w:val="00F075E9"/>
    <w:rsid w:val="00F141AE"/>
    <w:rsid w:val="00F146C6"/>
    <w:rsid w:val="00F15AD3"/>
    <w:rsid w:val="00F1782A"/>
    <w:rsid w:val="00F17DD1"/>
    <w:rsid w:val="00F20BCE"/>
    <w:rsid w:val="00F218F4"/>
    <w:rsid w:val="00F2526C"/>
    <w:rsid w:val="00F27FE4"/>
    <w:rsid w:val="00F364DB"/>
    <w:rsid w:val="00F42BFE"/>
    <w:rsid w:val="00F47F3A"/>
    <w:rsid w:val="00F51195"/>
    <w:rsid w:val="00F551D8"/>
    <w:rsid w:val="00F72C11"/>
    <w:rsid w:val="00F769E3"/>
    <w:rsid w:val="00F9371E"/>
    <w:rsid w:val="00F96E92"/>
    <w:rsid w:val="00FA39EC"/>
    <w:rsid w:val="00FB1259"/>
    <w:rsid w:val="00FB2574"/>
    <w:rsid w:val="00FB62EA"/>
    <w:rsid w:val="00FB7930"/>
    <w:rsid w:val="00FC06ED"/>
    <w:rsid w:val="00FC31DF"/>
    <w:rsid w:val="00FC4735"/>
    <w:rsid w:val="00FC7E7F"/>
    <w:rsid w:val="00FD1A5B"/>
    <w:rsid w:val="00FD2A2A"/>
    <w:rsid w:val="00FD71E1"/>
    <w:rsid w:val="00FF44BA"/>
    <w:rsid w:val="00FF6460"/>
    <w:rsid w:val="00FF6F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4ABC99"/>
  <w15:docId w15:val="{1AC2403A-E6B3-4CAD-B892-5F4CDB02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eastAsia="es-ES"/>
    </w:rPr>
  </w:style>
  <w:style w:type="paragraph" w:customStyle="1" w:styleId="Texto">
    <w:name w:val="Texto"/>
    <w:basedOn w:val="Normal"/>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table" w:styleId="Tablaconcuadrcula">
    <w:name w:val="Table Grid"/>
    <w:basedOn w:val="Tablanormal"/>
    <w:uiPriority w:val="39"/>
    <w:rsid w:val="00B7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D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D80"/>
    <w:rPr>
      <w:rFonts w:ascii="Segoe UI" w:eastAsia="Calibri" w:hAnsi="Segoe UI" w:cs="Segoe UI"/>
      <w:sz w:val="18"/>
      <w:szCs w:val="18"/>
    </w:rPr>
  </w:style>
  <w:style w:type="paragraph" w:styleId="Textonotapie">
    <w:name w:val="footnote text"/>
    <w:basedOn w:val="Normal"/>
    <w:link w:val="TextonotapieCar"/>
    <w:uiPriority w:val="99"/>
    <w:semiHidden/>
    <w:unhideWhenUsed/>
    <w:rsid w:val="00BC70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701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BC701B"/>
    <w:rPr>
      <w:vertAlign w:val="superscript"/>
    </w:rPr>
  </w:style>
  <w:style w:type="character" w:styleId="Hipervnculo">
    <w:name w:val="Hyperlink"/>
    <w:basedOn w:val="Fuentedeprrafopredeter"/>
    <w:uiPriority w:val="99"/>
    <w:unhideWhenUsed/>
    <w:rsid w:val="00000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10346">
      <w:bodyDiv w:val="1"/>
      <w:marLeft w:val="0"/>
      <w:marRight w:val="0"/>
      <w:marTop w:val="0"/>
      <w:marBottom w:val="0"/>
      <w:divBdr>
        <w:top w:val="none" w:sz="0" w:space="0" w:color="auto"/>
        <w:left w:val="none" w:sz="0" w:space="0" w:color="auto"/>
        <w:bottom w:val="none" w:sz="0" w:space="0" w:color="auto"/>
        <w:right w:val="none" w:sz="0" w:space="0" w:color="auto"/>
      </w:divBdr>
      <w:divsChild>
        <w:div w:id="1227573686">
          <w:marLeft w:val="0"/>
          <w:marRight w:val="0"/>
          <w:marTop w:val="0"/>
          <w:marBottom w:val="90"/>
          <w:divBdr>
            <w:top w:val="none" w:sz="0" w:space="0" w:color="auto"/>
            <w:left w:val="none" w:sz="0" w:space="0" w:color="auto"/>
            <w:bottom w:val="none" w:sz="0" w:space="0" w:color="auto"/>
            <w:right w:val="none" w:sz="0" w:space="0" w:color="auto"/>
          </w:divBdr>
        </w:div>
        <w:div w:id="1694071422">
          <w:marLeft w:val="0"/>
          <w:marRight w:val="0"/>
          <w:marTop w:val="0"/>
          <w:marBottom w:val="90"/>
          <w:divBdr>
            <w:top w:val="none" w:sz="0" w:space="0" w:color="auto"/>
            <w:left w:val="none" w:sz="0" w:space="0" w:color="auto"/>
            <w:bottom w:val="none" w:sz="0" w:space="0" w:color="auto"/>
            <w:right w:val="none" w:sz="0" w:space="0" w:color="auto"/>
          </w:divBdr>
        </w:div>
        <w:div w:id="1797721606">
          <w:marLeft w:val="0"/>
          <w:marRight w:val="0"/>
          <w:marTop w:val="0"/>
          <w:marBottom w:val="90"/>
          <w:divBdr>
            <w:top w:val="none" w:sz="0" w:space="0" w:color="auto"/>
            <w:left w:val="none" w:sz="0" w:space="0" w:color="auto"/>
            <w:bottom w:val="none" w:sz="0" w:space="0" w:color="auto"/>
            <w:right w:val="none" w:sz="0" w:space="0" w:color="auto"/>
          </w:divBdr>
        </w:div>
        <w:div w:id="2137673331">
          <w:marLeft w:val="0"/>
          <w:marRight w:val="0"/>
          <w:marTop w:val="0"/>
          <w:marBottom w:val="90"/>
          <w:divBdr>
            <w:top w:val="none" w:sz="0" w:space="0" w:color="auto"/>
            <w:left w:val="none" w:sz="0" w:space="0" w:color="auto"/>
            <w:bottom w:val="none" w:sz="0" w:space="0" w:color="auto"/>
            <w:right w:val="none" w:sz="0" w:space="0" w:color="auto"/>
          </w:divBdr>
        </w:div>
        <w:div w:id="714541872">
          <w:marLeft w:val="0"/>
          <w:marRight w:val="0"/>
          <w:marTop w:val="0"/>
          <w:marBottom w:val="101"/>
          <w:divBdr>
            <w:top w:val="none" w:sz="0" w:space="0" w:color="auto"/>
            <w:left w:val="none" w:sz="0" w:space="0" w:color="auto"/>
            <w:bottom w:val="none" w:sz="0" w:space="0" w:color="auto"/>
            <w:right w:val="none" w:sz="0" w:space="0" w:color="auto"/>
          </w:divBdr>
        </w:div>
        <w:div w:id="951520640">
          <w:marLeft w:val="0"/>
          <w:marRight w:val="0"/>
          <w:marTop w:val="0"/>
          <w:marBottom w:val="86"/>
          <w:divBdr>
            <w:top w:val="none" w:sz="0" w:space="0" w:color="auto"/>
            <w:left w:val="none" w:sz="0" w:space="0" w:color="auto"/>
            <w:bottom w:val="none" w:sz="0" w:space="0" w:color="auto"/>
            <w:right w:val="none" w:sz="0" w:space="0" w:color="auto"/>
          </w:divBdr>
        </w:div>
        <w:div w:id="2144031732">
          <w:marLeft w:val="0"/>
          <w:marRight w:val="0"/>
          <w:marTop w:val="0"/>
          <w:marBottom w:val="86"/>
          <w:divBdr>
            <w:top w:val="none" w:sz="0" w:space="0" w:color="auto"/>
            <w:left w:val="none" w:sz="0" w:space="0" w:color="auto"/>
            <w:bottom w:val="none" w:sz="0" w:space="0" w:color="auto"/>
            <w:right w:val="none" w:sz="0" w:space="0" w:color="auto"/>
          </w:divBdr>
        </w:div>
        <w:div w:id="1560357470">
          <w:marLeft w:val="0"/>
          <w:marRight w:val="0"/>
          <w:marTop w:val="0"/>
          <w:marBottom w:val="86"/>
          <w:divBdr>
            <w:top w:val="none" w:sz="0" w:space="0" w:color="auto"/>
            <w:left w:val="none" w:sz="0" w:space="0" w:color="auto"/>
            <w:bottom w:val="none" w:sz="0" w:space="0" w:color="auto"/>
            <w:right w:val="none" w:sz="0" w:space="0" w:color="auto"/>
          </w:divBdr>
        </w:div>
        <w:div w:id="1963338017">
          <w:marLeft w:val="0"/>
          <w:marRight w:val="0"/>
          <w:marTop w:val="0"/>
          <w:marBottom w:val="86"/>
          <w:divBdr>
            <w:top w:val="none" w:sz="0" w:space="0" w:color="auto"/>
            <w:left w:val="none" w:sz="0" w:space="0" w:color="auto"/>
            <w:bottom w:val="none" w:sz="0" w:space="0" w:color="auto"/>
            <w:right w:val="none" w:sz="0" w:space="0" w:color="auto"/>
          </w:divBdr>
        </w:div>
        <w:div w:id="1960145751">
          <w:marLeft w:val="0"/>
          <w:marRight w:val="0"/>
          <w:marTop w:val="0"/>
          <w:marBottom w:val="86"/>
          <w:divBdr>
            <w:top w:val="none" w:sz="0" w:space="0" w:color="auto"/>
            <w:left w:val="none" w:sz="0" w:space="0" w:color="auto"/>
            <w:bottom w:val="none" w:sz="0" w:space="0" w:color="auto"/>
            <w:right w:val="none" w:sz="0" w:space="0" w:color="auto"/>
          </w:divBdr>
        </w:div>
        <w:div w:id="1964380847">
          <w:marLeft w:val="0"/>
          <w:marRight w:val="0"/>
          <w:marTop w:val="0"/>
          <w:marBottom w:val="86"/>
          <w:divBdr>
            <w:top w:val="none" w:sz="0" w:space="0" w:color="auto"/>
            <w:left w:val="none" w:sz="0" w:space="0" w:color="auto"/>
            <w:bottom w:val="none" w:sz="0" w:space="0" w:color="auto"/>
            <w:right w:val="none" w:sz="0" w:space="0" w:color="auto"/>
          </w:divBdr>
        </w:div>
        <w:div w:id="1357121139">
          <w:marLeft w:val="0"/>
          <w:marRight w:val="0"/>
          <w:marTop w:val="0"/>
          <w:marBottom w:val="86"/>
          <w:divBdr>
            <w:top w:val="none" w:sz="0" w:space="0" w:color="auto"/>
            <w:left w:val="none" w:sz="0" w:space="0" w:color="auto"/>
            <w:bottom w:val="none" w:sz="0" w:space="0" w:color="auto"/>
            <w:right w:val="none" w:sz="0" w:space="0" w:color="auto"/>
          </w:divBdr>
        </w:div>
        <w:div w:id="1924145052">
          <w:marLeft w:val="0"/>
          <w:marRight w:val="0"/>
          <w:marTop w:val="0"/>
          <w:marBottom w:val="54"/>
          <w:divBdr>
            <w:top w:val="none" w:sz="0" w:space="0" w:color="auto"/>
            <w:left w:val="none" w:sz="0" w:space="0" w:color="auto"/>
            <w:bottom w:val="none" w:sz="0" w:space="0" w:color="auto"/>
            <w:right w:val="none" w:sz="0" w:space="0" w:color="auto"/>
          </w:divBdr>
        </w:div>
        <w:div w:id="889922820">
          <w:marLeft w:val="0"/>
          <w:marRight w:val="0"/>
          <w:marTop w:val="0"/>
          <w:marBottom w:val="54"/>
          <w:divBdr>
            <w:top w:val="none" w:sz="0" w:space="0" w:color="auto"/>
            <w:left w:val="none" w:sz="0" w:space="0" w:color="auto"/>
            <w:bottom w:val="none" w:sz="0" w:space="0" w:color="auto"/>
            <w:right w:val="none" w:sz="0" w:space="0" w:color="auto"/>
          </w:divBdr>
        </w:div>
      </w:divsChild>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vistas-colaboracion.juridicas.unam.mx/index.php/nova-iustitia/article/viewFile/39467/363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F6A6-9987-4AD7-B895-1F319E45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1620</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López Nájera</dc:creator>
  <cp:lastModifiedBy>Brenda Sarahi Gonzalez Dominguez</cp:lastModifiedBy>
  <cp:revision>2</cp:revision>
  <cp:lastPrinted>2023-01-23T14:58:00Z</cp:lastPrinted>
  <dcterms:created xsi:type="dcterms:W3CDTF">2023-01-23T15:32:00Z</dcterms:created>
  <dcterms:modified xsi:type="dcterms:W3CDTF">2023-01-23T15:32:00Z</dcterms:modified>
</cp:coreProperties>
</file>