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43138" w14:textId="77777777" w:rsidR="006C5C32" w:rsidRPr="00155DB2" w:rsidRDefault="006C5C32" w:rsidP="00E205F6">
      <w:pPr>
        <w:spacing w:after="0" w:line="360" w:lineRule="auto"/>
        <w:rPr>
          <w:rFonts w:ascii="Century Gothic" w:eastAsia="Century Gothic" w:hAnsi="Century Gothic" w:cs="Century Gothic"/>
          <w:b/>
          <w:sz w:val="24"/>
          <w:szCs w:val="24"/>
        </w:rPr>
      </w:pPr>
      <w:r w:rsidRPr="00155DB2">
        <w:rPr>
          <w:rFonts w:ascii="Century Gothic" w:eastAsia="Century Gothic" w:hAnsi="Century Gothic" w:cs="Century Gothic"/>
          <w:b/>
          <w:sz w:val="24"/>
          <w:szCs w:val="24"/>
        </w:rPr>
        <w:t>H. CONGRESO DEL ESTADO DE CHIHUAHUA.</w:t>
      </w:r>
    </w:p>
    <w:p w14:paraId="05A11DC5" w14:textId="77777777" w:rsidR="006C5C32" w:rsidRPr="00155DB2" w:rsidRDefault="006C5C32" w:rsidP="00E205F6">
      <w:pPr>
        <w:spacing w:after="0" w:line="360" w:lineRule="auto"/>
        <w:rPr>
          <w:rFonts w:ascii="Century Gothic" w:eastAsia="Century Gothic" w:hAnsi="Century Gothic" w:cs="Century Gothic"/>
          <w:b/>
          <w:sz w:val="24"/>
          <w:szCs w:val="24"/>
        </w:rPr>
      </w:pPr>
      <w:r w:rsidRPr="00155DB2">
        <w:rPr>
          <w:rFonts w:ascii="Century Gothic" w:eastAsia="Century Gothic" w:hAnsi="Century Gothic" w:cs="Century Gothic"/>
          <w:b/>
          <w:sz w:val="24"/>
          <w:szCs w:val="24"/>
        </w:rPr>
        <w:t>PRESENTE:</w:t>
      </w:r>
    </w:p>
    <w:p w14:paraId="10FFBBAD" w14:textId="77777777" w:rsidR="006C5C32" w:rsidRPr="00155DB2" w:rsidRDefault="006C5C32" w:rsidP="00E205F6">
      <w:pPr>
        <w:spacing w:after="0" w:line="360" w:lineRule="auto"/>
        <w:rPr>
          <w:rFonts w:ascii="Century Gothic" w:eastAsia="Century Gothic" w:hAnsi="Century Gothic" w:cs="Century Gothic"/>
          <w:sz w:val="24"/>
          <w:szCs w:val="24"/>
        </w:rPr>
      </w:pPr>
    </w:p>
    <w:p w14:paraId="3DCF9CA9" w14:textId="27C186AD" w:rsidR="006C5C32" w:rsidRPr="00155DB2" w:rsidRDefault="006C5C32" w:rsidP="00E205F6">
      <w:pPr>
        <w:spacing w:after="0" w:line="360" w:lineRule="auto"/>
        <w:jc w:val="both"/>
        <w:rPr>
          <w:rFonts w:ascii="Century Gothic" w:eastAsia="Century Gothic" w:hAnsi="Century Gothic" w:cs="Century Gothic"/>
          <w:sz w:val="24"/>
          <w:szCs w:val="24"/>
        </w:rPr>
      </w:pPr>
      <w:r w:rsidRPr="00155DB2">
        <w:rPr>
          <w:rFonts w:ascii="Century Gothic" w:eastAsia="Century Gothic" w:hAnsi="Century Gothic" w:cs="Century Gothic"/>
          <w:sz w:val="24"/>
          <w:szCs w:val="24"/>
        </w:rPr>
        <w:t xml:space="preserve">La de la voz </w:t>
      </w:r>
      <w:r w:rsidRPr="00155DB2">
        <w:rPr>
          <w:rFonts w:ascii="Century Gothic" w:eastAsia="Century Gothic" w:hAnsi="Century Gothic" w:cs="Century Gothic"/>
          <w:b/>
          <w:sz w:val="24"/>
          <w:szCs w:val="24"/>
        </w:rPr>
        <w:t>Ilse América García Soto, en mi carácter de</w:t>
      </w:r>
      <w:r w:rsidRPr="00155DB2">
        <w:rPr>
          <w:rFonts w:ascii="Century Gothic" w:eastAsia="Century Gothic" w:hAnsi="Century Gothic" w:cs="Century Gothic"/>
          <w:sz w:val="24"/>
          <w:szCs w:val="24"/>
        </w:rPr>
        <w:t xml:space="preserve"> Diputada de la Sexagésima Séptima Legislatura del Honorable Congreso del Estado de Chihuahua, y en representación del Grupo Parlamentario de </w:t>
      </w:r>
      <w:r w:rsidRPr="00155DB2">
        <w:rPr>
          <w:rFonts w:ascii="Century Gothic" w:eastAsia="Century Gothic" w:hAnsi="Century Gothic" w:cs="Century Gothic"/>
          <w:b/>
          <w:sz w:val="24"/>
          <w:szCs w:val="24"/>
        </w:rPr>
        <w:t>MORENA</w:t>
      </w:r>
      <w:r w:rsidRPr="00155DB2">
        <w:rPr>
          <w:rFonts w:ascii="Century Gothic" w:eastAsia="Century Gothic" w:hAnsi="Century Gothic" w:cs="Century Gothic"/>
          <w:sz w:val="24"/>
          <w:szCs w:val="24"/>
        </w:rPr>
        <w:t xml:space="preserve">; </w:t>
      </w:r>
      <w:bookmarkStart w:id="0" w:name="_Hlk117083491"/>
      <w:r w:rsidR="00772EE0" w:rsidRPr="00C17393">
        <w:rPr>
          <w:rFonts w:ascii="Century Gothic" w:eastAsia="Century Gothic" w:hAnsi="Century Gothic" w:cs="Century Gothic"/>
          <w:sz w:val="24"/>
          <w:szCs w:val="24"/>
        </w:rPr>
        <w:t>con fundamento en lo que disponen los artículos 167, fracción I y 16</w:t>
      </w:r>
      <w:r w:rsidR="00772EE0">
        <w:rPr>
          <w:rFonts w:ascii="Century Gothic" w:eastAsia="Century Gothic" w:hAnsi="Century Gothic" w:cs="Century Gothic"/>
          <w:sz w:val="24"/>
          <w:szCs w:val="24"/>
        </w:rPr>
        <w:t>9</w:t>
      </w:r>
      <w:r w:rsidR="00772EE0" w:rsidRPr="00C17393">
        <w:rPr>
          <w:rFonts w:ascii="Century Gothic" w:eastAsia="Century Gothic" w:hAnsi="Century Gothic" w:cs="Century Gothic"/>
          <w:sz w:val="24"/>
          <w:szCs w:val="24"/>
        </w:rPr>
        <w:t xml:space="preserve">, todos de la Ley Orgánica del Poder Legislativo; artículo 2, fracción IX del Reglamento Interior y de Prácticas Parlamentarias del Poder Legislativo, comparezco ante esta Honorable Soberanía a fin de presentar </w:t>
      </w:r>
      <w:r w:rsidR="00772EE0" w:rsidRPr="00C17393">
        <w:rPr>
          <w:rFonts w:ascii="Century Gothic" w:eastAsia="Century Gothic" w:hAnsi="Century Gothic" w:cs="Century Gothic"/>
          <w:b/>
          <w:sz w:val="24"/>
          <w:szCs w:val="24"/>
        </w:rPr>
        <w:t>Proposición con carácter de Punto de acuerdo,</w:t>
      </w:r>
      <w:r w:rsidR="00772EE0">
        <w:rPr>
          <w:rFonts w:ascii="Century Gothic" w:eastAsia="Century Gothic" w:hAnsi="Century Gothic" w:cs="Century Gothic"/>
          <w:b/>
          <w:sz w:val="24"/>
          <w:szCs w:val="24"/>
        </w:rPr>
        <w:t xml:space="preserve"> </w:t>
      </w:r>
      <w:r w:rsidR="00B459C6">
        <w:rPr>
          <w:rFonts w:ascii="Century Gothic" w:hAnsi="Century Gothic"/>
          <w:b/>
          <w:bCs/>
          <w:sz w:val="24"/>
          <w:szCs w:val="24"/>
        </w:rPr>
        <w:t>para</w:t>
      </w:r>
      <w:r w:rsidRPr="00155DB2">
        <w:rPr>
          <w:rFonts w:ascii="Century Gothic" w:hAnsi="Century Gothic"/>
          <w:b/>
          <w:bCs/>
          <w:sz w:val="24"/>
          <w:szCs w:val="24"/>
        </w:rPr>
        <w:t xml:space="preserve"> </w:t>
      </w:r>
      <w:r w:rsidR="00490B43" w:rsidRPr="00155DB2">
        <w:rPr>
          <w:rFonts w:ascii="Century Gothic" w:hAnsi="Century Gothic"/>
          <w:b/>
          <w:bCs/>
          <w:sz w:val="24"/>
          <w:szCs w:val="24"/>
        </w:rPr>
        <w:t xml:space="preserve">realizar una Sesión de Cabildo con la presencia de representantes de la LXVII Legislatura, a </w:t>
      </w:r>
      <w:r w:rsidRPr="00155DB2">
        <w:rPr>
          <w:rFonts w:ascii="Century Gothic" w:hAnsi="Century Gothic"/>
          <w:b/>
          <w:bCs/>
          <w:sz w:val="24"/>
          <w:szCs w:val="24"/>
        </w:rPr>
        <w:t>fin de celebrar el Centenario de la Fundación de Nuevo Casas Grandes</w:t>
      </w:r>
      <w:bookmarkEnd w:id="0"/>
      <w:r w:rsidRPr="00155DB2">
        <w:rPr>
          <w:rFonts w:ascii="Century Gothic" w:hAnsi="Century Gothic"/>
          <w:sz w:val="24"/>
          <w:szCs w:val="24"/>
        </w:rPr>
        <w:t>,</w:t>
      </w:r>
      <w:r w:rsidRPr="00155DB2">
        <w:rPr>
          <w:rFonts w:ascii="Century Gothic" w:hAnsi="Century Gothic" w:cs="Arial"/>
          <w:sz w:val="24"/>
          <w:szCs w:val="24"/>
          <w:lang w:val="es-ES"/>
        </w:rPr>
        <w:t xml:space="preserve"> </w:t>
      </w:r>
      <w:r w:rsidRPr="00155DB2">
        <w:rPr>
          <w:rFonts w:ascii="Century Gothic" w:eastAsia="Century Gothic" w:hAnsi="Century Gothic" w:cs="Century Gothic"/>
          <w:sz w:val="24"/>
          <w:szCs w:val="24"/>
        </w:rPr>
        <w:t>lo anterior con sustento en la siguiente:</w:t>
      </w:r>
    </w:p>
    <w:p w14:paraId="60B9DDCD" w14:textId="77777777" w:rsidR="006C5C32" w:rsidRPr="00155DB2" w:rsidRDefault="006C5C32" w:rsidP="00E205F6">
      <w:pPr>
        <w:spacing w:after="0" w:line="360" w:lineRule="auto"/>
        <w:jc w:val="both"/>
        <w:rPr>
          <w:rFonts w:ascii="Century Gothic" w:eastAsia="Century Gothic" w:hAnsi="Century Gothic" w:cs="Century Gothic"/>
          <w:b/>
          <w:sz w:val="24"/>
          <w:szCs w:val="24"/>
        </w:rPr>
      </w:pPr>
    </w:p>
    <w:p w14:paraId="557EFC94" w14:textId="54BA5BE6" w:rsidR="006C5C32" w:rsidRPr="00155DB2" w:rsidRDefault="006C5C32" w:rsidP="00E205F6">
      <w:pPr>
        <w:spacing w:after="0" w:line="360" w:lineRule="auto"/>
        <w:jc w:val="center"/>
        <w:rPr>
          <w:rFonts w:ascii="Century Gothic" w:eastAsia="Century Gothic" w:hAnsi="Century Gothic" w:cs="Century Gothic"/>
          <w:b/>
          <w:sz w:val="24"/>
          <w:szCs w:val="24"/>
        </w:rPr>
      </w:pPr>
      <w:r w:rsidRPr="00155DB2">
        <w:rPr>
          <w:rFonts w:ascii="Century Gothic" w:eastAsia="Century Gothic" w:hAnsi="Century Gothic" w:cs="Century Gothic"/>
          <w:b/>
          <w:sz w:val="24"/>
          <w:szCs w:val="24"/>
        </w:rPr>
        <w:t>EXPOSICIÓN DE MOTIVOS:</w:t>
      </w:r>
    </w:p>
    <w:p w14:paraId="0C6456E2" w14:textId="0065C4CB" w:rsidR="00490B43" w:rsidRPr="00155DB2" w:rsidRDefault="00490B43" w:rsidP="00E205F6">
      <w:pPr>
        <w:spacing w:after="0" w:line="360" w:lineRule="auto"/>
        <w:jc w:val="center"/>
        <w:rPr>
          <w:rFonts w:ascii="Century Gothic" w:eastAsia="Century Gothic" w:hAnsi="Century Gothic" w:cs="Century Gothic"/>
          <w:b/>
          <w:sz w:val="24"/>
          <w:szCs w:val="24"/>
        </w:rPr>
      </w:pPr>
    </w:p>
    <w:p w14:paraId="62A80E46" w14:textId="6F2AA4E4" w:rsidR="00155DB2" w:rsidRPr="00155DB2" w:rsidRDefault="00155DB2" w:rsidP="00E205F6">
      <w:pPr>
        <w:spacing w:after="0" w:line="360" w:lineRule="auto"/>
        <w:jc w:val="both"/>
        <w:rPr>
          <w:rFonts w:ascii="Century Gothic" w:eastAsia="Century Gothic" w:hAnsi="Century Gothic" w:cs="Century Gothic"/>
          <w:bCs/>
          <w:sz w:val="24"/>
          <w:szCs w:val="24"/>
        </w:rPr>
      </w:pPr>
      <w:r w:rsidRPr="00155DB2">
        <w:rPr>
          <w:rFonts w:ascii="Century Gothic" w:eastAsia="Century Gothic" w:hAnsi="Century Gothic" w:cs="Century Gothic"/>
          <w:bCs/>
          <w:sz w:val="24"/>
          <w:szCs w:val="24"/>
        </w:rPr>
        <w:t xml:space="preserve">El próximo </w:t>
      </w:r>
      <w:r w:rsidR="00490B43" w:rsidRPr="00155DB2">
        <w:rPr>
          <w:rFonts w:ascii="Century Gothic" w:eastAsia="Century Gothic" w:hAnsi="Century Gothic" w:cs="Century Gothic"/>
          <w:bCs/>
          <w:sz w:val="24"/>
          <w:szCs w:val="24"/>
        </w:rPr>
        <w:t>21 de abril de 1923</w:t>
      </w:r>
      <w:r w:rsidRPr="00155DB2">
        <w:rPr>
          <w:rFonts w:ascii="Century Gothic" w:eastAsia="Century Gothic" w:hAnsi="Century Gothic" w:cs="Century Gothic"/>
          <w:bCs/>
          <w:sz w:val="24"/>
          <w:szCs w:val="24"/>
        </w:rPr>
        <w:t>, se conmemorarán 100 años de que se erigiera como municipio Nuevo Casas Grandes.</w:t>
      </w:r>
    </w:p>
    <w:p w14:paraId="54BFA142" w14:textId="555A84AC" w:rsidR="00155DB2" w:rsidRDefault="00155DB2" w:rsidP="00E205F6">
      <w:pPr>
        <w:spacing w:after="0" w:line="360" w:lineRule="auto"/>
        <w:jc w:val="both"/>
        <w:rPr>
          <w:rFonts w:ascii="Century Gothic" w:eastAsia="Century Gothic" w:hAnsi="Century Gothic" w:cs="Century Gothic"/>
          <w:bCs/>
          <w:sz w:val="24"/>
          <w:szCs w:val="24"/>
        </w:rPr>
      </w:pPr>
    </w:p>
    <w:p w14:paraId="62A04999" w14:textId="7E9DB65C" w:rsidR="00490B43" w:rsidRPr="00155DB2" w:rsidRDefault="00155DB2" w:rsidP="00E205F6">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 xml:space="preserve">Si bien la ciudad de Nuevo Casas Grandes tiene antecedentes que datan </w:t>
      </w:r>
      <w:r w:rsidR="00772EE0">
        <w:rPr>
          <w:rFonts w:ascii="Century Gothic" w:eastAsia="Century Gothic" w:hAnsi="Century Gothic" w:cs="Century Gothic"/>
          <w:bCs/>
          <w:sz w:val="24"/>
          <w:szCs w:val="24"/>
        </w:rPr>
        <w:t>de</w:t>
      </w:r>
      <w:r>
        <w:rPr>
          <w:rFonts w:ascii="Century Gothic" w:eastAsia="Century Gothic" w:hAnsi="Century Gothic" w:cs="Century Gothic"/>
          <w:bCs/>
          <w:sz w:val="24"/>
          <w:szCs w:val="24"/>
        </w:rPr>
        <w:t xml:space="preserve"> 189</w:t>
      </w:r>
      <w:r w:rsidR="00772EE0">
        <w:rPr>
          <w:rFonts w:ascii="Century Gothic" w:eastAsia="Century Gothic" w:hAnsi="Century Gothic" w:cs="Century Gothic"/>
          <w:bCs/>
          <w:sz w:val="24"/>
          <w:szCs w:val="24"/>
        </w:rPr>
        <w:t xml:space="preserve">7, </w:t>
      </w:r>
      <w:r w:rsidR="00490B43" w:rsidRPr="00155DB2">
        <w:rPr>
          <w:rFonts w:ascii="Century Gothic" w:eastAsia="Century Gothic" w:hAnsi="Century Gothic" w:cs="Century Gothic"/>
          <w:bCs/>
          <w:sz w:val="24"/>
          <w:szCs w:val="24"/>
        </w:rPr>
        <w:t xml:space="preserve">al establecerse ahí una parada (después estación) del ferrocarril Río Grande, Sierra Madre &amp; </w:t>
      </w:r>
      <w:proofErr w:type="spellStart"/>
      <w:r w:rsidR="00490B43" w:rsidRPr="00155DB2">
        <w:rPr>
          <w:rFonts w:ascii="Century Gothic" w:eastAsia="Century Gothic" w:hAnsi="Century Gothic" w:cs="Century Gothic"/>
          <w:bCs/>
          <w:sz w:val="24"/>
          <w:szCs w:val="24"/>
        </w:rPr>
        <w:t>Pacific</w:t>
      </w:r>
      <w:proofErr w:type="spellEnd"/>
      <w:r w:rsidR="00490B43" w:rsidRPr="00155DB2">
        <w:rPr>
          <w:rFonts w:ascii="Century Gothic" w:eastAsia="Century Gothic" w:hAnsi="Century Gothic" w:cs="Century Gothic"/>
          <w:bCs/>
          <w:sz w:val="24"/>
          <w:szCs w:val="24"/>
        </w:rPr>
        <w:t>, el cual circulaba desde Ciudad Juárez y era propiedad de un consorcio de empresarios estadounidenses establecidos en Nueva York, quienes además eran los encargados de explotar los minerales de San Pedro, la Candelaria y la hacienda de Corralitos, ubicados al norte de la actual ciudad de Nuevo Casas Grandes.</w:t>
      </w:r>
      <w:r>
        <w:rPr>
          <w:rFonts w:ascii="Century Gothic" w:eastAsia="Century Gothic" w:hAnsi="Century Gothic" w:cs="Century Gothic"/>
          <w:bCs/>
          <w:sz w:val="24"/>
          <w:szCs w:val="24"/>
        </w:rPr>
        <w:t xml:space="preserve"> La filósofa y escritora Ayn Rand se inspirará en este ferrocarril para escribir su novela la Rebelión del Atlas.</w:t>
      </w:r>
    </w:p>
    <w:p w14:paraId="3A345EB4" w14:textId="77777777" w:rsidR="00490B43" w:rsidRPr="00155DB2" w:rsidRDefault="00490B43" w:rsidP="00E205F6">
      <w:pPr>
        <w:spacing w:after="0" w:line="360" w:lineRule="auto"/>
        <w:jc w:val="both"/>
        <w:rPr>
          <w:rFonts w:ascii="Century Gothic" w:eastAsia="Century Gothic" w:hAnsi="Century Gothic" w:cs="Century Gothic"/>
          <w:bCs/>
          <w:sz w:val="24"/>
          <w:szCs w:val="24"/>
        </w:rPr>
      </w:pPr>
    </w:p>
    <w:p w14:paraId="0621FD5B" w14:textId="77777777" w:rsidR="00490B43" w:rsidRPr="00155DB2" w:rsidRDefault="00490B43" w:rsidP="00E205F6">
      <w:pPr>
        <w:spacing w:after="0" w:line="360" w:lineRule="auto"/>
        <w:jc w:val="both"/>
        <w:rPr>
          <w:rFonts w:ascii="Century Gothic" w:eastAsia="Century Gothic" w:hAnsi="Century Gothic" w:cs="Century Gothic"/>
          <w:bCs/>
          <w:sz w:val="24"/>
          <w:szCs w:val="24"/>
        </w:rPr>
      </w:pPr>
      <w:r w:rsidRPr="00155DB2">
        <w:rPr>
          <w:rFonts w:ascii="Century Gothic" w:eastAsia="Century Gothic" w:hAnsi="Century Gothic" w:cs="Century Gothic"/>
          <w:bCs/>
          <w:sz w:val="24"/>
          <w:szCs w:val="24"/>
        </w:rPr>
        <w:t>Este ferrocarril se creó con la intención de facilitar el trasiego de mercancías, insumos y la producción de las minas hasta la frontera con El Paso, Texas; pero se extendió hasta donde se fundaría el poblado con el propósito de explotar a futuro las riquezas naturales de la sierra de Casas Grandes.</w:t>
      </w:r>
    </w:p>
    <w:p w14:paraId="06C5CA2A" w14:textId="77777777" w:rsidR="00490B43" w:rsidRPr="00155DB2" w:rsidRDefault="00490B43" w:rsidP="00E205F6">
      <w:pPr>
        <w:spacing w:after="0" w:line="360" w:lineRule="auto"/>
        <w:jc w:val="both"/>
        <w:rPr>
          <w:rFonts w:ascii="Century Gothic" w:eastAsia="Century Gothic" w:hAnsi="Century Gothic" w:cs="Century Gothic"/>
          <w:bCs/>
          <w:sz w:val="24"/>
          <w:szCs w:val="24"/>
        </w:rPr>
      </w:pPr>
    </w:p>
    <w:p w14:paraId="50C09780" w14:textId="172855B8" w:rsidR="00490B43" w:rsidRPr="00155DB2" w:rsidRDefault="00155DB2" w:rsidP="00E205F6">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 xml:space="preserve">Fue con este suceso que </w:t>
      </w:r>
      <w:r w:rsidR="00490B43" w:rsidRPr="00155DB2">
        <w:rPr>
          <w:rFonts w:ascii="Century Gothic" w:eastAsia="Century Gothic" w:hAnsi="Century Gothic" w:cs="Century Gothic"/>
          <w:bCs/>
          <w:sz w:val="24"/>
          <w:szCs w:val="24"/>
        </w:rPr>
        <w:t xml:space="preserve">se inició una importante derrama </w:t>
      </w:r>
      <w:r w:rsidR="00772EE0" w:rsidRPr="00155DB2">
        <w:rPr>
          <w:rFonts w:ascii="Century Gothic" w:eastAsia="Century Gothic" w:hAnsi="Century Gothic" w:cs="Century Gothic"/>
          <w:bCs/>
          <w:sz w:val="24"/>
          <w:szCs w:val="24"/>
        </w:rPr>
        <w:t xml:space="preserve">económica </w:t>
      </w:r>
      <w:r w:rsidR="00772EE0">
        <w:rPr>
          <w:rFonts w:ascii="Century Gothic" w:eastAsia="Century Gothic" w:hAnsi="Century Gothic" w:cs="Century Gothic"/>
          <w:bCs/>
          <w:sz w:val="24"/>
          <w:szCs w:val="24"/>
        </w:rPr>
        <w:t>lo</w:t>
      </w:r>
      <w:r w:rsidR="00490B43" w:rsidRPr="00155DB2">
        <w:rPr>
          <w:rFonts w:ascii="Century Gothic" w:eastAsia="Century Gothic" w:hAnsi="Century Gothic" w:cs="Century Gothic"/>
          <w:bCs/>
          <w:sz w:val="24"/>
          <w:szCs w:val="24"/>
        </w:rPr>
        <w:t xml:space="preserve"> cual </w:t>
      </w:r>
      <w:r>
        <w:rPr>
          <w:rFonts w:ascii="Century Gothic" w:eastAsia="Century Gothic" w:hAnsi="Century Gothic" w:cs="Century Gothic"/>
          <w:bCs/>
          <w:sz w:val="24"/>
          <w:szCs w:val="24"/>
        </w:rPr>
        <w:t xml:space="preserve">generó que se fuera originando el crecimiento de una ciudad con </w:t>
      </w:r>
      <w:r w:rsidR="00490B43" w:rsidRPr="00155DB2">
        <w:rPr>
          <w:rFonts w:ascii="Century Gothic" w:eastAsia="Century Gothic" w:hAnsi="Century Gothic" w:cs="Century Gothic"/>
          <w:bCs/>
          <w:sz w:val="24"/>
          <w:szCs w:val="24"/>
        </w:rPr>
        <w:t>hoteles, restaurantes, garitos, almacenes y fábricas, y la fundación de un poblado alrededor de las actividades económicas que se desarrollaron entorno de la parada del ferrocarril.</w:t>
      </w:r>
    </w:p>
    <w:p w14:paraId="0780FB05" w14:textId="77777777" w:rsidR="00490B43" w:rsidRPr="00155DB2" w:rsidRDefault="00490B43" w:rsidP="00E205F6">
      <w:pPr>
        <w:spacing w:after="0" w:line="360" w:lineRule="auto"/>
        <w:jc w:val="both"/>
        <w:rPr>
          <w:rFonts w:ascii="Century Gothic" w:eastAsia="Century Gothic" w:hAnsi="Century Gothic" w:cs="Century Gothic"/>
          <w:bCs/>
          <w:sz w:val="24"/>
          <w:szCs w:val="24"/>
        </w:rPr>
      </w:pPr>
    </w:p>
    <w:p w14:paraId="3435A473" w14:textId="5EF94167" w:rsidR="00490B43" w:rsidRPr="00155DB2" w:rsidRDefault="00490B43" w:rsidP="00E205F6">
      <w:pPr>
        <w:spacing w:after="0" w:line="360" w:lineRule="auto"/>
        <w:jc w:val="both"/>
        <w:rPr>
          <w:rFonts w:ascii="Century Gothic" w:eastAsia="Century Gothic" w:hAnsi="Century Gothic" w:cs="Century Gothic"/>
          <w:bCs/>
          <w:sz w:val="24"/>
          <w:szCs w:val="24"/>
        </w:rPr>
      </w:pPr>
      <w:r w:rsidRPr="00155DB2">
        <w:rPr>
          <w:rFonts w:ascii="Century Gothic" w:eastAsia="Century Gothic" w:hAnsi="Century Gothic" w:cs="Century Gothic"/>
          <w:bCs/>
          <w:sz w:val="24"/>
          <w:szCs w:val="24"/>
        </w:rPr>
        <w:t xml:space="preserve">El auge económico de la naciente población llamó la atención de periódicos nacionales y extranjeros </w:t>
      </w:r>
      <w:r w:rsidR="00B459C6">
        <w:rPr>
          <w:rFonts w:ascii="Century Gothic" w:eastAsia="Century Gothic" w:hAnsi="Century Gothic" w:cs="Century Gothic"/>
          <w:bCs/>
          <w:sz w:val="24"/>
          <w:szCs w:val="24"/>
        </w:rPr>
        <w:t>durante el porfiriato que e</w:t>
      </w:r>
      <w:r w:rsidRPr="00155DB2">
        <w:rPr>
          <w:rFonts w:ascii="Century Gothic" w:eastAsia="Century Gothic" w:hAnsi="Century Gothic" w:cs="Century Gothic"/>
          <w:bCs/>
          <w:sz w:val="24"/>
          <w:szCs w:val="24"/>
        </w:rPr>
        <w:t xml:space="preserve">mpezaron a llamarle "Nueva Casas Grandes" para </w:t>
      </w:r>
      <w:r w:rsidR="00B459C6">
        <w:rPr>
          <w:rFonts w:ascii="Century Gothic" w:eastAsia="Century Gothic" w:hAnsi="Century Gothic" w:cs="Century Gothic"/>
          <w:bCs/>
          <w:sz w:val="24"/>
          <w:szCs w:val="24"/>
        </w:rPr>
        <w:t>distinguirla del</w:t>
      </w:r>
      <w:r w:rsidRPr="00155DB2">
        <w:rPr>
          <w:rFonts w:ascii="Century Gothic" w:eastAsia="Century Gothic" w:hAnsi="Century Gothic" w:cs="Century Gothic"/>
          <w:bCs/>
          <w:sz w:val="24"/>
          <w:szCs w:val="24"/>
        </w:rPr>
        <w:t xml:space="preserve"> pueblo de Casas Grandes, </w:t>
      </w:r>
      <w:r w:rsidR="00B459C6">
        <w:rPr>
          <w:rFonts w:ascii="Century Gothic" w:eastAsia="Century Gothic" w:hAnsi="Century Gothic" w:cs="Century Gothic"/>
          <w:bCs/>
          <w:sz w:val="24"/>
          <w:szCs w:val="24"/>
        </w:rPr>
        <w:t xml:space="preserve">mientras que los habitantes de esta ciudad la conocían como </w:t>
      </w:r>
      <w:r w:rsidRPr="00155DB2">
        <w:rPr>
          <w:rFonts w:ascii="Century Gothic" w:eastAsia="Century Gothic" w:hAnsi="Century Gothic" w:cs="Century Gothic"/>
          <w:bCs/>
          <w:sz w:val="24"/>
          <w:szCs w:val="24"/>
        </w:rPr>
        <w:t>"La Estación".</w:t>
      </w:r>
    </w:p>
    <w:p w14:paraId="08F2A234" w14:textId="77777777" w:rsidR="00490B43" w:rsidRPr="00155DB2" w:rsidRDefault="00490B43" w:rsidP="00E205F6">
      <w:pPr>
        <w:spacing w:after="0" w:line="360" w:lineRule="auto"/>
        <w:jc w:val="both"/>
        <w:rPr>
          <w:rFonts w:ascii="Century Gothic" w:eastAsia="Century Gothic" w:hAnsi="Century Gothic" w:cs="Century Gothic"/>
          <w:bCs/>
          <w:sz w:val="24"/>
          <w:szCs w:val="24"/>
        </w:rPr>
      </w:pPr>
    </w:p>
    <w:p w14:paraId="5F4550DF" w14:textId="1E22FE44" w:rsidR="00490B43" w:rsidRPr="00155DB2" w:rsidRDefault="00B459C6" w:rsidP="00E205F6">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 xml:space="preserve">No será hasta el </w:t>
      </w:r>
      <w:r w:rsidR="00490B43" w:rsidRPr="00155DB2">
        <w:rPr>
          <w:rFonts w:ascii="Century Gothic" w:eastAsia="Century Gothic" w:hAnsi="Century Gothic" w:cs="Century Gothic"/>
          <w:bCs/>
          <w:sz w:val="24"/>
          <w:szCs w:val="24"/>
        </w:rPr>
        <w:t>21 de abril de 1923,</w:t>
      </w:r>
      <w:r>
        <w:rPr>
          <w:rFonts w:ascii="Century Gothic" w:eastAsia="Century Gothic" w:hAnsi="Century Gothic" w:cs="Century Gothic"/>
          <w:bCs/>
          <w:sz w:val="24"/>
          <w:szCs w:val="24"/>
        </w:rPr>
        <w:t xml:space="preserve"> con la creación del municipio, que oficializará su nombre como Nuevo Casas Grandes</w:t>
      </w:r>
      <w:r w:rsidR="00490B43" w:rsidRPr="00155DB2">
        <w:rPr>
          <w:rFonts w:ascii="Century Gothic" w:eastAsia="Century Gothic" w:hAnsi="Century Gothic" w:cs="Century Gothic"/>
          <w:bCs/>
          <w:sz w:val="24"/>
          <w:szCs w:val="24"/>
        </w:rPr>
        <w:t>.</w:t>
      </w:r>
    </w:p>
    <w:p w14:paraId="013C6CC2" w14:textId="77777777" w:rsidR="00490B43" w:rsidRPr="00155DB2" w:rsidRDefault="00490B43" w:rsidP="00E205F6">
      <w:pPr>
        <w:spacing w:after="0" w:line="360" w:lineRule="auto"/>
        <w:jc w:val="both"/>
        <w:rPr>
          <w:rFonts w:ascii="Century Gothic" w:eastAsia="Century Gothic" w:hAnsi="Century Gothic" w:cs="Century Gothic"/>
          <w:bCs/>
          <w:sz w:val="24"/>
          <w:szCs w:val="24"/>
        </w:rPr>
      </w:pPr>
    </w:p>
    <w:p w14:paraId="5B3B450F" w14:textId="3F814095" w:rsidR="00490B43" w:rsidRDefault="00490B43" w:rsidP="00E205F6">
      <w:pPr>
        <w:spacing w:after="0" w:line="360" w:lineRule="auto"/>
        <w:jc w:val="both"/>
        <w:rPr>
          <w:rFonts w:ascii="Century Gothic" w:eastAsia="Century Gothic" w:hAnsi="Century Gothic" w:cs="Century Gothic"/>
          <w:bCs/>
          <w:sz w:val="24"/>
          <w:szCs w:val="24"/>
        </w:rPr>
      </w:pPr>
      <w:r w:rsidRPr="00155DB2">
        <w:rPr>
          <w:rFonts w:ascii="Century Gothic" w:eastAsia="Century Gothic" w:hAnsi="Century Gothic" w:cs="Century Gothic"/>
          <w:bCs/>
          <w:sz w:val="24"/>
          <w:szCs w:val="24"/>
        </w:rPr>
        <w:t>Su primer ayuntamiento fue designado por el congreso del estado y entró en funciones en junio de 1923 siendo Felipe Molinar el primer presidente municipal; mientras que el primer gobierno electo del municipio inició actividades en enero de 1924 y fue encabezado por Tomas Fierro.</w:t>
      </w:r>
    </w:p>
    <w:p w14:paraId="5C9771B7" w14:textId="38F24E4D" w:rsidR="00B459C6" w:rsidRDefault="00B459C6" w:rsidP="00E205F6">
      <w:pPr>
        <w:spacing w:after="0" w:line="360" w:lineRule="auto"/>
        <w:jc w:val="both"/>
        <w:rPr>
          <w:rFonts w:ascii="Century Gothic" w:eastAsia="Century Gothic" w:hAnsi="Century Gothic" w:cs="Century Gothic"/>
          <w:bCs/>
          <w:sz w:val="24"/>
          <w:szCs w:val="24"/>
        </w:rPr>
      </w:pPr>
    </w:p>
    <w:p w14:paraId="42B2AB20" w14:textId="7C1209BE" w:rsidR="00B459C6" w:rsidRDefault="00B459C6" w:rsidP="00E205F6">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 xml:space="preserve">En este tenor, y con motivo de esta importante fecha, es que, a petición de la ciudadanía de Nuevo Casas Grandes, que me lo han solicitado, </w:t>
      </w:r>
      <w:r>
        <w:rPr>
          <w:rFonts w:ascii="Century Gothic" w:eastAsia="Century Gothic" w:hAnsi="Century Gothic" w:cs="Century Gothic"/>
          <w:bCs/>
          <w:sz w:val="24"/>
          <w:szCs w:val="24"/>
        </w:rPr>
        <w:lastRenderedPageBreak/>
        <w:t>vemos la necesidad de proponer a esta Honorable Asamblea el realizar una sesión solemne en la fecha del Centenario del Municipio.</w:t>
      </w:r>
    </w:p>
    <w:p w14:paraId="5B0CBDED" w14:textId="12DF0956" w:rsidR="00B459C6" w:rsidRDefault="00B459C6" w:rsidP="00E205F6">
      <w:pPr>
        <w:spacing w:after="0" w:line="360" w:lineRule="auto"/>
        <w:jc w:val="both"/>
        <w:rPr>
          <w:rFonts w:ascii="Century Gothic" w:eastAsia="Century Gothic" w:hAnsi="Century Gothic" w:cs="Century Gothic"/>
          <w:bCs/>
          <w:sz w:val="24"/>
          <w:szCs w:val="24"/>
        </w:rPr>
      </w:pPr>
    </w:p>
    <w:p w14:paraId="1175F2B9" w14:textId="4DD0D1DD" w:rsidR="00B459C6" w:rsidRPr="00155DB2" w:rsidRDefault="00B459C6" w:rsidP="00E205F6">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Sin embargo, por motivo de algunas actualizaciones y acuerdos generados por la Junta de Coordinación Política, esta propuesta no se presenta como una solicitud de Decreto, sino como una proposición con carácter de Acuerdo.</w:t>
      </w:r>
    </w:p>
    <w:p w14:paraId="03ACA451" w14:textId="77777777" w:rsidR="006C5C32" w:rsidRPr="00155DB2" w:rsidRDefault="006C5C32" w:rsidP="00E205F6">
      <w:pPr>
        <w:spacing w:after="0" w:line="360" w:lineRule="auto"/>
        <w:jc w:val="center"/>
        <w:rPr>
          <w:rFonts w:ascii="Century Gothic" w:eastAsia="Century Gothic" w:hAnsi="Century Gothic" w:cs="Century Gothic"/>
          <w:b/>
          <w:sz w:val="24"/>
          <w:szCs w:val="24"/>
        </w:rPr>
      </w:pPr>
    </w:p>
    <w:p w14:paraId="0AEAF7E0" w14:textId="5F57E019" w:rsidR="006C5C32" w:rsidRPr="00155DB2" w:rsidRDefault="006C5C32" w:rsidP="00E205F6">
      <w:pPr>
        <w:spacing w:after="0" w:line="360" w:lineRule="auto"/>
        <w:jc w:val="both"/>
        <w:rPr>
          <w:rFonts w:ascii="Century Gothic" w:eastAsia="Century Gothic" w:hAnsi="Century Gothic" w:cs="Century Gothic"/>
          <w:bCs/>
          <w:sz w:val="24"/>
          <w:szCs w:val="24"/>
        </w:rPr>
      </w:pPr>
      <w:r w:rsidRPr="00155DB2">
        <w:rPr>
          <w:rFonts w:ascii="Century Gothic" w:eastAsia="Century Gothic" w:hAnsi="Century Gothic" w:cs="Century Gothic"/>
          <w:bCs/>
          <w:sz w:val="24"/>
          <w:szCs w:val="24"/>
        </w:rPr>
        <w:t>En este sentido, la Junta de Coordinación Política, con fecha 20 de abril de 2022, aprobó el Acuerdo por el que se establece el trámite que se otorgará a las iniciativas y propuestas en las que se solicite que el H. Congreso del Estado sesione fuera de su sede.</w:t>
      </w:r>
    </w:p>
    <w:p w14:paraId="493D0C54" w14:textId="5A3477A9" w:rsidR="006C5C32" w:rsidRPr="00155DB2" w:rsidRDefault="006C5C32" w:rsidP="00E205F6">
      <w:pPr>
        <w:spacing w:after="0" w:line="360" w:lineRule="auto"/>
        <w:jc w:val="both"/>
        <w:rPr>
          <w:rFonts w:ascii="Century Gothic" w:eastAsia="Century Gothic" w:hAnsi="Century Gothic" w:cs="Century Gothic"/>
          <w:bCs/>
          <w:sz w:val="24"/>
          <w:szCs w:val="24"/>
        </w:rPr>
      </w:pPr>
    </w:p>
    <w:p w14:paraId="6AF685EF" w14:textId="373EFE44" w:rsidR="00E10909" w:rsidRPr="00155DB2" w:rsidRDefault="00E10909" w:rsidP="00E205F6">
      <w:pPr>
        <w:spacing w:after="0" w:line="360" w:lineRule="auto"/>
        <w:jc w:val="both"/>
        <w:rPr>
          <w:rFonts w:ascii="Century Gothic" w:hAnsi="Century Gothic" w:cs="Arial"/>
          <w:sz w:val="24"/>
          <w:szCs w:val="24"/>
        </w:rPr>
      </w:pPr>
      <w:r w:rsidRPr="00155DB2">
        <w:rPr>
          <w:rFonts w:ascii="Century Gothic" w:eastAsia="Century Gothic" w:hAnsi="Century Gothic" w:cs="Century Gothic"/>
          <w:bCs/>
          <w:sz w:val="24"/>
          <w:szCs w:val="24"/>
        </w:rPr>
        <w:t xml:space="preserve">En dicho Acuerdo </w:t>
      </w:r>
      <w:proofErr w:type="gramStart"/>
      <w:r w:rsidRPr="00155DB2">
        <w:rPr>
          <w:rFonts w:ascii="Century Gothic" w:eastAsia="Century Gothic" w:hAnsi="Century Gothic" w:cs="Century Gothic"/>
          <w:bCs/>
          <w:sz w:val="24"/>
          <w:szCs w:val="24"/>
        </w:rPr>
        <w:t>la ,</w:t>
      </w:r>
      <w:proofErr w:type="gramEnd"/>
      <w:r w:rsidRPr="00155DB2">
        <w:rPr>
          <w:rFonts w:ascii="Century Gothic" w:eastAsia="Century Gothic" w:hAnsi="Century Gothic" w:cs="Century Gothic"/>
          <w:bCs/>
          <w:sz w:val="24"/>
          <w:szCs w:val="24"/>
        </w:rPr>
        <w:t xml:space="preserve"> la Junta de Coordinación Política concluye que</w:t>
      </w:r>
      <w:r w:rsidRPr="00155DB2">
        <w:rPr>
          <w:rFonts w:ascii="Century Gothic" w:hAnsi="Century Gothic" w:cs="Arial"/>
          <w:sz w:val="24"/>
          <w:szCs w:val="24"/>
        </w:rPr>
        <w:t>:</w:t>
      </w:r>
    </w:p>
    <w:p w14:paraId="06AD489B" w14:textId="77777777" w:rsidR="00E10909" w:rsidRPr="00155DB2" w:rsidRDefault="00E10909" w:rsidP="00E205F6">
      <w:pPr>
        <w:spacing w:after="0" w:line="360" w:lineRule="auto"/>
        <w:jc w:val="both"/>
        <w:rPr>
          <w:rFonts w:ascii="Century Gothic" w:hAnsi="Century Gothic" w:cs="Arial"/>
          <w:sz w:val="24"/>
          <w:szCs w:val="24"/>
        </w:rPr>
      </w:pPr>
    </w:p>
    <w:p w14:paraId="0E7D1A03" w14:textId="77777777" w:rsidR="00E10909" w:rsidRPr="00155DB2" w:rsidRDefault="00E10909" w:rsidP="00E205F6">
      <w:pPr>
        <w:pStyle w:val="Prrafodelista"/>
        <w:numPr>
          <w:ilvl w:val="0"/>
          <w:numId w:val="2"/>
        </w:numPr>
        <w:spacing w:after="0" w:line="360" w:lineRule="auto"/>
        <w:jc w:val="both"/>
        <w:rPr>
          <w:rFonts w:ascii="Century Gothic" w:hAnsi="Century Gothic" w:cs="Arial"/>
          <w:sz w:val="24"/>
          <w:szCs w:val="24"/>
        </w:rPr>
      </w:pPr>
      <w:r w:rsidRPr="00155DB2">
        <w:rPr>
          <w:rFonts w:ascii="Century Gothic" w:hAnsi="Century Gothic" w:cs="Arial"/>
          <w:sz w:val="24"/>
          <w:szCs w:val="24"/>
        </w:rPr>
        <w:t>Los 67 municipios del Estado cuentan con algún hecho histórico o persona ilustre que amerita la presencia del H. Congreso del Estado, a través de una sesión.</w:t>
      </w:r>
    </w:p>
    <w:p w14:paraId="705BA60D" w14:textId="77777777" w:rsidR="00E10909" w:rsidRPr="00155DB2" w:rsidRDefault="00E10909" w:rsidP="00E205F6">
      <w:pPr>
        <w:pStyle w:val="Prrafodelista"/>
        <w:numPr>
          <w:ilvl w:val="0"/>
          <w:numId w:val="2"/>
        </w:numPr>
        <w:spacing w:after="0" w:line="360" w:lineRule="auto"/>
        <w:jc w:val="both"/>
        <w:rPr>
          <w:rFonts w:ascii="Century Gothic" w:hAnsi="Century Gothic" w:cs="Arial"/>
          <w:sz w:val="24"/>
          <w:szCs w:val="24"/>
        </w:rPr>
      </w:pPr>
      <w:r w:rsidRPr="00155DB2">
        <w:rPr>
          <w:rFonts w:ascii="Century Gothic" w:hAnsi="Century Gothic" w:cs="Arial"/>
          <w:sz w:val="24"/>
          <w:szCs w:val="24"/>
        </w:rPr>
        <w:t>Las condiciones geográficas y de infraestructura representan un obstáculo para que el Pleno, atienda, en igualdad de circunstancias, cada una de las sedes que, en su caso, se habiliten.</w:t>
      </w:r>
    </w:p>
    <w:p w14:paraId="06FE2D13" w14:textId="77777777" w:rsidR="00E10909" w:rsidRPr="00155DB2" w:rsidRDefault="00E10909" w:rsidP="00E205F6">
      <w:pPr>
        <w:pStyle w:val="Prrafodelista"/>
        <w:numPr>
          <w:ilvl w:val="0"/>
          <w:numId w:val="2"/>
        </w:numPr>
        <w:spacing w:after="0" w:line="360" w:lineRule="auto"/>
        <w:jc w:val="both"/>
        <w:rPr>
          <w:rFonts w:ascii="Century Gothic" w:hAnsi="Century Gothic" w:cs="Arial"/>
          <w:sz w:val="24"/>
          <w:szCs w:val="24"/>
        </w:rPr>
      </w:pPr>
      <w:r w:rsidRPr="00155DB2">
        <w:rPr>
          <w:rFonts w:ascii="Century Gothic" w:hAnsi="Century Gothic" w:cs="Arial"/>
          <w:sz w:val="24"/>
          <w:szCs w:val="24"/>
        </w:rPr>
        <w:t>El presupuesto de egresos del H. Congreso del Estado, para el ejercicio fiscal de 2022 no contempla una partida destinada a la celebración de sesiones fuera del Recinto Oficial.</w:t>
      </w:r>
    </w:p>
    <w:p w14:paraId="6013D830" w14:textId="0A939949" w:rsidR="00E10909" w:rsidRPr="00155DB2" w:rsidRDefault="00E10909" w:rsidP="00E205F6">
      <w:pPr>
        <w:pStyle w:val="Prrafodelista"/>
        <w:numPr>
          <w:ilvl w:val="0"/>
          <w:numId w:val="2"/>
        </w:numPr>
        <w:spacing w:after="0" w:line="360" w:lineRule="auto"/>
        <w:jc w:val="both"/>
        <w:rPr>
          <w:rFonts w:ascii="Century Gothic" w:hAnsi="Century Gothic" w:cs="Arial"/>
          <w:sz w:val="24"/>
          <w:szCs w:val="24"/>
        </w:rPr>
      </w:pPr>
      <w:r w:rsidRPr="00155DB2">
        <w:rPr>
          <w:rFonts w:ascii="Century Gothic" w:hAnsi="Century Gothic" w:cs="Arial"/>
          <w:sz w:val="24"/>
          <w:szCs w:val="24"/>
        </w:rPr>
        <w:t xml:space="preserve">Existen otros mecanismos para hacer presente al H. </w:t>
      </w:r>
      <w:r w:rsidR="00E205F6" w:rsidRPr="00155DB2">
        <w:rPr>
          <w:rFonts w:ascii="Century Gothic" w:hAnsi="Century Gothic" w:cs="Arial"/>
          <w:sz w:val="24"/>
          <w:szCs w:val="24"/>
        </w:rPr>
        <w:t>Congreso en</w:t>
      </w:r>
      <w:r w:rsidRPr="00155DB2">
        <w:rPr>
          <w:rFonts w:ascii="Century Gothic" w:hAnsi="Century Gothic" w:cs="Arial"/>
          <w:sz w:val="24"/>
          <w:szCs w:val="24"/>
        </w:rPr>
        <w:t xml:space="preserve"> todo del Estado que, además, facilitan la atención de las necesidades e inquietudes de las y los pobladores.</w:t>
      </w:r>
    </w:p>
    <w:p w14:paraId="6FF553F2" w14:textId="77777777" w:rsidR="00E10909" w:rsidRPr="00155DB2" w:rsidRDefault="00E10909" w:rsidP="00E205F6">
      <w:pPr>
        <w:spacing w:after="0" w:line="360" w:lineRule="auto"/>
        <w:jc w:val="both"/>
        <w:rPr>
          <w:rFonts w:ascii="Century Gothic" w:hAnsi="Century Gothic" w:cs="Arial"/>
          <w:sz w:val="24"/>
          <w:szCs w:val="24"/>
        </w:rPr>
      </w:pPr>
    </w:p>
    <w:p w14:paraId="2DC27647" w14:textId="16D4E438" w:rsidR="00E10909" w:rsidRPr="00155DB2" w:rsidRDefault="00E10909" w:rsidP="00E205F6">
      <w:pPr>
        <w:spacing w:after="0" w:line="360" w:lineRule="auto"/>
        <w:jc w:val="both"/>
        <w:rPr>
          <w:rFonts w:ascii="Century Gothic" w:hAnsi="Century Gothic" w:cs="Arial"/>
          <w:sz w:val="24"/>
          <w:szCs w:val="24"/>
        </w:rPr>
      </w:pPr>
      <w:r w:rsidRPr="00155DB2">
        <w:rPr>
          <w:rFonts w:ascii="Century Gothic" w:hAnsi="Century Gothic" w:cs="Arial"/>
          <w:sz w:val="24"/>
          <w:szCs w:val="24"/>
        </w:rPr>
        <w:lastRenderedPageBreak/>
        <w:t>Por lo que consideró procedente que en el trámite de asuntos en los que se solicite al H. Congreso celebre sesión fuera de su sede, la Presidencia de la Mesa Directiva, lo haga del conocimiento del Pleno, enviando, a su vez, oficio al promovente a fin de proponer se celebre Sesión de Cabildo o el evento que corresponda, con la presencia de representantes de la LXVII Legislatura.</w:t>
      </w:r>
    </w:p>
    <w:p w14:paraId="18405AE3" w14:textId="77777777" w:rsidR="00E10909" w:rsidRPr="00155DB2" w:rsidRDefault="00E10909" w:rsidP="00E205F6">
      <w:pPr>
        <w:pStyle w:val="Prrafodelista"/>
        <w:spacing w:after="0" w:line="360" w:lineRule="auto"/>
        <w:ind w:left="426"/>
        <w:jc w:val="both"/>
        <w:rPr>
          <w:rFonts w:ascii="Century Gothic" w:hAnsi="Century Gothic" w:cs="Arial"/>
          <w:sz w:val="24"/>
          <w:szCs w:val="24"/>
        </w:rPr>
      </w:pPr>
    </w:p>
    <w:p w14:paraId="77EB68D0" w14:textId="7A6117DB" w:rsidR="00E10909" w:rsidRPr="00155DB2" w:rsidRDefault="00E10909" w:rsidP="00E205F6">
      <w:pPr>
        <w:spacing w:after="0" w:line="360" w:lineRule="auto"/>
        <w:jc w:val="both"/>
        <w:rPr>
          <w:rFonts w:ascii="Century Gothic" w:hAnsi="Century Gothic" w:cs="Arial"/>
          <w:sz w:val="24"/>
          <w:szCs w:val="24"/>
        </w:rPr>
      </w:pPr>
      <w:r w:rsidRPr="00155DB2">
        <w:rPr>
          <w:rFonts w:ascii="Century Gothic" w:hAnsi="Century Gothic" w:cs="Arial"/>
          <w:sz w:val="24"/>
          <w:szCs w:val="24"/>
        </w:rPr>
        <w:t>Con ello estableció un procedimiento que consideró una simplificación en el trámite; la presencia de quienes integramos el Pleno, en cada una de las localidades que lo soliciten; una atención más cercana hacia las y los pobladores, así como un eficiente ejercicio del recurso disponible.</w:t>
      </w:r>
    </w:p>
    <w:p w14:paraId="051C8E49" w14:textId="338B2D1C" w:rsidR="00E10909" w:rsidRPr="00155DB2" w:rsidRDefault="00E10909" w:rsidP="00E205F6">
      <w:pPr>
        <w:spacing w:after="0" w:line="360" w:lineRule="auto"/>
        <w:jc w:val="both"/>
        <w:rPr>
          <w:rFonts w:ascii="Century Gothic" w:hAnsi="Century Gothic" w:cs="Arial"/>
          <w:sz w:val="24"/>
          <w:szCs w:val="24"/>
        </w:rPr>
      </w:pPr>
    </w:p>
    <w:p w14:paraId="7D4E538D" w14:textId="03EFA336" w:rsidR="00E10909" w:rsidRPr="00155DB2" w:rsidRDefault="00E10909" w:rsidP="00E205F6">
      <w:pPr>
        <w:spacing w:after="0" w:line="360" w:lineRule="auto"/>
        <w:jc w:val="both"/>
        <w:rPr>
          <w:rFonts w:ascii="Century Gothic" w:hAnsi="Century Gothic" w:cs="Arial"/>
          <w:sz w:val="24"/>
          <w:szCs w:val="24"/>
        </w:rPr>
      </w:pPr>
      <w:r w:rsidRPr="00155DB2">
        <w:rPr>
          <w:rFonts w:ascii="Century Gothic" w:hAnsi="Century Gothic" w:cs="Arial"/>
          <w:sz w:val="24"/>
          <w:szCs w:val="24"/>
        </w:rPr>
        <w:t>Este procedimiento estipulado en el Artículo ÚNICO del Acuerdo expresa:</w:t>
      </w:r>
    </w:p>
    <w:p w14:paraId="1B55077E" w14:textId="280D1B15" w:rsidR="00E10909" w:rsidRPr="00155DB2" w:rsidRDefault="00E10909" w:rsidP="00E205F6">
      <w:pPr>
        <w:spacing w:after="0" w:line="360" w:lineRule="auto"/>
        <w:jc w:val="both"/>
        <w:rPr>
          <w:rFonts w:ascii="Century Gothic" w:hAnsi="Century Gothic" w:cs="Arial"/>
          <w:sz w:val="24"/>
          <w:szCs w:val="24"/>
        </w:rPr>
      </w:pPr>
    </w:p>
    <w:p w14:paraId="0FB794AC" w14:textId="77777777" w:rsidR="00E10909" w:rsidRPr="00155DB2" w:rsidRDefault="00E10909" w:rsidP="00E205F6">
      <w:pPr>
        <w:pStyle w:val="Prrafodelista"/>
        <w:spacing w:after="0" w:line="360" w:lineRule="auto"/>
        <w:ind w:left="0"/>
        <w:jc w:val="both"/>
        <w:rPr>
          <w:rFonts w:ascii="Century Gothic" w:hAnsi="Century Gothic" w:cs="Arial"/>
          <w:sz w:val="24"/>
          <w:szCs w:val="24"/>
        </w:rPr>
      </w:pPr>
      <w:r w:rsidRPr="00155DB2">
        <w:rPr>
          <w:rFonts w:ascii="Century Gothic" w:hAnsi="Century Gothic" w:cs="Arial"/>
          <w:sz w:val="24"/>
          <w:szCs w:val="24"/>
        </w:rPr>
        <w:t>Las iniciativas y demás propuestas en las que se solicite que el H. Congreso del Estado celebre sesión fuera de su sede, se atenderán conforme al siguiente trámite:</w:t>
      </w:r>
    </w:p>
    <w:p w14:paraId="10CF3EDD" w14:textId="77777777" w:rsidR="00E10909" w:rsidRPr="00155DB2" w:rsidRDefault="00E10909" w:rsidP="00E205F6">
      <w:pPr>
        <w:pStyle w:val="Prrafodelista"/>
        <w:spacing w:after="0" w:line="360" w:lineRule="auto"/>
        <w:ind w:left="0"/>
        <w:jc w:val="both"/>
        <w:rPr>
          <w:rFonts w:ascii="Century Gothic" w:hAnsi="Century Gothic" w:cs="Arial"/>
          <w:sz w:val="24"/>
          <w:szCs w:val="24"/>
        </w:rPr>
      </w:pPr>
    </w:p>
    <w:p w14:paraId="79AB567C" w14:textId="77777777" w:rsidR="00E10909" w:rsidRPr="00155DB2" w:rsidRDefault="00E10909" w:rsidP="00E205F6">
      <w:pPr>
        <w:pStyle w:val="Prrafodelista"/>
        <w:numPr>
          <w:ilvl w:val="0"/>
          <w:numId w:val="3"/>
        </w:numPr>
        <w:spacing w:after="0" w:line="360" w:lineRule="auto"/>
        <w:ind w:left="1276"/>
        <w:jc w:val="both"/>
        <w:rPr>
          <w:rFonts w:ascii="Century Gothic" w:hAnsi="Century Gothic" w:cs="Arial"/>
          <w:sz w:val="24"/>
          <w:szCs w:val="24"/>
        </w:rPr>
      </w:pPr>
      <w:r w:rsidRPr="00155DB2">
        <w:rPr>
          <w:rFonts w:ascii="Century Gothic" w:hAnsi="Century Gothic" w:cs="Arial"/>
          <w:sz w:val="24"/>
          <w:szCs w:val="24"/>
        </w:rPr>
        <w:t>Recibida la iniciativa o propuesta, se enlistará en Correspondencia de la Sesión inmediata posterior, debiendo remitirse copia de la misma, a las Coordinaciones y Representación Parlamentarias.</w:t>
      </w:r>
    </w:p>
    <w:p w14:paraId="3D21C7B6" w14:textId="77777777" w:rsidR="00E10909" w:rsidRPr="00155DB2" w:rsidRDefault="00E10909" w:rsidP="00E205F6">
      <w:pPr>
        <w:pStyle w:val="Prrafodelista"/>
        <w:spacing w:after="0" w:line="360" w:lineRule="auto"/>
        <w:jc w:val="both"/>
        <w:rPr>
          <w:rFonts w:ascii="Century Gothic" w:hAnsi="Century Gothic" w:cs="Arial"/>
          <w:sz w:val="24"/>
          <w:szCs w:val="24"/>
        </w:rPr>
      </w:pPr>
    </w:p>
    <w:p w14:paraId="54C0D6D5" w14:textId="6951B464" w:rsidR="00E10909" w:rsidRPr="00155DB2" w:rsidRDefault="00E10909" w:rsidP="00E205F6">
      <w:pPr>
        <w:pStyle w:val="Prrafodelista"/>
        <w:numPr>
          <w:ilvl w:val="0"/>
          <w:numId w:val="3"/>
        </w:numPr>
        <w:spacing w:after="0" w:line="360" w:lineRule="auto"/>
        <w:ind w:left="1276"/>
        <w:jc w:val="both"/>
        <w:rPr>
          <w:rFonts w:ascii="Century Gothic" w:hAnsi="Century Gothic" w:cs="Arial"/>
          <w:sz w:val="24"/>
          <w:szCs w:val="24"/>
        </w:rPr>
      </w:pPr>
      <w:r w:rsidRPr="00155DB2">
        <w:rPr>
          <w:rFonts w:ascii="Century Gothic" w:hAnsi="Century Gothic" w:cs="Arial"/>
          <w:sz w:val="24"/>
          <w:szCs w:val="24"/>
        </w:rPr>
        <w:t>La Presidencia de la Mesa Directiva enviará oficio sugiriendo se celebre la Sesión de Cabildo o el evento que corresponda, con la presencia de representantes de la LXVII Legislatura. Lo anterior, en el entendido que el Pleno no declarará recinto oficial alterno.</w:t>
      </w:r>
    </w:p>
    <w:p w14:paraId="337B4754" w14:textId="0F40BF75" w:rsidR="00E10909" w:rsidRPr="00155DB2" w:rsidRDefault="00E10909" w:rsidP="00E205F6">
      <w:pPr>
        <w:pStyle w:val="Prrafodelista"/>
        <w:numPr>
          <w:ilvl w:val="0"/>
          <w:numId w:val="3"/>
        </w:numPr>
        <w:spacing w:after="0" w:line="360" w:lineRule="auto"/>
        <w:ind w:left="1276"/>
        <w:jc w:val="both"/>
        <w:rPr>
          <w:rFonts w:ascii="Century Gothic" w:hAnsi="Century Gothic" w:cs="Arial"/>
          <w:sz w:val="24"/>
          <w:szCs w:val="24"/>
        </w:rPr>
      </w:pPr>
      <w:r w:rsidRPr="00155DB2">
        <w:rPr>
          <w:rFonts w:ascii="Century Gothic" w:hAnsi="Century Gothic" w:cs="Arial"/>
          <w:sz w:val="24"/>
          <w:szCs w:val="24"/>
        </w:rPr>
        <w:lastRenderedPageBreak/>
        <w:t>Aceptada la propuesta, las Coordinaciones y Representación Parlamentarias que así lo consideren, designarán, de entre sus miembros, a las y los legisladores que fungirán como representantes.</w:t>
      </w:r>
    </w:p>
    <w:p w14:paraId="1B6C1F09" w14:textId="77777777" w:rsidR="00E10909" w:rsidRPr="00155DB2" w:rsidRDefault="00E10909" w:rsidP="00E205F6">
      <w:pPr>
        <w:pStyle w:val="Prrafodelista"/>
        <w:spacing w:after="0" w:line="360" w:lineRule="auto"/>
        <w:ind w:left="1276"/>
        <w:jc w:val="both"/>
        <w:rPr>
          <w:rFonts w:ascii="Century Gothic" w:hAnsi="Century Gothic" w:cs="Arial"/>
          <w:sz w:val="24"/>
          <w:szCs w:val="24"/>
        </w:rPr>
      </w:pPr>
      <w:r w:rsidRPr="00155DB2">
        <w:rPr>
          <w:rFonts w:ascii="Century Gothic" w:hAnsi="Century Gothic" w:cs="Arial"/>
          <w:sz w:val="24"/>
          <w:szCs w:val="24"/>
        </w:rPr>
        <w:t>En la designación que se realice, se considerará preferentemente a la o el Diputado representante del Distrito que comprenda la localidad o región correspondiente.</w:t>
      </w:r>
    </w:p>
    <w:p w14:paraId="018DFBA8" w14:textId="77777777" w:rsidR="00E10909" w:rsidRPr="00155DB2" w:rsidRDefault="00E10909" w:rsidP="00E205F6">
      <w:pPr>
        <w:pStyle w:val="Prrafodelista"/>
        <w:numPr>
          <w:ilvl w:val="0"/>
          <w:numId w:val="3"/>
        </w:numPr>
        <w:spacing w:after="0" w:line="360" w:lineRule="auto"/>
        <w:ind w:left="1276"/>
        <w:jc w:val="both"/>
        <w:rPr>
          <w:rFonts w:ascii="Century Gothic" w:hAnsi="Century Gothic" w:cs="Arial"/>
          <w:sz w:val="24"/>
          <w:szCs w:val="24"/>
        </w:rPr>
      </w:pPr>
      <w:r w:rsidRPr="00155DB2">
        <w:rPr>
          <w:rFonts w:ascii="Century Gothic" w:hAnsi="Century Gothic" w:cs="Arial"/>
          <w:sz w:val="24"/>
          <w:szCs w:val="24"/>
        </w:rPr>
        <w:t>La Presidencia de la Mesa Directiva dará cuenta, a quien corresponda, de los nombres de las y los legisladores designados.</w:t>
      </w:r>
    </w:p>
    <w:p w14:paraId="3EFC0FBB" w14:textId="77777777" w:rsidR="00E10909" w:rsidRPr="00155DB2" w:rsidRDefault="00E10909" w:rsidP="00E205F6">
      <w:pPr>
        <w:pStyle w:val="Prrafodelista"/>
        <w:spacing w:after="0" w:line="360" w:lineRule="auto"/>
        <w:ind w:left="0"/>
        <w:jc w:val="both"/>
        <w:rPr>
          <w:rFonts w:ascii="Century Gothic" w:hAnsi="Century Gothic" w:cs="Arial"/>
          <w:sz w:val="24"/>
          <w:szCs w:val="24"/>
        </w:rPr>
      </w:pPr>
    </w:p>
    <w:p w14:paraId="66F45F82" w14:textId="77777777" w:rsidR="00E10909" w:rsidRPr="00155DB2" w:rsidRDefault="00E10909" w:rsidP="00E205F6">
      <w:pPr>
        <w:pStyle w:val="Prrafodelista"/>
        <w:spacing w:after="0" w:line="360" w:lineRule="auto"/>
        <w:ind w:left="0"/>
        <w:jc w:val="both"/>
        <w:rPr>
          <w:rFonts w:ascii="Century Gothic" w:hAnsi="Century Gothic" w:cs="Arial"/>
          <w:sz w:val="24"/>
          <w:szCs w:val="24"/>
        </w:rPr>
      </w:pPr>
      <w:r w:rsidRPr="00155DB2">
        <w:rPr>
          <w:rFonts w:ascii="Century Gothic" w:hAnsi="Century Gothic" w:cs="Arial"/>
          <w:sz w:val="24"/>
          <w:szCs w:val="24"/>
        </w:rPr>
        <w:t>La Junta de Coordinación Política podrá valorar de acuerdo a los criterios de importancia y trascendencia, la viabilidad de proponer al Pleno la celebración de sesiones fuera de la sede legislativa.</w:t>
      </w:r>
    </w:p>
    <w:p w14:paraId="3FCB5BDA" w14:textId="5B7C5FF0" w:rsidR="006C5C32" w:rsidRPr="00155DB2" w:rsidRDefault="006C5C32" w:rsidP="00E205F6">
      <w:pPr>
        <w:spacing w:after="0" w:line="360" w:lineRule="auto"/>
        <w:jc w:val="both"/>
        <w:rPr>
          <w:rFonts w:ascii="Century Gothic" w:eastAsia="Century Gothic" w:hAnsi="Century Gothic" w:cs="Century Gothic"/>
          <w:sz w:val="24"/>
          <w:szCs w:val="24"/>
        </w:rPr>
      </w:pPr>
    </w:p>
    <w:p w14:paraId="7333FDAD" w14:textId="77777777" w:rsidR="006C5C32" w:rsidRPr="00155DB2" w:rsidRDefault="006C5C32" w:rsidP="00E205F6">
      <w:pPr>
        <w:spacing w:after="0" w:line="360" w:lineRule="auto"/>
        <w:jc w:val="both"/>
        <w:rPr>
          <w:rFonts w:ascii="Century Gothic" w:eastAsia="Century Gothic" w:hAnsi="Century Gothic" w:cs="Century Gothic"/>
          <w:sz w:val="24"/>
          <w:szCs w:val="24"/>
        </w:rPr>
      </w:pPr>
      <w:r w:rsidRPr="00155DB2">
        <w:rPr>
          <w:rFonts w:ascii="Century Gothic" w:eastAsia="Century Gothic" w:hAnsi="Century Gothic" w:cs="Century Gothic"/>
          <w:sz w:val="24"/>
          <w:szCs w:val="24"/>
        </w:rPr>
        <w:t>Por lo anteriormente expuesto, nos permitimos someter a consideración de este H. congreso del Estado, la siguiente proposición con carácter de:</w:t>
      </w:r>
    </w:p>
    <w:p w14:paraId="2C97C39E" w14:textId="77777777" w:rsidR="006C5C32" w:rsidRPr="00155DB2" w:rsidRDefault="006C5C32" w:rsidP="00E205F6">
      <w:pPr>
        <w:spacing w:after="0" w:line="360" w:lineRule="auto"/>
        <w:jc w:val="center"/>
        <w:rPr>
          <w:rFonts w:ascii="Century Gothic" w:eastAsia="Century Gothic" w:hAnsi="Century Gothic" w:cs="Century Gothic"/>
          <w:b/>
          <w:sz w:val="24"/>
          <w:szCs w:val="24"/>
        </w:rPr>
      </w:pPr>
    </w:p>
    <w:p w14:paraId="55386248" w14:textId="1589A44B" w:rsidR="006C5C32" w:rsidRPr="00155DB2" w:rsidRDefault="00490B43" w:rsidP="00E205F6">
      <w:pPr>
        <w:spacing w:after="0" w:line="360" w:lineRule="auto"/>
        <w:jc w:val="center"/>
        <w:rPr>
          <w:rFonts w:ascii="Century Gothic" w:eastAsia="Century Gothic" w:hAnsi="Century Gothic" w:cs="Century Gothic"/>
          <w:b/>
          <w:sz w:val="24"/>
          <w:szCs w:val="24"/>
        </w:rPr>
      </w:pPr>
      <w:r w:rsidRPr="00155DB2">
        <w:rPr>
          <w:rFonts w:ascii="Century Gothic" w:eastAsia="Century Gothic" w:hAnsi="Century Gothic" w:cs="Century Gothic"/>
          <w:b/>
          <w:sz w:val="24"/>
          <w:szCs w:val="24"/>
        </w:rPr>
        <w:t>A C U E R D O</w:t>
      </w:r>
    </w:p>
    <w:p w14:paraId="6F1F54D9" w14:textId="77777777" w:rsidR="006C5C32" w:rsidRPr="00155DB2" w:rsidRDefault="006C5C32" w:rsidP="00E205F6">
      <w:pPr>
        <w:spacing w:after="0" w:line="360" w:lineRule="auto"/>
        <w:jc w:val="center"/>
        <w:rPr>
          <w:rFonts w:ascii="Century Gothic" w:eastAsia="Century Gothic" w:hAnsi="Century Gothic" w:cs="Century Gothic"/>
          <w:b/>
          <w:sz w:val="24"/>
          <w:szCs w:val="24"/>
        </w:rPr>
      </w:pPr>
    </w:p>
    <w:p w14:paraId="2006E9DE" w14:textId="2B4CA717" w:rsidR="006C5C32" w:rsidRPr="00155DB2" w:rsidRDefault="00E10909" w:rsidP="00E205F6">
      <w:pPr>
        <w:spacing w:after="0" w:line="360" w:lineRule="auto"/>
        <w:jc w:val="both"/>
        <w:rPr>
          <w:rFonts w:ascii="Century Gothic" w:eastAsia="Century Gothic" w:hAnsi="Century Gothic" w:cs="Century Gothic"/>
          <w:sz w:val="24"/>
          <w:szCs w:val="24"/>
        </w:rPr>
      </w:pPr>
      <w:r w:rsidRPr="00155DB2">
        <w:rPr>
          <w:rFonts w:ascii="Century Gothic" w:eastAsia="Century Gothic" w:hAnsi="Century Gothic" w:cs="Century Gothic"/>
          <w:b/>
          <w:bCs/>
          <w:sz w:val="24"/>
          <w:szCs w:val="24"/>
        </w:rPr>
        <w:t>PRIMERO.</w:t>
      </w:r>
      <w:r w:rsidR="006C5C32" w:rsidRPr="00155DB2">
        <w:rPr>
          <w:rFonts w:ascii="Century Gothic" w:eastAsia="Century Gothic" w:hAnsi="Century Gothic" w:cs="Century Gothic"/>
          <w:b/>
          <w:bCs/>
          <w:sz w:val="24"/>
          <w:szCs w:val="24"/>
        </w:rPr>
        <w:t xml:space="preserve"> </w:t>
      </w:r>
      <w:r w:rsidR="006C5C32" w:rsidRPr="00155DB2">
        <w:rPr>
          <w:rFonts w:ascii="Century Gothic" w:eastAsia="Century Gothic" w:hAnsi="Century Gothic" w:cs="Century Gothic"/>
          <w:sz w:val="24"/>
          <w:szCs w:val="24"/>
        </w:rPr>
        <w:t xml:space="preserve">La Sexagésima Séptima Legislatura del H. Congreso del Estado de Chihuahua, </w:t>
      </w:r>
      <w:r w:rsidR="00490B43" w:rsidRPr="00155DB2">
        <w:rPr>
          <w:rFonts w:ascii="Century Gothic" w:eastAsia="Century Gothic" w:hAnsi="Century Gothic" w:cs="Century Gothic"/>
          <w:sz w:val="24"/>
          <w:szCs w:val="24"/>
        </w:rPr>
        <w:t xml:space="preserve">solicita respetuosamente al H. Ayuntamiento de Nuevo Casas Grandes, realice una </w:t>
      </w:r>
      <w:r w:rsidR="00490B43" w:rsidRPr="00155DB2">
        <w:rPr>
          <w:rFonts w:ascii="Century Gothic" w:hAnsi="Century Gothic" w:cs="Arial"/>
          <w:sz w:val="24"/>
          <w:szCs w:val="24"/>
        </w:rPr>
        <w:t>Sesión Solemne de Cabildo con la presencia de representantes de la LXVII Legislatura</w:t>
      </w:r>
      <w:r w:rsidR="00490B43" w:rsidRPr="00155DB2">
        <w:rPr>
          <w:rFonts w:ascii="Century Gothic" w:eastAsia="Century Gothic" w:hAnsi="Century Gothic" w:cs="Century Gothic"/>
          <w:sz w:val="24"/>
          <w:szCs w:val="24"/>
        </w:rPr>
        <w:t>, con fecha 21 de abril de 2023: Centenario de la fundación de Nuevo Casas Grandes</w:t>
      </w:r>
      <w:r w:rsidR="006C5C32" w:rsidRPr="00155DB2">
        <w:rPr>
          <w:rFonts w:ascii="Century Gothic" w:eastAsia="Century Gothic" w:hAnsi="Century Gothic" w:cs="Century Gothic"/>
          <w:sz w:val="24"/>
          <w:szCs w:val="24"/>
        </w:rPr>
        <w:t>.</w:t>
      </w:r>
    </w:p>
    <w:p w14:paraId="36B2DE9E" w14:textId="07133542" w:rsidR="00490B43" w:rsidRPr="00155DB2" w:rsidRDefault="00490B43" w:rsidP="00E205F6">
      <w:pPr>
        <w:spacing w:after="0" w:line="360" w:lineRule="auto"/>
        <w:jc w:val="both"/>
        <w:rPr>
          <w:rFonts w:ascii="Century Gothic" w:eastAsia="Century Gothic" w:hAnsi="Century Gothic" w:cs="Century Gothic"/>
          <w:sz w:val="24"/>
          <w:szCs w:val="24"/>
        </w:rPr>
      </w:pPr>
    </w:p>
    <w:p w14:paraId="50D17BCC" w14:textId="00208AF0" w:rsidR="00490B43" w:rsidRPr="00155DB2" w:rsidRDefault="00490B43" w:rsidP="00E205F6">
      <w:pPr>
        <w:spacing w:after="0" w:line="360" w:lineRule="auto"/>
        <w:jc w:val="both"/>
        <w:rPr>
          <w:rFonts w:ascii="Century Gothic" w:eastAsia="Century Gothic" w:hAnsi="Century Gothic" w:cs="Century Gothic"/>
          <w:sz w:val="24"/>
          <w:szCs w:val="24"/>
        </w:rPr>
      </w:pPr>
      <w:r w:rsidRPr="00155DB2">
        <w:rPr>
          <w:rFonts w:ascii="Century Gothic" w:eastAsia="Century Gothic" w:hAnsi="Century Gothic" w:cs="Century Gothic"/>
          <w:b/>
          <w:bCs/>
          <w:sz w:val="24"/>
          <w:szCs w:val="24"/>
        </w:rPr>
        <w:t xml:space="preserve">SEGUNDO. </w:t>
      </w:r>
      <w:r w:rsidRPr="00155DB2">
        <w:rPr>
          <w:rFonts w:ascii="Century Gothic" w:eastAsia="Century Gothic" w:hAnsi="Century Gothic" w:cs="Century Gothic"/>
          <w:sz w:val="24"/>
          <w:szCs w:val="24"/>
        </w:rPr>
        <w:t xml:space="preserve">Notifíquese, en caso de recibir respuesta favorable del H. Ayuntamiento de Nuevo Casas Grandes, a las Coordinaciones y Representación Parlamentarias que integran la Sexagésima Legislatura, </w:t>
      </w:r>
      <w:r w:rsidRPr="00155DB2">
        <w:rPr>
          <w:rFonts w:ascii="Century Gothic" w:eastAsia="Century Gothic" w:hAnsi="Century Gothic" w:cs="Century Gothic"/>
          <w:sz w:val="24"/>
          <w:szCs w:val="24"/>
        </w:rPr>
        <w:lastRenderedPageBreak/>
        <w:t>para que proce</w:t>
      </w:r>
      <w:r w:rsidR="00B459C6">
        <w:rPr>
          <w:rFonts w:ascii="Century Gothic" w:eastAsia="Century Gothic" w:hAnsi="Century Gothic" w:cs="Century Gothic"/>
          <w:sz w:val="24"/>
          <w:szCs w:val="24"/>
        </w:rPr>
        <w:t>d</w:t>
      </w:r>
      <w:r w:rsidRPr="00155DB2">
        <w:rPr>
          <w:rFonts w:ascii="Century Gothic" w:eastAsia="Century Gothic" w:hAnsi="Century Gothic" w:cs="Century Gothic"/>
          <w:sz w:val="24"/>
          <w:szCs w:val="24"/>
        </w:rPr>
        <w:t>an a designar de entre sus miembros, a las y los legisladores que acudirán a la Sesión.</w:t>
      </w:r>
    </w:p>
    <w:p w14:paraId="0F8727D7" w14:textId="77777777" w:rsidR="00490B43" w:rsidRPr="00155DB2" w:rsidRDefault="00490B43" w:rsidP="00E205F6">
      <w:pPr>
        <w:spacing w:after="0" w:line="360" w:lineRule="auto"/>
        <w:jc w:val="both"/>
        <w:rPr>
          <w:rFonts w:ascii="Century Gothic" w:eastAsia="Century Gothic" w:hAnsi="Century Gothic" w:cs="Century Gothic"/>
          <w:sz w:val="24"/>
          <w:szCs w:val="24"/>
        </w:rPr>
      </w:pPr>
    </w:p>
    <w:p w14:paraId="30F7DAC5" w14:textId="77777777" w:rsidR="00490B43" w:rsidRPr="00155DB2" w:rsidRDefault="00490B43" w:rsidP="00E205F6">
      <w:pPr>
        <w:spacing w:after="0" w:line="360" w:lineRule="auto"/>
        <w:jc w:val="both"/>
        <w:rPr>
          <w:rFonts w:ascii="Century Gothic" w:eastAsia="Century Gothic" w:hAnsi="Century Gothic" w:cs="Century Gothic"/>
          <w:sz w:val="24"/>
          <w:szCs w:val="24"/>
        </w:rPr>
      </w:pPr>
      <w:r w:rsidRPr="00155DB2">
        <w:rPr>
          <w:rFonts w:ascii="Century Gothic" w:eastAsia="Century Gothic" w:hAnsi="Century Gothic" w:cs="Century Gothic"/>
          <w:b/>
          <w:bCs/>
          <w:sz w:val="24"/>
          <w:szCs w:val="24"/>
        </w:rPr>
        <w:t xml:space="preserve">TERCERO. </w:t>
      </w:r>
      <w:r w:rsidRPr="00155DB2">
        <w:rPr>
          <w:rFonts w:ascii="Century Gothic" w:eastAsia="Century Gothic" w:hAnsi="Century Gothic" w:cs="Century Gothic"/>
          <w:sz w:val="24"/>
          <w:szCs w:val="24"/>
        </w:rPr>
        <w:t xml:space="preserve">Notifíquese al H. Ayuntamiento de Nuevo Casas Grandes de los nombres de las y los legisladores designados para acudir a la Sesión Solemne de Cabildo </w:t>
      </w:r>
      <w:r w:rsidRPr="00155DB2">
        <w:rPr>
          <w:rFonts w:ascii="Century Gothic" w:hAnsi="Century Gothic" w:cs="Arial"/>
          <w:sz w:val="24"/>
          <w:szCs w:val="24"/>
        </w:rPr>
        <w:t>con la presencia de representantes de la LXVII Legislatura</w:t>
      </w:r>
      <w:r w:rsidRPr="00155DB2">
        <w:rPr>
          <w:rFonts w:ascii="Century Gothic" w:eastAsia="Century Gothic" w:hAnsi="Century Gothic" w:cs="Century Gothic"/>
          <w:sz w:val="24"/>
          <w:szCs w:val="24"/>
        </w:rPr>
        <w:t>, con fecha 21 de abril de 2023: Centenario de la fundación de Nuevo Casas Grandes.</w:t>
      </w:r>
    </w:p>
    <w:p w14:paraId="4446A5D1" w14:textId="77777777" w:rsidR="006C5C32" w:rsidRPr="00155DB2" w:rsidRDefault="006C5C32" w:rsidP="00E205F6">
      <w:pPr>
        <w:spacing w:after="0" w:line="360" w:lineRule="auto"/>
        <w:jc w:val="both"/>
        <w:rPr>
          <w:rFonts w:ascii="Century Gothic" w:eastAsia="Century Gothic" w:hAnsi="Century Gothic" w:cs="Century Gothic"/>
          <w:sz w:val="24"/>
          <w:szCs w:val="24"/>
        </w:rPr>
      </w:pPr>
    </w:p>
    <w:p w14:paraId="316E11AA" w14:textId="1BE95DB3" w:rsidR="00D0115A" w:rsidRDefault="00D0115A" w:rsidP="00E205F6">
      <w:pPr>
        <w:spacing w:after="0" w:line="360" w:lineRule="auto"/>
        <w:jc w:val="both"/>
        <w:rPr>
          <w:rFonts w:ascii="Century Gothic" w:hAnsi="Century Gothic"/>
          <w:sz w:val="24"/>
          <w:szCs w:val="24"/>
          <w:lang w:val="es-ES"/>
        </w:rPr>
      </w:pPr>
      <w:r w:rsidRPr="00C17393">
        <w:rPr>
          <w:rFonts w:ascii="Century Gothic" w:hAnsi="Century Gothic"/>
          <w:sz w:val="24"/>
          <w:szCs w:val="24"/>
          <w:lang w:val="es-ES"/>
        </w:rPr>
        <w:t>D A D O en el recinto oficial del Poder Legislativo, a</w:t>
      </w:r>
      <w:r>
        <w:rPr>
          <w:rFonts w:ascii="Century Gothic" w:hAnsi="Century Gothic"/>
          <w:sz w:val="24"/>
          <w:szCs w:val="24"/>
          <w:lang w:val="es-ES"/>
        </w:rPr>
        <w:t xml:space="preserve"> los veintitrés días </w:t>
      </w:r>
      <w:r w:rsidRPr="00C17393">
        <w:rPr>
          <w:rFonts w:ascii="Century Gothic" w:hAnsi="Century Gothic"/>
          <w:sz w:val="24"/>
          <w:szCs w:val="24"/>
          <w:lang w:val="es-ES"/>
        </w:rPr>
        <w:t xml:space="preserve">de </w:t>
      </w:r>
      <w:r>
        <w:rPr>
          <w:rFonts w:ascii="Century Gothic" w:hAnsi="Century Gothic"/>
          <w:sz w:val="24"/>
          <w:szCs w:val="24"/>
          <w:lang w:val="es-ES"/>
        </w:rPr>
        <w:t>enero</w:t>
      </w:r>
      <w:r w:rsidRPr="00C17393">
        <w:rPr>
          <w:rFonts w:ascii="Century Gothic" w:hAnsi="Century Gothic"/>
          <w:sz w:val="24"/>
          <w:szCs w:val="24"/>
          <w:lang w:val="es-ES"/>
        </w:rPr>
        <w:t xml:space="preserve"> de</w:t>
      </w:r>
      <w:r>
        <w:rPr>
          <w:rFonts w:ascii="Century Gothic" w:hAnsi="Century Gothic"/>
          <w:sz w:val="24"/>
          <w:szCs w:val="24"/>
          <w:lang w:val="es-ES"/>
        </w:rPr>
        <w:t xml:space="preserve">l año </w:t>
      </w:r>
      <w:r w:rsidRPr="00C17393">
        <w:rPr>
          <w:rFonts w:ascii="Century Gothic" w:hAnsi="Century Gothic"/>
          <w:sz w:val="24"/>
          <w:szCs w:val="24"/>
          <w:lang w:val="es-ES"/>
        </w:rPr>
        <w:t>dos mil veinti</w:t>
      </w:r>
      <w:r>
        <w:rPr>
          <w:rFonts w:ascii="Century Gothic" w:hAnsi="Century Gothic"/>
          <w:sz w:val="24"/>
          <w:szCs w:val="24"/>
          <w:lang w:val="es-ES"/>
        </w:rPr>
        <w:t>trés</w:t>
      </w:r>
      <w:r w:rsidRPr="00C17393">
        <w:rPr>
          <w:rFonts w:ascii="Century Gothic" w:hAnsi="Century Gothic"/>
          <w:sz w:val="24"/>
          <w:szCs w:val="24"/>
          <w:lang w:val="es-ES"/>
        </w:rPr>
        <w:t>.</w:t>
      </w:r>
    </w:p>
    <w:p w14:paraId="59CB89E1" w14:textId="77777777" w:rsidR="006C5C32" w:rsidRPr="00155DB2" w:rsidRDefault="006C5C32" w:rsidP="00E205F6">
      <w:pPr>
        <w:spacing w:after="0" w:line="360" w:lineRule="auto"/>
        <w:jc w:val="center"/>
        <w:rPr>
          <w:rFonts w:ascii="Century Gothic" w:hAnsi="Century Gothic" w:cs="Times New Roman"/>
          <w:b/>
          <w:bCs/>
          <w:color w:val="000000"/>
          <w:sz w:val="24"/>
          <w:szCs w:val="24"/>
        </w:rPr>
      </w:pPr>
      <w:r w:rsidRPr="00155DB2">
        <w:rPr>
          <w:rFonts w:ascii="Century Gothic" w:hAnsi="Century Gothic" w:cs="Times New Roman"/>
          <w:b/>
          <w:bCs/>
          <w:color w:val="000000"/>
          <w:sz w:val="24"/>
          <w:szCs w:val="24"/>
        </w:rPr>
        <w:t>ATENTAMENTE,</w:t>
      </w:r>
    </w:p>
    <w:p w14:paraId="707554ED" w14:textId="77777777" w:rsidR="006C5C32" w:rsidRPr="00155DB2" w:rsidRDefault="006C5C32" w:rsidP="00E205F6">
      <w:pPr>
        <w:spacing w:after="0" w:line="360" w:lineRule="auto"/>
        <w:rPr>
          <w:rFonts w:ascii="Century Gothic" w:eastAsia="Times New Roman" w:hAnsi="Century Gothic" w:cs="Times New Roman"/>
          <w:sz w:val="24"/>
          <w:szCs w:val="24"/>
        </w:rPr>
      </w:pPr>
    </w:p>
    <w:p w14:paraId="60480048" w14:textId="77777777" w:rsidR="006C5C32" w:rsidRPr="00155DB2" w:rsidRDefault="006C5C32" w:rsidP="00E205F6">
      <w:pPr>
        <w:spacing w:after="0" w:line="360" w:lineRule="auto"/>
        <w:rPr>
          <w:rFonts w:ascii="Century Gothic" w:eastAsia="Times New Roman" w:hAnsi="Century Gothic" w:cs="Times New Roman"/>
          <w:sz w:val="24"/>
          <w:szCs w:val="24"/>
        </w:rPr>
      </w:pPr>
    </w:p>
    <w:tbl>
      <w:tblPr>
        <w:tblW w:w="9072" w:type="dxa"/>
        <w:tblLook w:val="04A0" w:firstRow="1" w:lastRow="0" w:firstColumn="1" w:lastColumn="0" w:noHBand="0" w:noVBand="1"/>
      </w:tblPr>
      <w:tblGrid>
        <w:gridCol w:w="4253"/>
        <w:gridCol w:w="4819"/>
      </w:tblGrid>
      <w:tr w:rsidR="006C5C32" w:rsidRPr="00155DB2" w14:paraId="10A30769" w14:textId="77777777" w:rsidTr="00F53068">
        <w:tc>
          <w:tcPr>
            <w:tcW w:w="4253" w:type="dxa"/>
          </w:tcPr>
          <w:p w14:paraId="453FB17B" w14:textId="77777777" w:rsidR="006C5C32" w:rsidRPr="00155DB2" w:rsidRDefault="006C5C32" w:rsidP="00E205F6">
            <w:pPr>
              <w:spacing w:after="0" w:line="360" w:lineRule="auto"/>
              <w:ind w:left="-2" w:hanging="2"/>
              <w:jc w:val="center"/>
              <w:rPr>
                <w:rFonts w:ascii="Century Gothic" w:hAnsi="Century Gothic" w:cs="Times New Roman"/>
                <w:b/>
                <w:bCs/>
                <w:color w:val="000000"/>
                <w:sz w:val="24"/>
                <w:szCs w:val="24"/>
              </w:rPr>
            </w:pPr>
            <w:r w:rsidRPr="00155DB2">
              <w:rPr>
                <w:rFonts w:ascii="Century Gothic" w:hAnsi="Century Gothic" w:cs="Times New Roman"/>
                <w:b/>
                <w:bCs/>
                <w:color w:val="000000"/>
                <w:sz w:val="24"/>
                <w:szCs w:val="24"/>
              </w:rPr>
              <w:t>DIP. ILSE AMÉRICA GARCÍA SOTO.</w:t>
            </w:r>
          </w:p>
        </w:tc>
        <w:tc>
          <w:tcPr>
            <w:tcW w:w="4819" w:type="dxa"/>
          </w:tcPr>
          <w:p w14:paraId="3788A808" w14:textId="77777777" w:rsidR="006C5C32" w:rsidRPr="00155DB2" w:rsidRDefault="006C5C32" w:rsidP="00E205F6">
            <w:pPr>
              <w:spacing w:after="0" w:line="360" w:lineRule="auto"/>
              <w:ind w:left="-2" w:hanging="2"/>
              <w:jc w:val="center"/>
              <w:rPr>
                <w:rFonts w:ascii="Century Gothic" w:hAnsi="Century Gothic" w:cs="Times New Roman"/>
                <w:b/>
                <w:bCs/>
                <w:color w:val="000000"/>
                <w:sz w:val="24"/>
                <w:szCs w:val="24"/>
              </w:rPr>
            </w:pPr>
            <w:r w:rsidRPr="00155DB2">
              <w:rPr>
                <w:rFonts w:ascii="Century Gothic" w:hAnsi="Century Gothic" w:cs="Times New Roman"/>
                <w:b/>
                <w:bCs/>
                <w:color w:val="000000"/>
                <w:sz w:val="24"/>
                <w:szCs w:val="24"/>
              </w:rPr>
              <w:t>DIP. EDIN CUAUHTÉMOC ESTRADA SOTELO.</w:t>
            </w:r>
          </w:p>
        </w:tc>
      </w:tr>
      <w:tr w:rsidR="006C5C32" w:rsidRPr="00155DB2" w14:paraId="3368A368" w14:textId="77777777" w:rsidTr="00F53068">
        <w:tc>
          <w:tcPr>
            <w:tcW w:w="4253" w:type="dxa"/>
            <w:hideMark/>
          </w:tcPr>
          <w:p w14:paraId="59600C14" w14:textId="77777777" w:rsidR="006C5C32" w:rsidRPr="00155DB2" w:rsidRDefault="006C5C32" w:rsidP="00E205F6">
            <w:pPr>
              <w:spacing w:after="0" w:line="360" w:lineRule="auto"/>
              <w:ind w:left="-2" w:hanging="2"/>
              <w:jc w:val="center"/>
              <w:rPr>
                <w:rFonts w:ascii="Century Gothic" w:hAnsi="Century Gothic" w:cs="Times New Roman"/>
                <w:b/>
                <w:bCs/>
                <w:color w:val="000000"/>
                <w:sz w:val="24"/>
                <w:szCs w:val="24"/>
              </w:rPr>
            </w:pPr>
          </w:p>
          <w:p w14:paraId="54BC394D" w14:textId="77777777" w:rsidR="006C5C32" w:rsidRPr="00155DB2" w:rsidRDefault="006C5C32" w:rsidP="00E205F6">
            <w:pPr>
              <w:spacing w:after="0" w:line="360" w:lineRule="auto"/>
              <w:ind w:left="-2" w:hanging="2"/>
              <w:jc w:val="center"/>
              <w:rPr>
                <w:rFonts w:ascii="Century Gothic" w:hAnsi="Century Gothic" w:cs="Times New Roman"/>
                <w:b/>
                <w:bCs/>
                <w:color w:val="000000"/>
                <w:sz w:val="24"/>
                <w:szCs w:val="24"/>
              </w:rPr>
            </w:pPr>
          </w:p>
          <w:p w14:paraId="53EF173D" w14:textId="77777777" w:rsidR="006C5C32" w:rsidRPr="00155DB2" w:rsidRDefault="006C5C32" w:rsidP="00E205F6">
            <w:pPr>
              <w:spacing w:after="0" w:line="360" w:lineRule="auto"/>
              <w:jc w:val="center"/>
              <w:rPr>
                <w:rFonts w:ascii="Century Gothic" w:eastAsiaTheme="minorHAnsi" w:hAnsi="Century Gothic" w:cs="Times New Roman"/>
                <w:sz w:val="24"/>
                <w:szCs w:val="24"/>
              </w:rPr>
            </w:pPr>
            <w:r w:rsidRPr="00155DB2">
              <w:rPr>
                <w:rFonts w:ascii="Century Gothic" w:hAnsi="Century Gothic" w:cs="Times New Roman"/>
                <w:b/>
                <w:bCs/>
                <w:color w:val="000000"/>
                <w:sz w:val="24"/>
                <w:szCs w:val="24"/>
              </w:rPr>
              <w:t>DIP. BENJAMÍN CARRERA CHÁVEZ.</w:t>
            </w:r>
          </w:p>
        </w:tc>
        <w:tc>
          <w:tcPr>
            <w:tcW w:w="4819" w:type="dxa"/>
            <w:hideMark/>
          </w:tcPr>
          <w:p w14:paraId="165B57F4" w14:textId="77777777" w:rsidR="006C5C32" w:rsidRPr="00155DB2" w:rsidRDefault="006C5C32" w:rsidP="00E205F6">
            <w:pPr>
              <w:spacing w:after="0" w:line="360" w:lineRule="auto"/>
              <w:jc w:val="center"/>
              <w:rPr>
                <w:rFonts w:ascii="Century Gothic" w:eastAsia="Times New Roman" w:hAnsi="Century Gothic" w:cs="Times New Roman"/>
                <w:sz w:val="24"/>
                <w:szCs w:val="24"/>
              </w:rPr>
            </w:pPr>
            <w:r w:rsidRPr="00155DB2">
              <w:rPr>
                <w:rFonts w:ascii="Century Gothic" w:eastAsia="Times New Roman" w:hAnsi="Century Gothic" w:cs="Times New Roman"/>
                <w:sz w:val="24"/>
                <w:szCs w:val="24"/>
              </w:rPr>
              <w:br/>
            </w:r>
          </w:p>
          <w:p w14:paraId="4949E87B" w14:textId="77777777" w:rsidR="006C5C32" w:rsidRPr="00155DB2" w:rsidRDefault="006C5C32" w:rsidP="00E205F6">
            <w:pPr>
              <w:spacing w:after="0" w:line="360" w:lineRule="auto"/>
              <w:ind w:left="-2" w:hanging="2"/>
              <w:jc w:val="center"/>
              <w:rPr>
                <w:rFonts w:ascii="Century Gothic" w:hAnsi="Century Gothic" w:cs="Times New Roman"/>
                <w:sz w:val="24"/>
                <w:szCs w:val="24"/>
              </w:rPr>
            </w:pPr>
            <w:r w:rsidRPr="00155DB2">
              <w:rPr>
                <w:rFonts w:ascii="Century Gothic" w:hAnsi="Century Gothic" w:cs="Times New Roman"/>
                <w:b/>
                <w:bCs/>
                <w:color w:val="000000"/>
                <w:sz w:val="24"/>
                <w:szCs w:val="24"/>
              </w:rPr>
              <w:t>DIP. OSCAR DANIEL AVITIA ARELLANES</w:t>
            </w:r>
          </w:p>
        </w:tc>
      </w:tr>
      <w:tr w:rsidR="006C5C32" w:rsidRPr="00155DB2" w14:paraId="2C812C42" w14:textId="77777777" w:rsidTr="00F53068">
        <w:tc>
          <w:tcPr>
            <w:tcW w:w="4253" w:type="dxa"/>
            <w:hideMark/>
          </w:tcPr>
          <w:p w14:paraId="505195C3" w14:textId="3675FFAB" w:rsidR="006C5C32" w:rsidRPr="00155DB2" w:rsidRDefault="006C5C32" w:rsidP="00E205F6">
            <w:pPr>
              <w:spacing w:after="0" w:line="360" w:lineRule="auto"/>
              <w:jc w:val="center"/>
              <w:rPr>
                <w:rFonts w:ascii="Century Gothic" w:eastAsia="Times New Roman" w:hAnsi="Century Gothic" w:cs="Times New Roman"/>
                <w:sz w:val="24"/>
                <w:szCs w:val="24"/>
              </w:rPr>
            </w:pPr>
            <w:r w:rsidRPr="00155DB2">
              <w:rPr>
                <w:rFonts w:ascii="Century Gothic" w:eastAsia="Times New Roman" w:hAnsi="Century Gothic" w:cs="Times New Roman"/>
                <w:sz w:val="24"/>
                <w:szCs w:val="24"/>
              </w:rPr>
              <w:br/>
            </w:r>
          </w:p>
          <w:p w14:paraId="64EB3088" w14:textId="77777777" w:rsidR="006C5C32" w:rsidRPr="00155DB2" w:rsidRDefault="006C5C32" w:rsidP="00E205F6">
            <w:pPr>
              <w:spacing w:after="0" w:line="360" w:lineRule="auto"/>
              <w:ind w:left="-2" w:hanging="2"/>
              <w:jc w:val="center"/>
              <w:rPr>
                <w:rFonts w:ascii="Century Gothic" w:eastAsiaTheme="minorHAnsi" w:hAnsi="Century Gothic" w:cs="Times New Roman"/>
                <w:sz w:val="24"/>
                <w:szCs w:val="24"/>
              </w:rPr>
            </w:pPr>
            <w:r w:rsidRPr="00155DB2">
              <w:rPr>
                <w:rFonts w:ascii="Century Gothic" w:hAnsi="Century Gothic" w:cs="Times New Roman"/>
                <w:b/>
                <w:bCs/>
                <w:color w:val="000000"/>
                <w:sz w:val="24"/>
                <w:szCs w:val="24"/>
              </w:rPr>
              <w:t>DIP. LETICIA ORTEGA MÁYNEZ.</w:t>
            </w:r>
          </w:p>
        </w:tc>
        <w:tc>
          <w:tcPr>
            <w:tcW w:w="4819" w:type="dxa"/>
            <w:hideMark/>
          </w:tcPr>
          <w:p w14:paraId="2DB1B151" w14:textId="67DE1BE9" w:rsidR="006C5C32" w:rsidRPr="00155DB2" w:rsidRDefault="006C5C32" w:rsidP="00E205F6">
            <w:pPr>
              <w:spacing w:after="0" w:line="360" w:lineRule="auto"/>
              <w:jc w:val="center"/>
              <w:rPr>
                <w:rFonts w:ascii="Century Gothic" w:eastAsia="Times New Roman" w:hAnsi="Century Gothic" w:cs="Times New Roman"/>
                <w:sz w:val="24"/>
                <w:szCs w:val="24"/>
              </w:rPr>
            </w:pPr>
          </w:p>
          <w:p w14:paraId="14EC3716" w14:textId="77777777" w:rsidR="006C5C32" w:rsidRPr="00155DB2" w:rsidRDefault="006C5C32" w:rsidP="00E205F6">
            <w:pPr>
              <w:spacing w:after="0" w:line="360" w:lineRule="auto"/>
              <w:jc w:val="center"/>
              <w:rPr>
                <w:rFonts w:ascii="Century Gothic" w:eastAsia="Times New Roman" w:hAnsi="Century Gothic" w:cs="Times New Roman"/>
                <w:sz w:val="24"/>
                <w:szCs w:val="24"/>
              </w:rPr>
            </w:pPr>
          </w:p>
          <w:p w14:paraId="450A057B" w14:textId="77777777" w:rsidR="006C5C32" w:rsidRPr="00155DB2" w:rsidRDefault="006C5C32" w:rsidP="00E205F6">
            <w:pPr>
              <w:spacing w:after="0" w:line="360" w:lineRule="auto"/>
              <w:ind w:left="-2" w:hanging="2"/>
              <w:jc w:val="center"/>
              <w:rPr>
                <w:rFonts w:ascii="Century Gothic" w:eastAsiaTheme="minorHAnsi" w:hAnsi="Century Gothic" w:cs="Times New Roman"/>
                <w:sz w:val="24"/>
                <w:szCs w:val="24"/>
              </w:rPr>
            </w:pPr>
            <w:r w:rsidRPr="00155DB2">
              <w:rPr>
                <w:rFonts w:ascii="Century Gothic" w:hAnsi="Century Gothic" w:cs="Times New Roman"/>
                <w:b/>
                <w:bCs/>
                <w:color w:val="000000"/>
                <w:sz w:val="24"/>
                <w:szCs w:val="24"/>
              </w:rPr>
              <w:t>DIP. GUSTAVO DE LA ROSA HICKERSON.</w:t>
            </w:r>
          </w:p>
        </w:tc>
      </w:tr>
      <w:tr w:rsidR="006C5C32" w:rsidRPr="00155DB2" w14:paraId="67A3A5BE" w14:textId="77777777" w:rsidTr="00F53068">
        <w:tc>
          <w:tcPr>
            <w:tcW w:w="4253" w:type="dxa"/>
          </w:tcPr>
          <w:p w14:paraId="70C6EDBF" w14:textId="1CB99992" w:rsidR="006C5C32" w:rsidRPr="00155DB2" w:rsidRDefault="006C5C32" w:rsidP="00E205F6">
            <w:pPr>
              <w:spacing w:after="0" w:line="360" w:lineRule="auto"/>
              <w:jc w:val="center"/>
              <w:rPr>
                <w:rFonts w:ascii="Century Gothic" w:eastAsiaTheme="minorHAnsi" w:hAnsi="Century Gothic" w:cs="Times New Roman"/>
                <w:b/>
                <w:bCs/>
                <w:color w:val="000000"/>
                <w:sz w:val="24"/>
                <w:szCs w:val="24"/>
              </w:rPr>
            </w:pPr>
            <w:r w:rsidRPr="00155DB2">
              <w:rPr>
                <w:rFonts w:ascii="Century Gothic" w:eastAsia="Times New Roman" w:hAnsi="Century Gothic" w:cs="Times New Roman"/>
                <w:sz w:val="24"/>
                <w:szCs w:val="24"/>
              </w:rPr>
              <w:br/>
            </w:r>
          </w:p>
          <w:p w14:paraId="1A9BBDFD" w14:textId="77777777" w:rsidR="006C5C32" w:rsidRPr="00155DB2" w:rsidRDefault="006C5C32" w:rsidP="00E205F6">
            <w:pPr>
              <w:spacing w:after="0" w:line="360" w:lineRule="auto"/>
              <w:ind w:left="-2" w:hanging="2"/>
              <w:jc w:val="center"/>
              <w:rPr>
                <w:rFonts w:ascii="Century Gothic" w:hAnsi="Century Gothic" w:cs="Times New Roman"/>
                <w:sz w:val="24"/>
                <w:szCs w:val="24"/>
              </w:rPr>
            </w:pPr>
            <w:r w:rsidRPr="00155DB2">
              <w:rPr>
                <w:rFonts w:ascii="Century Gothic" w:hAnsi="Century Gothic" w:cs="Times New Roman"/>
                <w:b/>
                <w:bCs/>
                <w:color w:val="000000"/>
                <w:sz w:val="24"/>
                <w:szCs w:val="24"/>
              </w:rPr>
              <w:t>DIP. ROSANA DÍAZ REYES.</w:t>
            </w:r>
          </w:p>
        </w:tc>
        <w:tc>
          <w:tcPr>
            <w:tcW w:w="4819" w:type="dxa"/>
          </w:tcPr>
          <w:p w14:paraId="63D4414A" w14:textId="1745265F" w:rsidR="006C5C32" w:rsidRPr="00155DB2" w:rsidRDefault="006C5C32" w:rsidP="00E205F6">
            <w:pPr>
              <w:spacing w:after="0" w:line="360" w:lineRule="auto"/>
              <w:jc w:val="center"/>
              <w:rPr>
                <w:rFonts w:ascii="Century Gothic" w:eastAsia="Times New Roman" w:hAnsi="Century Gothic" w:cs="Times New Roman"/>
                <w:sz w:val="24"/>
                <w:szCs w:val="24"/>
              </w:rPr>
            </w:pPr>
          </w:p>
          <w:p w14:paraId="60D99E6E" w14:textId="77777777" w:rsidR="006C5C32" w:rsidRPr="00155DB2" w:rsidRDefault="006C5C32" w:rsidP="00E205F6">
            <w:pPr>
              <w:spacing w:after="0" w:line="360" w:lineRule="auto"/>
              <w:jc w:val="center"/>
              <w:rPr>
                <w:rFonts w:ascii="Century Gothic" w:eastAsia="Times New Roman" w:hAnsi="Century Gothic" w:cs="Times New Roman"/>
                <w:sz w:val="24"/>
                <w:szCs w:val="24"/>
              </w:rPr>
            </w:pPr>
          </w:p>
          <w:p w14:paraId="179FC70B" w14:textId="77777777" w:rsidR="006C5C32" w:rsidRPr="00155DB2" w:rsidRDefault="006C5C32" w:rsidP="00E205F6">
            <w:pPr>
              <w:spacing w:after="0" w:line="360" w:lineRule="auto"/>
              <w:ind w:left="-2" w:hanging="2"/>
              <w:jc w:val="center"/>
              <w:rPr>
                <w:rFonts w:ascii="Century Gothic" w:eastAsiaTheme="minorHAnsi" w:hAnsi="Century Gothic" w:cs="Times New Roman"/>
                <w:sz w:val="24"/>
                <w:szCs w:val="24"/>
              </w:rPr>
            </w:pPr>
            <w:r w:rsidRPr="00155DB2">
              <w:rPr>
                <w:rFonts w:ascii="Century Gothic" w:hAnsi="Century Gothic" w:cs="Times New Roman"/>
                <w:b/>
                <w:bCs/>
                <w:color w:val="000000"/>
                <w:sz w:val="24"/>
                <w:szCs w:val="24"/>
              </w:rPr>
              <w:t>DIP. MARÍA ANTONIETA PÉREZ REYES.</w:t>
            </w:r>
          </w:p>
        </w:tc>
      </w:tr>
      <w:tr w:rsidR="006C5C32" w:rsidRPr="00155DB2" w14:paraId="70392498" w14:textId="77777777" w:rsidTr="00F53068">
        <w:tc>
          <w:tcPr>
            <w:tcW w:w="4253" w:type="dxa"/>
          </w:tcPr>
          <w:p w14:paraId="0C1A656F" w14:textId="52DDC40E" w:rsidR="006C5C32" w:rsidRPr="00155DB2" w:rsidRDefault="006C5C32" w:rsidP="00E205F6">
            <w:pPr>
              <w:spacing w:after="0" w:line="360" w:lineRule="auto"/>
              <w:jc w:val="center"/>
              <w:rPr>
                <w:rFonts w:ascii="Century Gothic" w:eastAsia="Times New Roman" w:hAnsi="Century Gothic" w:cs="Times New Roman"/>
                <w:sz w:val="24"/>
                <w:szCs w:val="24"/>
              </w:rPr>
            </w:pPr>
          </w:p>
          <w:p w14:paraId="6BB20D04" w14:textId="77777777" w:rsidR="006C5C32" w:rsidRPr="00155DB2" w:rsidRDefault="006C5C32" w:rsidP="00E205F6">
            <w:pPr>
              <w:spacing w:after="0" w:line="360" w:lineRule="auto"/>
              <w:jc w:val="center"/>
              <w:rPr>
                <w:rFonts w:ascii="Century Gothic" w:eastAsia="Times New Roman" w:hAnsi="Century Gothic" w:cs="Times New Roman"/>
                <w:sz w:val="24"/>
                <w:szCs w:val="24"/>
              </w:rPr>
            </w:pPr>
          </w:p>
          <w:p w14:paraId="39F49494" w14:textId="6667024D" w:rsidR="006C5C32" w:rsidRPr="00155DB2" w:rsidRDefault="006C5C32" w:rsidP="00E205F6">
            <w:pPr>
              <w:spacing w:after="0" w:line="360" w:lineRule="auto"/>
              <w:jc w:val="center"/>
              <w:rPr>
                <w:rFonts w:ascii="Century Gothic" w:eastAsiaTheme="minorHAnsi" w:hAnsi="Century Gothic" w:cs="Times New Roman"/>
                <w:sz w:val="24"/>
                <w:szCs w:val="24"/>
              </w:rPr>
            </w:pPr>
            <w:r w:rsidRPr="00155DB2">
              <w:rPr>
                <w:rFonts w:ascii="Century Gothic" w:hAnsi="Century Gothic" w:cs="Times New Roman"/>
                <w:b/>
                <w:bCs/>
                <w:color w:val="000000"/>
                <w:sz w:val="24"/>
                <w:szCs w:val="24"/>
              </w:rPr>
              <w:t>DIP. MAGDALENA RENTERÍA PÉREZ.</w:t>
            </w:r>
          </w:p>
        </w:tc>
        <w:tc>
          <w:tcPr>
            <w:tcW w:w="4819" w:type="dxa"/>
          </w:tcPr>
          <w:p w14:paraId="76F4CE39" w14:textId="20B73A1C" w:rsidR="006C5C32" w:rsidRPr="00155DB2" w:rsidRDefault="006C5C32" w:rsidP="00E205F6">
            <w:pPr>
              <w:spacing w:after="0" w:line="360" w:lineRule="auto"/>
              <w:jc w:val="center"/>
              <w:rPr>
                <w:rFonts w:ascii="Century Gothic" w:eastAsia="Times New Roman" w:hAnsi="Century Gothic" w:cs="Times New Roman"/>
                <w:sz w:val="24"/>
                <w:szCs w:val="24"/>
              </w:rPr>
            </w:pPr>
          </w:p>
          <w:p w14:paraId="28986675" w14:textId="77777777" w:rsidR="006C5C32" w:rsidRPr="00155DB2" w:rsidRDefault="006C5C32" w:rsidP="00E205F6">
            <w:pPr>
              <w:spacing w:after="0" w:line="360" w:lineRule="auto"/>
              <w:jc w:val="center"/>
              <w:rPr>
                <w:rFonts w:ascii="Century Gothic" w:eastAsia="Times New Roman" w:hAnsi="Century Gothic" w:cs="Times New Roman"/>
                <w:sz w:val="24"/>
                <w:szCs w:val="24"/>
              </w:rPr>
            </w:pPr>
          </w:p>
          <w:p w14:paraId="799F52D1" w14:textId="77777777" w:rsidR="006C5C32" w:rsidRPr="00155DB2" w:rsidRDefault="006C5C32" w:rsidP="00E205F6">
            <w:pPr>
              <w:spacing w:after="0" w:line="360" w:lineRule="auto"/>
              <w:ind w:left="-2" w:hanging="2"/>
              <w:jc w:val="center"/>
              <w:rPr>
                <w:rFonts w:ascii="Century Gothic" w:eastAsiaTheme="minorHAnsi" w:hAnsi="Century Gothic" w:cs="Times New Roman"/>
                <w:sz w:val="24"/>
                <w:szCs w:val="24"/>
              </w:rPr>
            </w:pPr>
            <w:r w:rsidRPr="00155DB2">
              <w:rPr>
                <w:rFonts w:ascii="Century Gothic" w:hAnsi="Century Gothic" w:cs="Times New Roman"/>
                <w:b/>
                <w:bCs/>
                <w:color w:val="000000"/>
                <w:sz w:val="24"/>
                <w:szCs w:val="24"/>
              </w:rPr>
              <w:t>DIP. DAVID OSCAR CASTREJÓN RIVAS.</w:t>
            </w:r>
          </w:p>
        </w:tc>
      </w:tr>
    </w:tbl>
    <w:p w14:paraId="467A5F8C" w14:textId="6AF90F2C" w:rsidR="00F0125B" w:rsidRPr="00B459C6" w:rsidRDefault="00F0125B" w:rsidP="00E205F6">
      <w:pPr>
        <w:spacing w:after="0" w:line="360" w:lineRule="auto"/>
        <w:jc w:val="both"/>
        <w:rPr>
          <w:rFonts w:ascii="Century Gothic" w:hAnsi="Century Gothic"/>
          <w:sz w:val="20"/>
          <w:szCs w:val="20"/>
        </w:rPr>
      </w:pPr>
    </w:p>
    <w:sectPr w:rsidR="00F0125B" w:rsidRPr="00B459C6" w:rsidSect="00876D68">
      <w:headerReference w:type="default" r:id="rId7"/>
      <w:footerReference w:type="default" r:id="rId8"/>
      <w:pgSz w:w="11906" w:h="16838"/>
      <w:pgMar w:top="2410"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99604" w14:textId="77777777" w:rsidR="00000000" w:rsidRDefault="00A86307">
      <w:pPr>
        <w:spacing w:after="0" w:line="240" w:lineRule="auto"/>
      </w:pPr>
      <w:r>
        <w:separator/>
      </w:r>
    </w:p>
  </w:endnote>
  <w:endnote w:type="continuationSeparator" w:id="0">
    <w:p w14:paraId="3AD61D7E" w14:textId="77777777" w:rsidR="00000000" w:rsidRDefault="00A86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2417147"/>
      <w:docPartObj>
        <w:docPartGallery w:val="Page Numbers (Bottom of Page)"/>
        <w:docPartUnique/>
      </w:docPartObj>
    </w:sdtPr>
    <w:sdtEndPr/>
    <w:sdtContent>
      <w:p w14:paraId="2EF6EEEE" w14:textId="77777777" w:rsidR="00D74018" w:rsidRDefault="00E205F6">
        <w:pPr>
          <w:pStyle w:val="Piedepgina"/>
          <w:jc w:val="center"/>
        </w:pPr>
        <w:r>
          <w:fldChar w:fldCharType="begin"/>
        </w:r>
        <w:r>
          <w:instrText>PAGE   \* MERGEFORMAT</w:instrText>
        </w:r>
        <w:r>
          <w:fldChar w:fldCharType="separate"/>
        </w:r>
        <w:r>
          <w:rPr>
            <w:lang w:val="es-ES"/>
          </w:rPr>
          <w:t>2</w:t>
        </w:r>
        <w:r>
          <w:fldChar w:fldCharType="end"/>
        </w:r>
      </w:p>
    </w:sdtContent>
  </w:sdt>
  <w:p w14:paraId="5238F56E" w14:textId="77777777" w:rsidR="00D74018" w:rsidRDefault="00A8630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C0D8E" w14:textId="77777777" w:rsidR="00000000" w:rsidRDefault="00A86307">
      <w:pPr>
        <w:spacing w:after="0" w:line="240" w:lineRule="auto"/>
      </w:pPr>
      <w:r>
        <w:separator/>
      </w:r>
    </w:p>
  </w:footnote>
  <w:footnote w:type="continuationSeparator" w:id="0">
    <w:p w14:paraId="0DC49383" w14:textId="77777777" w:rsidR="00000000" w:rsidRDefault="00A863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D1413" w14:textId="77777777" w:rsidR="00D74018" w:rsidRDefault="00E205F6" w:rsidP="00D74018">
    <w:pPr>
      <w:pStyle w:val="Encabezado"/>
      <w:jc w:val="center"/>
    </w:pPr>
    <w:r w:rsidRPr="005A101D">
      <w:rPr>
        <w:noProof/>
        <w:lang w:eastAsia="es-MX"/>
      </w:rPr>
      <w:drawing>
        <wp:anchor distT="0" distB="0" distL="114300" distR="114300" simplePos="0" relativeHeight="251659264" behindDoc="1" locked="0" layoutInCell="1" allowOverlap="1" wp14:anchorId="35EE0970" wp14:editId="07ECE9EE">
          <wp:simplePos x="0" y="0"/>
          <wp:positionH relativeFrom="column">
            <wp:posOffset>-756285</wp:posOffset>
          </wp:positionH>
          <wp:positionV relativeFrom="paragraph">
            <wp:posOffset>-268605</wp:posOffset>
          </wp:positionV>
          <wp:extent cx="1066800" cy="1152525"/>
          <wp:effectExtent l="0" t="0" r="0" b="9525"/>
          <wp:wrapNone/>
          <wp:docPr id="10" name="Imagen 10"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w:t>
    </w:r>
    <w:r w:rsidRPr="00D06AFE">
      <w:t>202</w:t>
    </w:r>
    <w:r>
      <w:t>3</w:t>
    </w:r>
    <w:r w:rsidRPr="00D06AFE">
      <w:t xml:space="preserve">, </w:t>
    </w:r>
    <w:r>
      <w:t>Centenario de la Muerte del General Francisco Villa</w:t>
    </w:r>
    <w:r w:rsidRPr="00625047">
      <w:t>”</w:t>
    </w:r>
    <w:r>
      <w:t xml:space="preserve"> </w:t>
    </w:r>
  </w:p>
  <w:p w14:paraId="78B7E2BB" w14:textId="77777777" w:rsidR="00D74018" w:rsidRDefault="00E205F6" w:rsidP="00D74018">
    <w:pPr>
      <w:pStyle w:val="Encabezado"/>
      <w:jc w:val="center"/>
    </w:pPr>
    <w:r>
      <w:t xml:space="preserve">“2023, Cien años del </w:t>
    </w:r>
    <w:proofErr w:type="spellStart"/>
    <w:r>
      <w:t>Rotarismo</w:t>
    </w:r>
    <w:proofErr w:type="spellEnd"/>
    <w:r>
      <w:t xml:space="preserve"> en Chihuahua”</w:t>
    </w:r>
  </w:p>
  <w:p w14:paraId="41822B3A" w14:textId="77777777" w:rsidR="00D74018" w:rsidRDefault="00E205F6" w:rsidP="00D74018">
    <w:pPr>
      <w:pStyle w:val="Encabezado"/>
      <w:jc w:val="right"/>
    </w:pPr>
    <w:r>
      <w:rPr>
        <w:noProof/>
      </w:rPr>
      <w:drawing>
        <wp:anchor distT="0" distB="0" distL="114300" distR="114300" simplePos="0" relativeHeight="251660288" behindDoc="0" locked="0" layoutInCell="1" allowOverlap="1" wp14:anchorId="26D6F394" wp14:editId="1F4B3D60">
          <wp:simplePos x="0" y="0"/>
          <wp:positionH relativeFrom="margin">
            <wp:align>center</wp:align>
          </wp:positionH>
          <wp:positionV relativeFrom="paragraph">
            <wp:posOffset>19685</wp:posOffset>
          </wp:positionV>
          <wp:extent cx="1198879" cy="523875"/>
          <wp:effectExtent l="0" t="0" r="1905" b="0"/>
          <wp:wrapNone/>
          <wp:docPr id="2" name="Imagen 2"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animado con letras&#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1198879" cy="523875"/>
                  </a:xfrm>
                  <a:prstGeom prst="rect">
                    <a:avLst/>
                  </a:prstGeom>
                </pic:spPr>
              </pic:pic>
            </a:graphicData>
          </a:graphic>
          <wp14:sizeRelH relativeFrom="margin">
            <wp14:pctWidth>0</wp14:pctWidth>
          </wp14:sizeRelH>
          <wp14:sizeRelV relativeFrom="margin">
            <wp14:pctHeight>0</wp14:pctHeight>
          </wp14:sizeRelV>
        </wp:anchor>
      </w:drawing>
    </w:r>
  </w:p>
  <w:p w14:paraId="39C11D52" w14:textId="77777777" w:rsidR="00D74018" w:rsidRDefault="00E205F6" w:rsidP="00D74018">
    <w:pPr>
      <w:pStyle w:val="Encabezado"/>
      <w:jc w:val="right"/>
    </w:pPr>
    <w:r>
      <w:rPr>
        <w:noProof/>
      </w:rPr>
      <w:drawing>
        <wp:inline distT="0" distB="0" distL="0" distR="0" wp14:anchorId="247E3FBA" wp14:editId="1A5F90B9">
          <wp:extent cx="700405" cy="133985"/>
          <wp:effectExtent l="0" t="0" r="4445" b="0"/>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00405" cy="133985"/>
                  </a:xfrm>
                  <a:prstGeom prst="rect">
                    <a:avLst/>
                  </a:prstGeom>
                </pic:spPr>
              </pic:pic>
            </a:graphicData>
          </a:graphic>
        </wp:inline>
      </w:drawing>
    </w:r>
  </w:p>
  <w:p w14:paraId="408EB70B" w14:textId="77777777" w:rsidR="00D74018" w:rsidRDefault="00A86307" w:rsidP="00D74018">
    <w:pPr>
      <w:pStyle w:val="Encabezado"/>
    </w:pPr>
  </w:p>
  <w:p w14:paraId="3E10FC2F" w14:textId="77777777" w:rsidR="00D74018" w:rsidRDefault="00A8630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C6786"/>
    <w:multiLevelType w:val="hybridMultilevel"/>
    <w:tmpl w:val="C734890E"/>
    <w:lvl w:ilvl="0" w:tplc="080A0013">
      <w:start w:val="1"/>
      <w:numFmt w:val="upperRoman"/>
      <w:lvlText w:val="%1."/>
      <w:lvlJc w:val="righ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44193E6E"/>
    <w:multiLevelType w:val="hybridMultilevel"/>
    <w:tmpl w:val="8500C7E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489B15AA"/>
    <w:multiLevelType w:val="hybridMultilevel"/>
    <w:tmpl w:val="1FC4FDA4"/>
    <w:lvl w:ilvl="0" w:tplc="080A0013">
      <w:start w:val="1"/>
      <w:numFmt w:val="upperRoman"/>
      <w:lvlText w:val="%1."/>
      <w:lvlJc w:val="righ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C32"/>
    <w:rsid w:val="00155DB2"/>
    <w:rsid w:val="00490B43"/>
    <w:rsid w:val="006C5C32"/>
    <w:rsid w:val="00772EE0"/>
    <w:rsid w:val="00802EBB"/>
    <w:rsid w:val="00A86307"/>
    <w:rsid w:val="00B459C6"/>
    <w:rsid w:val="00D0115A"/>
    <w:rsid w:val="00E10909"/>
    <w:rsid w:val="00E205F6"/>
    <w:rsid w:val="00F012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D3129"/>
  <w15:chartTrackingRefBased/>
  <w15:docId w15:val="{7DBB539D-E55C-425F-AD4D-25CA0B8C1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C32"/>
    <w:pPr>
      <w:spacing w:after="160"/>
      <w:jc w:val="left"/>
    </w:pPr>
    <w:rPr>
      <w:rFonts w:eastAsiaTheme="minorEastAsia"/>
      <w:lang w:val="es-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C5C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C5C32"/>
    <w:rPr>
      <w:rFonts w:eastAsiaTheme="minorEastAsia"/>
      <w:lang w:val="es-US" w:eastAsia="es-ES"/>
    </w:rPr>
  </w:style>
  <w:style w:type="paragraph" w:styleId="Piedepgina">
    <w:name w:val="footer"/>
    <w:basedOn w:val="Normal"/>
    <w:link w:val="PiedepginaCar"/>
    <w:uiPriority w:val="99"/>
    <w:unhideWhenUsed/>
    <w:rsid w:val="006C5C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C5C32"/>
    <w:rPr>
      <w:rFonts w:eastAsiaTheme="minorEastAsia"/>
      <w:lang w:val="es-US" w:eastAsia="es-ES"/>
    </w:rPr>
  </w:style>
  <w:style w:type="paragraph" w:styleId="Prrafodelista">
    <w:name w:val="List Paragraph"/>
    <w:basedOn w:val="Normal"/>
    <w:uiPriority w:val="34"/>
    <w:qFormat/>
    <w:rsid w:val="00E10909"/>
    <w:pPr>
      <w:spacing w:after="200" w:line="276" w:lineRule="auto"/>
      <w:ind w:left="720"/>
      <w:contextualSpacing/>
    </w:pPr>
    <w:rPr>
      <w:rFonts w:ascii="Calibri" w:eastAsia="Calibri" w:hAnsi="Calibri" w:cs="Times New Roman"/>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830477">
      <w:bodyDiv w:val="1"/>
      <w:marLeft w:val="0"/>
      <w:marRight w:val="0"/>
      <w:marTop w:val="0"/>
      <w:marBottom w:val="0"/>
      <w:divBdr>
        <w:top w:val="none" w:sz="0" w:space="0" w:color="auto"/>
        <w:left w:val="none" w:sz="0" w:space="0" w:color="auto"/>
        <w:bottom w:val="none" w:sz="0" w:space="0" w:color="auto"/>
        <w:right w:val="none" w:sz="0" w:space="0" w:color="auto"/>
      </w:divBdr>
    </w:div>
    <w:div w:id="906067925">
      <w:bodyDiv w:val="1"/>
      <w:marLeft w:val="0"/>
      <w:marRight w:val="0"/>
      <w:marTop w:val="0"/>
      <w:marBottom w:val="0"/>
      <w:divBdr>
        <w:top w:val="none" w:sz="0" w:space="0" w:color="auto"/>
        <w:left w:val="none" w:sz="0" w:space="0" w:color="auto"/>
        <w:bottom w:val="none" w:sz="0" w:space="0" w:color="auto"/>
        <w:right w:val="none" w:sz="0" w:space="0" w:color="auto"/>
      </w:divBdr>
      <w:divsChild>
        <w:div w:id="1976252408">
          <w:marLeft w:val="336"/>
          <w:marRight w:val="0"/>
          <w:marTop w:val="120"/>
          <w:marBottom w:val="312"/>
          <w:divBdr>
            <w:top w:val="none" w:sz="0" w:space="0" w:color="auto"/>
            <w:left w:val="none" w:sz="0" w:space="0" w:color="auto"/>
            <w:bottom w:val="none" w:sz="0" w:space="0" w:color="auto"/>
            <w:right w:val="none" w:sz="0" w:space="0" w:color="auto"/>
          </w:divBdr>
          <w:divsChild>
            <w:div w:id="96135114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48373243">
      <w:bodyDiv w:val="1"/>
      <w:marLeft w:val="0"/>
      <w:marRight w:val="0"/>
      <w:marTop w:val="0"/>
      <w:marBottom w:val="0"/>
      <w:divBdr>
        <w:top w:val="none" w:sz="0" w:space="0" w:color="auto"/>
        <w:left w:val="none" w:sz="0" w:space="0" w:color="auto"/>
        <w:bottom w:val="none" w:sz="0" w:space="0" w:color="auto"/>
        <w:right w:val="none" w:sz="0" w:space="0" w:color="auto"/>
      </w:divBdr>
    </w:div>
    <w:div w:id="205503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1228</Words>
  <Characters>6760</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Brenda Sarahi Gonzalez Dominguez</cp:lastModifiedBy>
  <cp:revision>2</cp:revision>
  <dcterms:created xsi:type="dcterms:W3CDTF">2023-01-20T18:20:00Z</dcterms:created>
  <dcterms:modified xsi:type="dcterms:W3CDTF">2023-01-20T18:20:00Z</dcterms:modified>
</cp:coreProperties>
</file>