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42EB3" w:rsidRDefault="00FC0957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CHIHUAHUA.</w:t>
      </w:r>
    </w:p>
    <w:p w14:paraId="00000002" w14:textId="77777777" w:rsidR="00142EB3" w:rsidRDefault="00142EB3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3" w14:textId="77777777" w:rsidR="00142EB3" w:rsidRDefault="00FC0957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PRESENTE:</w:t>
      </w:r>
    </w:p>
    <w:p w14:paraId="00000004" w14:textId="77777777" w:rsidR="00142EB3" w:rsidRDefault="00142EB3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5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Los que suscriben,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Ilse América García Soto, Benjamín Carrera Chávez,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Edin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Cuauhtémoc Estrada Sotelo, Leticia Ortega Máynez, Óscar Daniel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Avitia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Arellanes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, Rosana Díaz Reyes, Gustavo de la Rosa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Hickerson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Magdalena Rentería Pérez, María Antonieta Pérez Reyes, David Óscar Cas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trejón Rivas,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en nuestro carácter de Diputados de la Sexagésima Séptima Legislatura del Honorable Congreso del Estado de Chihuahua e integrantes del Grupo Parlamentario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MORENA</w:t>
      </w:r>
      <w:r>
        <w:rPr>
          <w:rFonts w:ascii="Century Gothic" w:eastAsia="Century Gothic" w:hAnsi="Century Gothic" w:cs="Century Gothic"/>
          <w:sz w:val="24"/>
          <w:szCs w:val="24"/>
        </w:rPr>
        <w:t>, con fundamento en lo que disponen los artículos 167, fracción I y 169, todos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 la Ley Orgánica del Poder Legislativo; artículo 2, fracción IX del Reglamento Interior y de Prácticas Parlamentarias del Poder Legislativo, comparezco ante esta Honorable Soberanía a fin de presentar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Proposición con carácter de Punto de acuerdo, a fin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de exhortar, 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a la administración del Congreso del Estado de Chihuahua para que en medida de sus capacidades y atribuciones, realice las gestiones necesarias para que la unidad de igualdad de género del mismo se convierta en un punto naranja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para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las mujere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s de Chihuahua.</w:t>
      </w:r>
      <w:r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lo anterior con sustentado en la siguiente:</w:t>
      </w:r>
    </w:p>
    <w:p w14:paraId="00000006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7" w14:textId="77777777" w:rsidR="00142EB3" w:rsidRDefault="00FC0957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MOTIVOS:</w:t>
      </w:r>
    </w:p>
    <w:p w14:paraId="00000008" w14:textId="77777777" w:rsidR="00142EB3" w:rsidRDefault="00142EB3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9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Los denominados Puntos Naranjas son  espacios seguros, </w:t>
      </w:r>
      <w:r>
        <w:rPr>
          <w:rFonts w:ascii="Century Gothic" w:eastAsia="Century Gothic" w:hAnsi="Century Gothic" w:cs="Century Gothic"/>
          <w:color w:val="666666"/>
          <w:sz w:val="24"/>
          <w:szCs w:val="24"/>
          <w:highlight w:val="white"/>
        </w:rPr>
        <w:t>los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cuales, reciben a aquellas mujeres que hayan sido víctimas de violencia y acoso sexual comunitario. Dichas área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s varían desde negocios, bibliotecas, escuelas, gasolineras, supermercados, entre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otros ,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los cuales se encuentran dotados con una guía informativa que seguirán para brindar apoyo a quien lo solicite, así como los números de emergencias correspondientes pa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ra que puedan canalizar con las autoridades responsables, mismas que brindarán el auxilio y asesoría para el caso en particular.</w:t>
      </w:r>
    </w:p>
    <w:p w14:paraId="0000000A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0B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lastRenderedPageBreak/>
        <w:t xml:space="preserve">Esta iniciativa surge de los asesinatos de las hermanas y activistas Minerva 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Maria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Teresa Mirabel el 25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de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noviembre de 1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960 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Republica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Dominicana, por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ordenes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del presidente y dictador Rafael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Leonidas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Trujillo, estos trágicos sucesos desembocaron en la declaratoria del ´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Dia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25 de noviembre como 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dia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internacional para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Eliminacion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de la Violencia Contra las Mujeres ,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por parte de la Asamblea General de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Organizacion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de las Naciones Unidas el 17 de noviembre de 1999 en honor y memoria de las hermanas Mirabel.</w:t>
      </w:r>
    </w:p>
    <w:p w14:paraId="0000000C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0D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Posterior a los hechos antedichos, en el año de 2008 El Secretario General de las Naciones Unidas elaboró y 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xpidió una campaña encaminada a crear conciencia pública y empatía de las mayorías, esta llevaba por nombre 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“ÚNETE”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buscando incrementar la voluntad política por parte de los funcionarios y a la vez acrecentar el número de comercios y empresas  sumadas a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la lucha de la violencia en contra de la mujer, de esta manera ellas puedan fungir como como un canalizador y orientador a las autoridades gubernamentales correspondientes para aquellas que se encuentren en alguna situación de violencia, de aquí el nacimie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ntos de los anteriormente expuestos puntos naranjas.</w:t>
      </w:r>
    </w:p>
    <w:p w14:paraId="0000000E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0F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Ahora enfocado directamente al estado mexicano, esta política pública fue adoptada inicialmente por el Instituto Municipal de las Mujeres del H. Ayuntamiento de Tijuana-Baja California, debido al enfren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tamiento de uno de los repuntes de violencia de género más importantes en la historia moderna en nuestro Estado Mexicano debido a la anterior restricción de movilidad provocada por la pandemia de COVID-19, partiendo de ello diversos municipios y estados de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la república optaron por adherirse a estas campañas.</w:t>
      </w:r>
    </w:p>
    <w:p w14:paraId="00000010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1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El estado de Chihuahua y los ayuntamientos que lo conforman no fueron la excepción, debido a que gracias al Instituto Chihuahuense de las Mujeres  fueron creados diversos puntos estratégicos encaminado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s a brindar los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lastRenderedPageBreak/>
        <w:t>primeros auxilios para mujeres en situación de violencia sumando a negocios, empresas, unidades educativas, y asociaciones civiles tales como la Universidad Vizcaya de las Américas, el Instituto Estatal Electoral, DIF, Justicia para nuestra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s hijas A.C, los distintos institutos municipales de las mujeres entre otros más.</w:t>
      </w:r>
    </w:p>
    <w:p w14:paraId="00000012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3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4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Esto es de gran utilidad ya que a la vez debemos hacer mención de la Violencia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feminicida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del año anterior 2022, es una situación cuando menos alarmante para todas las pers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onas que tenemos el honor de ostentar un cargo público, ya que en virtud de nuestras obligaciones y atribuciones nos encontramos en la ferviente necesidad de utilizar una mayor cantidad de mecanismos sociales, apegados al correcto uso y administración de l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os recursos públicos para combatir dichas problemáticas, en retrospectiva el estado de Chihuahua se encuentra en séptimo lugar nacional de feminicidios, aunado a ello es menester mencionar que según un estudio realizado por la revista digital Alcaldes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m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éxico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de los 100 municipios con más feminicidios en la república mexicana nosotros contamos con 6 de ellos, el doble que el promedio nacional, por esto es imperativo utilizar  todas las herramientas que tengamos a nuestra disposición para crear un ambiente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libre y seguro, donde todas y todos podamos desarrollarnos íntegramente.</w:t>
      </w:r>
    </w:p>
    <w:p w14:paraId="00000015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6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A través del presente ocurso reconozco y celebro la intensa labor del Instituto Chihuahuense de las Mujeres en la directriz de los puntos naranjas así como de las empresas y órganos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públicos que tomaron una conciencia social digna de aplaudirse para erradicar las brechas de género en nuestra entidad, pero a la vez debemos seguir incidiendo y aplicando estos aperos para un Chihuahua sin violencia de género.</w:t>
      </w:r>
    </w:p>
    <w:p w14:paraId="00000017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8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Si deseamos alcanzar esta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meta es necesario que los distintos grupos políticos nos unamos y dejemos de lado nuestras diferencias, y velemos por las mujeres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lastRenderedPageBreak/>
        <w:t>de nuestra entidad, por ello les solicito su apoyo a todos los presentes, ya que estoy segura que a pesar de la división de id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eas o pensamientos el objetivo y naturaleza principal emanante del poder legislativo es el progreso de la ciudadanía que con orgullo representamos.</w:t>
      </w:r>
    </w:p>
    <w:p w14:paraId="00000019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A" w14:textId="77777777" w:rsidR="00142EB3" w:rsidRDefault="00142EB3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B" w14:textId="77777777" w:rsidR="00142EB3" w:rsidRDefault="00FC0957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ACUERDO.</w:t>
      </w:r>
    </w:p>
    <w:p w14:paraId="0000001C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D" w14:textId="77777777" w:rsidR="00142EB3" w:rsidRDefault="00FC09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PRIMERO.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Sexagesima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Septima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Legislatura del H. El Congreso del Estado de Chihuahua exhorta respetuosamente a la administración del Congreso del Estado de Chihuahua para que en medida de sus capacidades y atribuciones, realice las gestiones necesarias para que l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a unidad de igualdad de género del mismo se convierta en un punto naranja para las mujeres de Chihuahua.</w:t>
      </w:r>
    </w:p>
    <w:p w14:paraId="0000001E" w14:textId="77777777" w:rsidR="00142EB3" w:rsidRDefault="001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0000001F" w14:textId="77777777" w:rsidR="00142EB3" w:rsidRDefault="00FC0957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SEGUNDO.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Envíese copia del presente acuerdo, así como de la iniciativa que le dio origen, a las autoridades mencionadas en los artículos primero y seg</w:t>
      </w:r>
      <w:r>
        <w:rPr>
          <w:rFonts w:ascii="Century Gothic" w:eastAsia="Century Gothic" w:hAnsi="Century Gothic" w:cs="Century Gothic"/>
          <w:sz w:val="24"/>
          <w:szCs w:val="24"/>
        </w:rPr>
        <w:t>undo para su conocimiento y los efectos a los que haya lugar.</w:t>
      </w:r>
    </w:p>
    <w:p w14:paraId="00000020" w14:textId="77777777" w:rsidR="00142EB3" w:rsidRDefault="00142EB3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21" w14:textId="77777777" w:rsidR="00142EB3" w:rsidRDefault="00FC0957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 A D O en el recinto oficial del Congreso del Estado de Chihuahua, a los 16 días del mes de enero de 2023.</w:t>
      </w:r>
    </w:p>
    <w:p w14:paraId="00000022" w14:textId="77777777" w:rsidR="00142EB3" w:rsidRDefault="00FC0957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23" w14:textId="77777777" w:rsidR="00142EB3" w:rsidRDefault="00FC0957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Atentamente</w:t>
      </w:r>
    </w:p>
    <w:p w14:paraId="00000024" w14:textId="77777777" w:rsidR="00142EB3" w:rsidRDefault="00142EB3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5" w14:textId="77777777" w:rsidR="00142EB3" w:rsidRDefault="00142EB3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6" w14:textId="77777777" w:rsidR="00142EB3" w:rsidRDefault="00FC0957">
      <w:pPr>
        <w:spacing w:before="240" w:after="2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Dip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. Ilse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America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Garcia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Soto.</w:t>
      </w:r>
    </w:p>
    <w:p w14:paraId="00000027" w14:textId="77777777" w:rsidR="00142EB3" w:rsidRDefault="00142EB3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00000028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29" w14:textId="77777777" w:rsidR="00142EB3" w:rsidRDefault="00FC0957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Benjamín Carrera Chávez        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Edin</w:t>
      </w:r>
      <w:proofErr w:type="spellEnd"/>
      <w:r>
        <w:rPr>
          <w:b/>
          <w:sz w:val="24"/>
          <w:szCs w:val="24"/>
        </w:rPr>
        <w:t xml:space="preserve"> Cuauhtémoc Estrada Sotelo </w:t>
      </w:r>
    </w:p>
    <w:p w14:paraId="0000002A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2B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2C" w14:textId="77777777" w:rsidR="00142EB3" w:rsidRDefault="00FC0957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Leticia Ortega Máynez                        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Óscar Daniel </w:t>
      </w:r>
      <w:proofErr w:type="spellStart"/>
      <w:r>
        <w:rPr>
          <w:b/>
          <w:sz w:val="24"/>
          <w:szCs w:val="24"/>
        </w:rPr>
        <w:t>Avitia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Arellanes</w:t>
      </w:r>
      <w:proofErr w:type="spellEnd"/>
      <w:r>
        <w:rPr>
          <w:b/>
          <w:sz w:val="24"/>
          <w:szCs w:val="24"/>
        </w:rPr>
        <w:t xml:space="preserve"> </w:t>
      </w:r>
    </w:p>
    <w:p w14:paraId="0000002D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2E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2F" w14:textId="77777777" w:rsidR="00142EB3" w:rsidRDefault="00FC0957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Rosana Díaz Reyes                             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Gustavo de la Rosa </w:t>
      </w:r>
      <w:proofErr w:type="spellStart"/>
      <w:r>
        <w:rPr>
          <w:b/>
          <w:sz w:val="24"/>
          <w:szCs w:val="24"/>
        </w:rPr>
        <w:t>Hickerson</w:t>
      </w:r>
      <w:proofErr w:type="spellEnd"/>
      <w:r>
        <w:rPr>
          <w:b/>
          <w:sz w:val="24"/>
          <w:szCs w:val="24"/>
        </w:rPr>
        <w:t xml:space="preserve"> </w:t>
      </w:r>
    </w:p>
    <w:p w14:paraId="00000030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31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32" w14:textId="77777777" w:rsidR="00142EB3" w:rsidRDefault="00FC0957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>. Magdalena Rentería Pére</w:t>
      </w:r>
      <w:r>
        <w:rPr>
          <w:b/>
          <w:sz w:val="24"/>
          <w:szCs w:val="24"/>
        </w:rPr>
        <w:t xml:space="preserve">z                 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María Antonieta Pérez Reyes </w:t>
      </w:r>
    </w:p>
    <w:p w14:paraId="00000033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34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35" w14:textId="77777777" w:rsidR="00142EB3" w:rsidRDefault="00142EB3">
      <w:pPr>
        <w:spacing w:before="240" w:after="240" w:line="360" w:lineRule="auto"/>
        <w:rPr>
          <w:b/>
          <w:sz w:val="24"/>
          <w:szCs w:val="24"/>
        </w:rPr>
      </w:pPr>
    </w:p>
    <w:p w14:paraId="00000036" w14:textId="77777777" w:rsidR="00142EB3" w:rsidRDefault="00FC0957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>. David Óscar Castrejón Rivas</w:t>
      </w:r>
    </w:p>
    <w:p w14:paraId="00000037" w14:textId="77777777" w:rsidR="00142EB3" w:rsidRDefault="00142EB3">
      <w:pPr>
        <w:spacing w:before="240" w:after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8" w14:textId="77777777" w:rsidR="00142EB3" w:rsidRDefault="00142EB3">
      <w:pPr>
        <w:spacing w:before="24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sectPr w:rsidR="00142E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B3"/>
    <w:rsid w:val="00142EB3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21997-DE65-4CF5-8115-BD28886E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Vargas Anchondo</dc:creator>
  <cp:lastModifiedBy>Liliana Vargas Anchondo</cp:lastModifiedBy>
  <cp:revision>2</cp:revision>
  <dcterms:created xsi:type="dcterms:W3CDTF">2023-01-13T18:22:00Z</dcterms:created>
  <dcterms:modified xsi:type="dcterms:W3CDTF">2023-01-13T18:22:00Z</dcterms:modified>
</cp:coreProperties>
</file>