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176E" w14:textId="77777777" w:rsidR="00D31C4F" w:rsidRDefault="00D31C4F"/>
    <w:p w14:paraId="3260C2DC" w14:textId="77777777" w:rsidR="00D31C4F" w:rsidRDefault="00D31C4F"/>
    <w:p w14:paraId="45203AFA"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H. CONGRESO DEL ESTADO DE CHIHUAHUA   </w:t>
      </w:r>
    </w:p>
    <w:p w14:paraId="0083667C"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P R E S E N T E.-</w:t>
      </w:r>
    </w:p>
    <w:p w14:paraId="4BFF5878" w14:textId="77777777" w:rsidR="00D31C4F" w:rsidRDefault="00D31C4F">
      <w:pPr>
        <w:spacing w:after="160" w:line="360" w:lineRule="auto"/>
        <w:jc w:val="both"/>
        <w:rPr>
          <w:rFonts w:ascii="Century Gothic" w:eastAsia="Century Gothic" w:hAnsi="Century Gothic" w:cs="Century Gothic"/>
          <w:color w:val="000000"/>
        </w:rPr>
      </w:pPr>
    </w:p>
    <w:p w14:paraId="1DF1E0FE" w14:textId="77777777" w:rsidR="00D31C4F" w:rsidRDefault="004B41E1">
      <w:pPr>
        <w:pBdr>
          <w:top w:val="nil"/>
          <w:left w:val="nil"/>
          <w:bottom w:val="nil"/>
          <w:right w:val="nil"/>
          <w:between w:val="nil"/>
        </w:pBdr>
        <w:spacing w:after="160" w:line="360" w:lineRule="auto"/>
        <w:jc w:val="both"/>
        <w:rPr>
          <w:rFonts w:ascii="Century Gothic" w:eastAsia="Century Gothic" w:hAnsi="Century Gothic" w:cs="Century Gothic"/>
          <w:b/>
          <w:i/>
          <w:color w:val="000000"/>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y en su representación, con fundamento en el artículo 167, fracción I de la Ley Orgánica del Poder Legislativo del Estado y los correlativos 75, </w:t>
      </w:r>
      <w:r>
        <w:rPr>
          <w:rFonts w:ascii="Century Gothic" w:eastAsia="Century Gothic" w:hAnsi="Century Gothic" w:cs="Century Gothic"/>
          <w:color w:val="000000"/>
        </w:rPr>
        <w:t xml:space="preserve">76 y 77 del Reglamento Interior y de Prácticas Parlamentarias, someto a consideración de esta Honorable Asamblea, la presente </w:t>
      </w:r>
      <w:r>
        <w:rPr>
          <w:rFonts w:ascii="Century Gothic" w:eastAsia="Century Gothic" w:hAnsi="Century Gothic" w:cs="Century Gothic"/>
          <w:b/>
          <w:i/>
          <w:color w:val="000000"/>
        </w:rPr>
        <w:t>I</w:t>
      </w:r>
      <w:r>
        <w:rPr>
          <w:rFonts w:ascii="Century Gothic" w:eastAsia="Century Gothic" w:hAnsi="Century Gothic" w:cs="Century Gothic"/>
          <w:b/>
          <w:i/>
          <w:color w:val="000000"/>
          <w:highlight w:val="white"/>
        </w:rPr>
        <w:t>NICIATIVA</w:t>
      </w:r>
      <w:r>
        <w:rPr>
          <w:rFonts w:ascii="Century Gothic" w:eastAsia="Century Gothic" w:hAnsi="Century Gothic" w:cs="Century Gothic"/>
          <w:b/>
          <w:i/>
          <w:color w:val="000000"/>
        </w:rPr>
        <w:t xml:space="preserve"> DE DECRETO QUE PRETENDE REFORMAR LA LEY DE TURI</w:t>
      </w:r>
      <w:r>
        <w:rPr>
          <w:rFonts w:ascii="Century Gothic" w:eastAsia="Century Gothic" w:hAnsi="Century Gothic" w:cs="Century Gothic"/>
          <w:b/>
          <w:i/>
        </w:rPr>
        <w:t>SMO Y LA LEY DE DERECHOS PARA LA PROTECCIÓN DE NIÑAS, NIÑOS Y ADOLESCENT</w:t>
      </w:r>
      <w:r>
        <w:rPr>
          <w:rFonts w:ascii="Century Gothic" w:eastAsia="Century Gothic" w:hAnsi="Century Gothic" w:cs="Century Gothic"/>
          <w:b/>
          <w:i/>
        </w:rPr>
        <w:t>ES, CON LA FINALIDAD DE</w:t>
      </w:r>
      <w:r>
        <w:rPr>
          <w:rFonts w:ascii="Century Gothic" w:eastAsia="Century Gothic" w:hAnsi="Century Gothic" w:cs="Century Gothic"/>
        </w:rPr>
        <w:t xml:space="preserve"> </w:t>
      </w:r>
      <w:r>
        <w:rPr>
          <w:rFonts w:ascii="Century Gothic" w:eastAsia="Century Gothic" w:hAnsi="Century Gothic" w:cs="Century Gothic"/>
          <w:b/>
          <w:i/>
          <w:color w:val="000000"/>
        </w:rPr>
        <w:t xml:space="preserve">REGULAR EL INGRESO DE NIÑAS, NIÑOS Y ADOLESCENTES EN HOTELES, MOTELES Y/O CUALQUIER TIPO DE ESTABLECIMIENTO QUE </w:t>
      </w:r>
      <w:r>
        <w:rPr>
          <w:rFonts w:ascii="Century Gothic" w:eastAsia="Century Gothic" w:hAnsi="Century Gothic" w:cs="Century Gothic"/>
          <w:b/>
          <w:i/>
        </w:rPr>
        <w:t>PRESTE</w:t>
      </w:r>
      <w:r>
        <w:rPr>
          <w:rFonts w:ascii="Century Gothic" w:eastAsia="Century Gothic" w:hAnsi="Century Gothic" w:cs="Century Gothic"/>
          <w:b/>
          <w:i/>
          <w:color w:val="000000"/>
        </w:rPr>
        <w:t xml:space="preserve"> SERVICIOS DE ALOJAMIENTO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lo que realizo al  tenor de la siguiente: </w:t>
      </w:r>
    </w:p>
    <w:p w14:paraId="635136B4" w14:textId="77777777" w:rsidR="00D31C4F" w:rsidRDefault="00D31C4F">
      <w:pPr>
        <w:spacing w:after="160" w:line="360" w:lineRule="auto"/>
        <w:jc w:val="both"/>
        <w:rPr>
          <w:rFonts w:ascii="Century Gothic" w:eastAsia="Century Gothic" w:hAnsi="Century Gothic" w:cs="Century Gothic"/>
        </w:rPr>
      </w:pPr>
    </w:p>
    <w:p w14:paraId="3DAC8DB4" w14:textId="77777777" w:rsidR="00D31C4F" w:rsidRDefault="004B41E1">
      <w:pP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EXPOSICIÓN DE MOTIVO:</w:t>
      </w:r>
    </w:p>
    <w:p w14:paraId="1FC504F7" w14:textId="77777777" w:rsidR="00D31C4F" w:rsidRDefault="004B41E1">
      <w:pPr>
        <w:spacing w:after="160" w:line="360" w:lineRule="auto"/>
        <w:rPr>
          <w:rFonts w:ascii="Century Gothic" w:eastAsia="Century Gothic" w:hAnsi="Century Gothic" w:cs="Century Gothic"/>
          <w:b/>
          <w:color w:val="000000"/>
        </w:rPr>
      </w:pPr>
      <w:r>
        <w:rPr>
          <w:rFonts w:ascii="Century Gothic" w:eastAsia="Century Gothic" w:hAnsi="Century Gothic" w:cs="Century Gothic"/>
          <w:b/>
          <w:color w:val="000000"/>
        </w:rPr>
        <w:t>“</w:t>
      </w:r>
      <w:r>
        <w:rPr>
          <w:rFonts w:ascii="Century Gothic" w:eastAsia="Century Gothic" w:hAnsi="Century Gothic" w:cs="Century Gothic"/>
          <w:b/>
          <w:i/>
          <w:color w:val="000000"/>
        </w:rPr>
        <w:t>No hay mejor forma de medir nuestra capacidad para gobernar, que la manera en la que protegemos a las niñas, niños y adolescentes ni mayor fracaso que permitir que estén expuestos a sufrir violencia, abuso o explotación.”</w:t>
      </w:r>
      <w:r>
        <w:rPr>
          <w:rFonts w:ascii="Century Gothic" w:eastAsia="Century Gothic" w:hAnsi="Century Gothic" w:cs="Century Gothic"/>
          <w:b/>
          <w:i/>
          <w:color w:val="000000"/>
          <w:vertAlign w:val="superscript"/>
        </w:rPr>
        <w:footnoteReference w:id="1"/>
      </w:r>
      <w:r>
        <w:rPr>
          <w:rFonts w:ascii="Century Gothic" w:eastAsia="Century Gothic" w:hAnsi="Century Gothic" w:cs="Century Gothic"/>
          <w:b/>
          <w:color w:val="000000"/>
        </w:rPr>
        <w:t xml:space="preserve"> </w:t>
      </w:r>
    </w:p>
    <w:p w14:paraId="645C31A6"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Dentro de nuestro país las niñas, niños y adolescentes constantemente se encuentran </w:t>
      </w:r>
      <w:r>
        <w:rPr>
          <w:rFonts w:ascii="Century Gothic" w:eastAsia="Century Gothic" w:hAnsi="Century Gothic" w:cs="Century Gothic"/>
        </w:rPr>
        <w:t>expuestos a</w:t>
      </w:r>
      <w:r>
        <w:rPr>
          <w:rFonts w:ascii="Century Gothic" w:eastAsia="Century Gothic" w:hAnsi="Century Gothic" w:cs="Century Gothic"/>
          <w:color w:val="000000"/>
        </w:rPr>
        <w:t xml:space="preserve"> situaciones delicadas, entre ellos, problemas sociales relacionados a </w:t>
      </w:r>
      <w:r>
        <w:rPr>
          <w:rFonts w:ascii="Century Gothic" w:eastAsia="Century Gothic" w:hAnsi="Century Gothic" w:cs="Century Gothic"/>
        </w:rPr>
        <w:t>la</w:t>
      </w:r>
      <w:r>
        <w:rPr>
          <w:rFonts w:ascii="Century Gothic" w:eastAsia="Century Gothic" w:hAnsi="Century Gothic" w:cs="Century Gothic"/>
          <w:color w:val="000000"/>
        </w:rPr>
        <w:t xml:space="preserve"> violencia, abuso y trata, factores que han creado un clima de descomposición social y f</w:t>
      </w:r>
      <w:r>
        <w:rPr>
          <w:rFonts w:ascii="Century Gothic" w:eastAsia="Century Gothic" w:hAnsi="Century Gothic" w:cs="Century Gothic"/>
          <w:color w:val="000000"/>
        </w:rPr>
        <w:t xml:space="preserve">amiliar, </w:t>
      </w:r>
      <w:proofErr w:type="spellStart"/>
      <w:r>
        <w:rPr>
          <w:rFonts w:ascii="Century Gothic" w:eastAsia="Century Gothic" w:hAnsi="Century Gothic" w:cs="Century Gothic"/>
          <w:color w:val="000000"/>
        </w:rPr>
        <w:t>dejandolos</w:t>
      </w:r>
      <w:proofErr w:type="spellEnd"/>
      <w:r>
        <w:rPr>
          <w:rFonts w:ascii="Century Gothic" w:eastAsia="Century Gothic" w:hAnsi="Century Gothic" w:cs="Century Gothic"/>
          <w:color w:val="000000"/>
        </w:rPr>
        <w:t xml:space="preserve"> en total desventaja. Por esto, la sociedad, las instituciones y el gobierno tenemos la responsabilidad de desarrollar acciones que garanticen la protección de los derechos de la niñez y adolescencia desde una perspectiva integral. </w:t>
      </w:r>
    </w:p>
    <w:p w14:paraId="3FE996CE" w14:textId="77777777" w:rsidR="00D31C4F" w:rsidRDefault="00D31C4F">
      <w:pPr>
        <w:spacing w:after="160" w:line="360" w:lineRule="auto"/>
        <w:ind w:firstLine="720"/>
        <w:jc w:val="both"/>
        <w:rPr>
          <w:rFonts w:ascii="Century Gothic" w:eastAsia="Century Gothic" w:hAnsi="Century Gothic" w:cs="Century Gothic"/>
        </w:rPr>
      </w:pPr>
    </w:p>
    <w:p w14:paraId="7F4B2D15"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w:t>
      </w:r>
      <w:r>
        <w:rPr>
          <w:rFonts w:ascii="Century Gothic" w:eastAsia="Century Gothic" w:hAnsi="Century Gothic" w:cs="Century Gothic"/>
          <w:color w:val="000000"/>
        </w:rPr>
        <w:t>importante mencionar que, la trata de personas es considerada la esclavitud moderna, toda vez que, implica el reclutamiento, traslado y explotación de miles de personas en todo el mundo. Es un delito en el que cualquier persona, sin importar su edad, su se</w:t>
      </w:r>
      <w:r>
        <w:rPr>
          <w:rFonts w:ascii="Century Gothic" w:eastAsia="Century Gothic" w:hAnsi="Century Gothic" w:cs="Century Gothic"/>
          <w:color w:val="000000"/>
        </w:rPr>
        <w:t>xo o género, su nivel económico o educativo está en riesgo de ser reclutada a través de la violencia, rapto, secuestro, coerción, amenazas, engaños, falsas promesas de trabajo o incluso el enamoramiento, para ser aislada de su entorno, controlada y finalme</w:t>
      </w:r>
      <w:r>
        <w:rPr>
          <w:rFonts w:ascii="Century Gothic" w:eastAsia="Century Gothic" w:hAnsi="Century Gothic" w:cs="Century Gothic"/>
          <w:color w:val="000000"/>
        </w:rPr>
        <w:t>nte explotada en actividades laborales, sexuales, mendicidad, entre otras.</w:t>
      </w:r>
      <w:r>
        <w:rPr>
          <w:rFonts w:ascii="Century Gothic" w:eastAsia="Century Gothic" w:hAnsi="Century Gothic" w:cs="Century Gothic"/>
          <w:color w:val="000000"/>
          <w:vertAlign w:val="superscript"/>
        </w:rPr>
        <w:footnoteReference w:id="2"/>
      </w:r>
      <w:r>
        <w:rPr>
          <w:rFonts w:ascii="Century Gothic" w:eastAsia="Century Gothic" w:hAnsi="Century Gothic" w:cs="Century Gothic"/>
          <w:color w:val="000000"/>
        </w:rPr>
        <w:t xml:space="preserve"> </w:t>
      </w:r>
    </w:p>
    <w:p w14:paraId="020D6D14" w14:textId="77777777" w:rsidR="00D31C4F" w:rsidRDefault="00D31C4F">
      <w:pPr>
        <w:spacing w:after="160" w:line="360" w:lineRule="auto"/>
        <w:ind w:firstLine="720"/>
        <w:jc w:val="both"/>
        <w:rPr>
          <w:rFonts w:ascii="Century Gothic" w:eastAsia="Century Gothic" w:hAnsi="Century Gothic" w:cs="Century Gothic"/>
          <w:color w:val="000000"/>
        </w:rPr>
      </w:pPr>
    </w:p>
    <w:p w14:paraId="581E41DA"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Resulta claro que, la trata y también la explotación sexual contra las niñas, niños y adolescencia son una de las peores formas de violencia por el daño irreparable a su integri</w:t>
      </w:r>
      <w:r>
        <w:rPr>
          <w:rFonts w:ascii="Century Gothic" w:eastAsia="Century Gothic" w:hAnsi="Century Gothic" w:cs="Century Gothic"/>
          <w:color w:val="000000"/>
        </w:rPr>
        <w:t xml:space="preserve">dad física, psíquica, así como moral, y continúa siendo un problema creciente en nuestro país en donde la mayoría de los casos no son detectados ni denunciados. </w:t>
      </w:r>
    </w:p>
    <w:p w14:paraId="1BD11AC5" w14:textId="77777777" w:rsidR="00D31C4F" w:rsidRDefault="00D31C4F">
      <w:pPr>
        <w:spacing w:after="160" w:line="360" w:lineRule="auto"/>
        <w:ind w:firstLine="720"/>
        <w:jc w:val="both"/>
        <w:rPr>
          <w:rFonts w:ascii="Century Gothic" w:eastAsia="Century Gothic" w:hAnsi="Century Gothic" w:cs="Century Gothic"/>
          <w:color w:val="000000"/>
        </w:rPr>
      </w:pPr>
    </w:p>
    <w:p w14:paraId="3FFCC87D"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Cabe destacar que, en México, desde 1964 al presente año, más de 82 mil niñas, niños y adoles</w:t>
      </w:r>
      <w:r>
        <w:rPr>
          <w:rFonts w:ascii="Century Gothic" w:eastAsia="Century Gothic" w:hAnsi="Century Gothic" w:cs="Century Gothic"/>
          <w:color w:val="000000"/>
        </w:rPr>
        <w:t xml:space="preserve">centes han sido reportados como desaparecidos o no localizados. De ese total, más de 16 mil siguen sin ser localizados hasta abril de 2022. </w:t>
      </w:r>
      <w:r>
        <w:rPr>
          <w:rFonts w:ascii="Century Gothic" w:eastAsia="Century Gothic" w:hAnsi="Century Gothic" w:cs="Century Gothic"/>
          <w:color w:val="000000"/>
          <w:vertAlign w:val="superscript"/>
        </w:rPr>
        <w:footnoteReference w:id="3"/>
      </w:r>
      <w:r>
        <w:rPr>
          <w:rFonts w:ascii="Century Gothic" w:eastAsia="Century Gothic" w:hAnsi="Century Gothic" w:cs="Century Gothic"/>
        </w:rPr>
        <w:t xml:space="preserve"> </w:t>
      </w:r>
      <w:r>
        <w:rPr>
          <w:rFonts w:ascii="Century Gothic" w:eastAsia="Century Gothic" w:hAnsi="Century Gothic" w:cs="Century Gothic"/>
          <w:color w:val="000000"/>
        </w:rPr>
        <w:t>Además, cada hora desaparecen alrededor de tres niñas y niños mexicanos, la gran mayoría destinados a la trata sexual infantil.</w:t>
      </w:r>
    </w:p>
    <w:p w14:paraId="5FA443D7" w14:textId="77777777" w:rsidR="00D31C4F" w:rsidRDefault="00D31C4F">
      <w:pPr>
        <w:spacing w:after="160" w:line="360" w:lineRule="auto"/>
        <w:ind w:firstLine="720"/>
        <w:jc w:val="both"/>
        <w:rPr>
          <w:rFonts w:ascii="Century Gothic" w:eastAsia="Century Gothic" w:hAnsi="Century Gothic" w:cs="Century Gothic"/>
          <w:color w:val="000000"/>
        </w:rPr>
      </w:pPr>
    </w:p>
    <w:p w14:paraId="3BCB868B"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otra parte, de acuerdo con una entrevista realizada para El Financiero en mayo 25 de 2022 a </w:t>
      </w:r>
      <w:proofErr w:type="spellStart"/>
      <w:r>
        <w:rPr>
          <w:rFonts w:ascii="Century Gothic" w:eastAsia="Century Gothic" w:hAnsi="Century Gothic" w:cs="Century Gothic"/>
          <w:color w:val="000000"/>
        </w:rPr>
        <w:t>Vivaldina</w:t>
      </w:r>
      <w:proofErr w:type="spellEnd"/>
      <w:r>
        <w:rPr>
          <w:rFonts w:ascii="Century Gothic" w:eastAsia="Century Gothic" w:hAnsi="Century Gothic" w:cs="Century Gothic"/>
          <w:color w:val="000000"/>
        </w:rPr>
        <w:t xml:space="preserve"> </w:t>
      </w:r>
      <w:proofErr w:type="spellStart"/>
      <w:r>
        <w:rPr>
          <w:rFonts w:ascii="Century Gothic" w:eastAsia="Century Gothic" w:hAnsi="Century Gothic" w:cs="Century Gothic"/>
          <w:color w:val="000000"/>
        </w:rPr>
        <w:t>Jaubert</w:t>
      </w:r>
      <w:proofErr w:type="spellEnd"/>
      <w:r>
        <w:rPr>
          <w:rFonts w:ascii="Century Gothic" w:eastAsia="Century Gothic" w:hAnsi="Century Gothic" w:cs="Century Gothic"/>
          <w:color w:val="000000"/>
          <w:vertAlign w:val="superscript"/>
        </w:rPr>
        <w:footnoteReference w:id="4"/>
      </w:r>
      <w:r>
        <w:rPr>
          <w:rFonts w:ascii="Century Gothic" w:eastAsia="Century Gothic" w:hAnsi="Century Gothic" w:cs="Century Gothic"/>
          <w:color w:val="000000"/>
        </w:rPr>
        <w:t>,  especiali</w:t>
      </w:r>
      <w:r>
        <w:rPr>
          <w:rFonts w:ascii="Century Gothic" w:eastAsia="Century Gothic" w:hAnsi="Century Gothic" w:cs="Century Gothic"/>
          <w:color w:val="000000"/>
        </w:rPr>
        <w:t>sta en abuso sexual infantil, fundadora y directora de ALAS: Arte, Laboratorio y Activismo Sociocultural AC, Soñando Mariposas, y de Alas Amigas; todas estas iniciativas que trabajan para prevenir, sensibilizar y concientizar sobre la violencia infantil, d</w:t>
      </w:r>
      <w:r>
        <w:rPr>
          <w:rFonts w:ascii="Century Gothic" w:eastAsia="Century Gothic" w:hAnsi="Century Gothic" w:cs="Century Gothic"/>
          <w:color w:val="000000"/>
        </w:rPr>
        <w:t>escribe la situación de justicia para la niñez en nuestro país</w:t>
      </w:r>
      <w:r>
        <w:rPr>
          <w:rFonts w:ascii="Century Gothic" w:eastAsia="Century Gothic" w:hAnsi="Century Gothic" w:cs="Century Gothic"/>
        </w:rPr>
        <w:t xml:space="preserve"> mencionando que</w:t>
      </w:r>
      <w:r>
        <w:rPr>
          <w:rFonts w:ascii="Century Gothic" w:eastAsia="Century Gothic" w:hAnsi="Century Gothic" w:cs="Century Gothic"/>
          <w:color w:val="000000"/>
        </w:rPr>
        <w:t xml:space="preserve"> “De mil casos de abuso sexual infantil, sólo se denuncian aproximadamente 100; de esos 100, sólo 10 llegan ante el juez y solo uno a condena”. </w:t>
      </w:r>
    </w:p>
    <w:p w14:paraId="09F54A81" w14:textId="77777777" w:rsidR="00D31C4F" w:rsidRDefault="00D31C4F">
      <w:pPr>
        <w:spacing w:after="160" w:line="360" w:lineRule="auto"/>
        <w:ind w:firstLine="720"/>
        <w:jc w:val="both"/>
        <w:rPr>
          <w:rFonts w:ascii="Century Gothic" w:eastAsia="Century Gothic" w:hAnsi="Century Gothic" w:cs="Century Gothic"/>
          <w:color w:val="000000"/>
        </w:rPr>
      </w:pPr>
    </w:p>
    <w:p w14:paraId="2237FFB2"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No por nada, la Organización par</w:t>
      </w:r>
      <w:r>
        <w:rPr>
          <w:rFonts w:ascii="Century Gothic" w:eastAsia="Century Gothic" w:hAnsi="Century Gothic" w:cs="Century Gothic"/>
          <w:color w:val="000000"/>
        </w:rPr>
        <w:t xml:space="preserve">a la Cooperación y el Desarrollo Económicos (OCDE) sitúa a México en el penoso </w:t>
      </w:r>
      <w:r>
        <w:rPr>
          <w:rFonts w:ascii="Century Gothic" w:eastAsia="Century Gothic" w:hAnsi="Century Gothic" w:cs="Century Gothic"/>
          <w:b/>
          <w:color w:val="000000"/>
        </w:rPr>
        <w:t xml:space="preserve">primer lugar </w:t>
      </w:r>
      <w:r>
        <w:rPr>
          <w:rFonts w:ascii="Century Gothic" w:eastAsia="Century Gothic" w:hAnsi="Century Gothic" w:cs="Century Gothic"/>
          <w:color w:val="000000"/>
        </w:rPr>
        <w:t>en abuso sexual infantil, en explotación, homicidios y trata de niñas, niños y adolescentes, así como en creación y distribución de pornografía infantil.</w:t>
      </w:r>
    </w:p>
    <w:p w14:paraId="5959186B" w14:textId="77777777" w:rsidR="00D31C4F" w:rsidRDefault="00D31C4F">
      <w:pPr>
        <w:spacing w:after="160" w:line="360" w:lineRule="auto"/>
        <w:ind w:firstLine="720"/>
        <w:jc w:val="both"/>
        <w:rPr>
          <w:rFonts w:ascii="Century Gothic" w:eastAsia="Century Gothic" w:hAnsi="Century Gothic" w:cs="Century Gothic"/>
          <w:color w:val="000000"/>
        </w:rPr>
      </w:pPr>
    </w:p>
    <w:p w14:paraId="4A0AA905"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En relaci</w:t>
      </w:r>
      <w:r>
        <w:rPr>
          <w:rFonts w:ascii="Century Gothic" w:eastAsia="Century Gothic" w:hAnsi="Century Gothic" w:cs="Century Gothic"/>
          <w:color w:val="000000"/>
        </w:rPr>
        <w:t xml:space="preserve">ón con esta última problemática, previo a la pandemia provocada por el COVID-19, México exportaba 60 por ciento de la </w:t>
      </w:r>
      <w:r>
        <w:rPr>
          <w:rFonts w:ascii="Century Gothic" w:eastAsia="Century Gothic" w:hAnsi="Century Gothic" w:cs="Century Gothic"/>
          <w:color w:val="000000"/>
        </w:rPr>
        <w:lastRenderedPageBreak/>
        <w:t>pornografía infantil a todo el mundo y, actualmente, dicha tasa se disparó hasta 73 por ciento, debido a que, durante el confinamiento dif</w:t>
      </w:r>
      <w:r>
        <w:rPr>
          <w:rFonts w:ascii="Century Gothic" w:eastAsia="Century Gothic" w:hAnsi="Century Gothic" w:cs="Century Gothic"/>
          <w:color w:val="000000"/>
        </w:rPr>
        <w:t xml:space="preserve">erentes tipos de agresores sexuales aprovecharon esta oportunidad y millones de niñas, niños y adolescentes estuvieron frente a sus computadoras. </w:t>
      </w:r>
    </w:p>
    <w:p w14:paraId="16031117" w14:textId="77777777" w:rsidR="00D31C4F" w:rsidRDefault="00D31C4F">
      <w:pPr>
        <w:spacing w:after="160" w:line="360" w:lineRule="auto"/>
        <w:ind w:firstLine="720"/>
        <w:jc w:val="both"/>
        <w:rPr>
          <w:rFonts w:ascii="Century Gothic" w:eastAsia="Century Gothic" w:hAnsi="Century Gothic" w:cs="Century Gothic"/>
          <w:color w:val="000000"/>
        </w:rPr>
      </w:pPr>
    </w:p>
    <w:p w14:paraId="0EB364E4"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De hecho, en Mexicali, Tijuana, Tapachula, Ciudad Juárez, Acapulco, Guadalajara y Puerto Vallarta por señala</w:t>
      </w:r>
      <w:r>
        <w:rPr>
          <w:rFonts w:ascii="Century Gothic" w:eastAsia="Century Gothic" w:hAnsi="Century Gothic" w:cs="Century Gothic"/>
          <w:color w:val="000000"/>
        </w:rPr>
        <w:t>r algunas ciudades del país, son considerados como unos de los lugares donde se generan cifras millonarias, con total impunidad, en creación, distribución y venta de pornografía infantil, así como la trata.</w:t>
      </w:r>
    </w:p>
    <w:p w14:paraId="133247E3" w14:textId="77777777" w:rsidR="00D31C4F" w:rsidRDefault="00D31C4F">
      <w:pPr>
        <w:spacing w:after="160" w:line="360" w:lineRule="auto"/>
        <w:ind w:firstLine="720"/>
        <w:jc w:val="both"/>
        <w:rPr>
          <w:rFonts w:ascii="Century Gothic" w:eastAsia="Century Gothic" w:hAnsi="Century Gothic" w:cs="Century Gothic"/>
          <w:color w:val="000000"/>
        </w:rPr>
      </w:pPr>
    </w:p>
    <w:p w14:paraId="0AFC86C4"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Por otro lado, los movimientos pedófilos en Méxi</w:t>
      </w:r>
      <w:r>
        <w:rPr>
          <w:rFonts w:ascii="Century Gothic" w:eastAsia="Century Gothic" w:hAnsi="Century Gothic" w:cs="Century Gothic"/>
          <w:color w:val="000000"/>
        </w:rPr>
        <w:t xml:space="preserve">co o MAP (persona atraída por menores, en inglés) y MOP (Movimiento del Orgullo Pedófilo) se encuentran agrupados en las redes sociales para intentar, por todos los medios, hacer ver normal sus actitudes como lo es el caso del pedófilo holandés Nelson “N” </w:t>
      </w:r>
      <w:r>
        <w:rPr>
          <w:rFonts w:ascii="Century Gothic" w:eastAsia="Century Gothic" w:hAnsi="Century Gothic" w:cs="Century Gothic"/>
          <w:color w:val="000000"/>
        </w:rPr>
        <w:t>que buscaba operar una red de trata de personas, así como pornografía infantil, en la Ciudad de México luego de haber evadido la justicia, por los mismos delitos, en Países Bajos, sin embargo, gracias a las alertas emitidas por ellos, la Fiscalía de la cap</w:t>
      </w:r>
      <w:r>
        <w:rPr>
          <w:rFonts w:ascii="Century Gothic" w:eastAsia="Century Gothic" w:hAnsi="Century Gothic" w:cs="Century Gothic"/>
          <w:color w:val="000000"/>
        </w:rPr>
        <w:t xml:space="preserve">ital mexicana aprehendió al presunto criminal después de que ya había entrado al país, sin ninguna restricción y tuvo la posibilidad de adquirir armas, así como comenzar una nueva red de trata de niñas, niños y adolescentes. </w:t>
      </w:r>
    </w:p>
    <w:p w14:paraId="14CAC2A1" w14:textId="77777777" w:rsidR="00D31C4F" w:rsidRDefault="00D31C4F">
      <w:pPr>
        <w:spacing w:after="160" w:line="360" w:lineRule="auto"/>
        <w:ind w:firstLine="720"/>
        <w:jc w:val="both"/>
        <w:rPr>
          <w:rFonts w:ascii="Century Gothic" w:eastAsia="Century Gothic" w:hAnsi="Century Gothic" w:cs="Century Gothic"/>
          <w:color w:val="000000"/>
        </w:rPr>
      </w:pPr>
    </w:p>
    <w:p w14:paraId="41996185"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rPr>
        <w:t>C</w:t>
      </w:r>
      <w:r>
        <w:rPr>
          <w:rFonts w:ascii="Century Gothic" w:eastAsia="Century Gothic" w:hAnsi="Century Gothic" w:cs="Century Gothic"/>
          <w:color w:val="000000"/>
        </w:rPr>
        <w:t>ircunstancias como la pobrez</w:t>
      </w:r>
      <w:r>
        <w:rPr>
          <w:rFonts w:ascii="Century Gothic" w:eastAsia="Century Gothic" w:hAnsi="Century Gothic" w:cs="Century Gothic"/>
          <w:color w:val="000000"/>
        </w:rPr>
        <w:t xml:space="preserve">a, la exclusión social, la negligencia e </w:t>
      </w:r>
      <w:r>
        <w:rPr>
          <w:rFonts w:ascii="Century Gothic" w:eastAsia="Century Gothic" w:hAnsi="Century Gothic" w:cs="Century Gothic"/>
        </w:rPr>
        <w:t>inactividad</w:t>
      </w:r>
      <w:r>
        <w:rPr>
          <w:rFonts w:ascii="Century Gothic" w:eastAsia="Century Gothic" w:hAnsi="Century Gothic" w:cs="Century Gothic"/>
          <w:color w:val="000000"/>
        </w:rPr>
        <w:t xml:space="preserve"> de las instituciones para combatir este problema, el tráfico de </w:t>
      </w:r>
      <w:r>
        <w:rPr>
          <w:rFonts w:ascii="Century Gothic" w:eastAsia="Century Gothic" w:hAnsi="Century Gothic" w:cs="Century Gothic"/>
          <w:color w:val="000000"/>
        </w:rPr>
        <w:lastRenderedPageBreak/>
        <w:t xml:space="preserve">influencias y </w:t>
      </w:r>
      <w:r>
        <w:rPr>
          <w:rFonts w:ascii="Century Gothic" w:eastAsia="Century Gothic" w:hAnsi="Century Gothic" w:cs="Century Gothic"/>
        </w:rPr>
        <w:t>la poca legislación en el tema</w:t>
      </w:r>
      <w:r>
        <w:rPr>
          <w:rFonts w:ascii="Century Gothic" w:eastAsia="Century Gothic" w:hAnsi="Century Gothic" w:cs="Century Gothic"/>
          <w:color w:val="000000"/>
        </w:rPr>
        <w:t>, ofrecen una cultura de la impunidad en nuestro país que, a menudo atrae a este tipo abusadore</w:t>
      </w:r>
      <w:r>
        <w:rPr>
          <w:rFonts w:ascii="Century Gothic" w:eastAsia="Century Gothic" w:hAnsi="Century Gothic" w:cs="Century Gothic"/>
          <w:color w:val="000000"/>
        </w:rPr>
        <w:t xml:space="preserve">s.  </w:t>
      </w:r>
    </w:p>
    <w:p w14:paraId="343F0CA6" w14:textId="77777777" w:rsidR="00D31C4F" w:rsidRDefault="00D31C4F">
      <w:pPr>
        <w:spacing w:after="160" w:line="360" w:lineRule="auto"/>
        <w:ind w:firstLine="720"/>
        <w:jc w:val="both"/>
        <w:rPr>
          <w:rFonts w:ascii="Century Gothic" w:eastAsia="Century Gothic" w:hAnsi="Century Gothic" w:cs="Century Gothic"/>
          <w:color w:val="000000"/>
        </w:rPr>
      </w:pPr>
    </w:p>
    <w:p w14:paraId="71D51445" w14:textId="77777777" w:rsidR="00D31C4F" w:rsidRDefault="004B41E1">
      <w:pPr>
        <w:spacing w:after="160" w:line="360" w:lineRule="auto"/>
        <w:ind w:firstLine="720"/>
        <w:jc w:val="both"/>
        <w:rPr>
          <w:rFonts w:ascii="Century Gothic" w:eastAsia="Century Gothic" w:hAnsi="Century Gothic" w:cs="Century Gothic"/>
          <w:b/>
          <w:color w:val="000000"/>
        </w:rPr>
      </w:pPr>
      <w:r>
        <w:rPr>
          <w:rFonts w:ascii="Century Gothic" w:eastAsia="Century Gothic" w:hAnsi="Century Gothic" w:cs="Century Gothic"/>
          <w:color w:val="000000"/>
        </w:rPr>
        <w:t>En este sentido, la Conferencia Internacional de Turismo y Explotación Sexual Comercial Infantil aseguró que antes del confinamiento estaban entrando 600 mil depredadores por año a México, es decir, mil 666 por día, 69 cada hora, es decir, un pedófil</w:t>
      </w:r>
      <w:r>
        <w:rPr>
          <w:rFonts w:ascii="Century Gothic" w:eastAsia="Century Gothic" w:hAnsi="Century Gothic" w:cs="Century Gothic"/>
          <w:color w:val="000000"/>
        </w:rPr>
        <w:t>o por minuto estaba ingresando a México.</w:t>
      </w:r>
      <w:r>
        <w:rPr>
          <w:rFonts w:ascii="Century Gothic" w:eastAsia="Century Gothic" w:hAnsi="Century Gothic" w:cs="Century Gothic"/>
          <w:color w:val="000000"/>
          <w:vertAlign w:val="superscript"/>
        </w:rPr>
        <w:footnoteReference w:id="5"/>
      </w:r>
      <w:r>
        <w:rPr>
          <w:rFonts w:ascii="Century Gothic" w:eastAsia="Century Gothic" w:hAnsi="Century Gothic" w:cs="Century Gothic"/>
          <w:color w:val="000000"/>
        </w:rPr>
        <w:t xml:space="preserve"> </w:t>
      </w:r>
    </w:p>
    <w:p w14:paraId="16777E59" w14:textId="77777777" w:rsidR="00D31C4F" w:rsidRDefault="00D31C4F">
      <w:pPr>
        <w:spacing w:after="160" w:line="360" w:lineRule="auto"/>
        <w:jc w:val="both"/>
        <w:rPr>
          <w:rFonts w:ascii="Century Gothic" w:eastAsia="Century Gothic" w:hAnsi="Century Gothic" w:cs="Century Gothic"/>
          <w:color w:val="000000"/>
        </w:rPr>
      </w:pPr>
    </w:p>
    <w:p w14:paraId="0136E9BD"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En los últimos años, quien persigue este tipo de actividad se ha visto alentado por la facilidad de viajar a diferentes lugares internacionales a bajo precio, además, la facilidad que actualmente nos da internet</w:t>
      </w:r>
      <w:r>
        <w:rPr>
          <w:rFonts w:ascii="Century Gothic" w:eastAsia="Century Gothic" w:hAnsi="Century Gothic" w:cs="Century Gothic"/>
          <w:color w:val="000000"/>
        </w:rPr>
        <w:t xml:space="preserve"> para encontrar cualquier tipo de información, permite a estas personas entrar en comunicación con redes que fomentan el contacto sexual con personas menores de edad como lo son algunas agencias de viajes, las cuales incluyen paquetes ilícitos con turismo </w:t>
      </w:r>
      <w:r>
        <w:rPr>
          <w:rFonts w:ascii="Century Gothic" w:eastAsia="Century Gothic" w:hAnsi="Century Gothic" w:cs="Century Gothic"/>
          <w:color w:val="000000"/>
        </w:rPr>
        <w:t xml:space="preserve">sexual con este sector de la población. </w:t>
      </w:r>
    </w:p>
    <w:p w14:paraId="32B19D20" w14:textId="77777777" w:rsidR="00D31C4F" w:rsidRDefault="00D31C4F">
      <w:pPr>
        <w:spacing w:after="160" w:line="360" w:lineRule="auto"/>
        <w:ind w:firstLine="720"/>
        <w:jc w:val="both"/>
        <w:rPr>
          <w:rFonts w:ascii="Century Gothic" w:eastAsia="Century Gothic" w:hAnsi="Century Gothic" w:cs="Century Gothic"/>
          <w:color w:val="000000"/>
        </w:rPr>
      </w:pPr>
    </w:p>
    <w:p w14:paraId="62E5A792"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En relación con este tema cabe definir el concepto de turismo sexual infantil, que se define como toda aquella actividad económica que sea lucrativa donde uno o más individuos realizan un viaje con la motivación pr</w:t>
      </w:r>
      <w:r>
        <w:rPr>
          <w:rFonts w:ascii="Century Gothic" w:eastAsia="Century Gothic" w:hAnsi="Century Gothic" w:cs="Century Gothic"/>
          <w:color w:val="000000"/>
        </w:rPr>
        <w:t xml:space="preserve">incipal o secundaria de poder mantener relaciones sexuales de forma remunerada con niñas, niños y adolescentes, quienes se dedican a prestar este tipo de servicios voluntariamente o de forma obligada, sin tener en </w:t>
      </w:r>
      <w:r>
        <w:rPr>
          <w:rFonts w:ascii="Century Gothic" w:eastAsia="Century Gothic" w:hAnsi="Century Gothic" w:cs="Century Gothic"/>
          <w:color w:val="000000"/>
        </w:rPr>
        <w:lastRenderedPageBreak/>
        <w:t>cuenta el método de pago y si este mismo e</w:t>
      </w:r>
      <w:r>
        <w:rPr>
          <w:rFonts w:ascii="Century Gothic" w:eastAsia="Century Gothic" w:hAnsi="Century Gothic" w:cs="Century Gothic"/>
          <w:color w:val="000000"/>
        </w:rPr>
        <w:t>s directamente para el menor, oferente del servicio, o para terceros que lo controlan.</w:t>
      </w:r>
      <w:r>
        <w:rPr>
          <w:rFonts w:ascii="Century Gothic" w:eastAsia="Century Gothic" w:hAnsi="Century Gothic" w:cs="Century Gothic"/>
          <w:color w:val="000000"/>
          <w:vertAlign w:val="superscript"/>
        </w:rPr>
        <w:footnoteReference w:id="6"/>
      </w:r>
    </w:p>
    <w:p w14:paraId="1F5A744E" w14:textId="77777777" w:rsidR="00D31C4F" w:rsidRDefault="00D31C4F">
      <w:pPr>
        <w:spacing w:after="160" w:line="360" w:lineRule="auto"/>
        <w:ind w:firstLine="720"/>
        <w:jc w:val="both"/>
        <w:rPr>
          <w:rFonts w:ascii="Century Gothic" w:eastAsia="Century Gothic" w:hAnsi="Century Gothic" w:cs="Century Gothic"/>
          <w:color w:val="000000"/>
        </w:rPr>
      </w:pPr>
    </w:p>
    <w:p w14:paraId="6C2C917A"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esto, la explotación sexual comercial de niñas, niños y adolescentes es un delito que no debemos ignorar, es fundamental que la inocencia de este grupo etario no </w:t>
      </w:r>
      <w:r>
        <w:rPr>
          <w:rFonts w:ascii="Century Gothic" w:eastAsia="Century Gothic" w:hAnsi="Century Gothic" w:cs="Century Gothic"/>
          <w:color w:val="000000"/>
        </w:rPr>
        <w:t xml:space="preserve">siga siendo objeto de lucro de algunos pocos. Por lo previamente señalado, y para prevenir entre otros, los delitos de trata, el turismo sexual infantil y el abuso de niñas, niños y adolescentes en la industria turística, la Secretaría de Turismo Federal, </w:t>
      </w:r>
      <w:r>
        <w:rPr>
          <w:rFonts w:ascii="Century Gothic" w:eastAsia="Century Gothic" w:hAnsi="Century Gothic" w:cs="Century Gothic"/>
          <w:color w:val="000000"/>
        </w:rPr>
        <w:t>ha acatado las observaciones y recomendaciones del Comité de los Derechos del Niño de las Naciones Unidas a fin de garantizar los derechos de la infancia y adolescencia en nuestro país, implementando el Código de Conducta Nacional para la Protección de Niñ</w:t>
      </w:r>
      <w:r>
        <w:rPr>
          <w:rFonts w:ascii="Century Gothic" w:eastAsia="Century Gothic" w:hAnsi="Century Gothic" w:cs="Century Gothic"/>
          <w:color w:val="000000"/>
        </w:rPr>
        <w:t>as, Niños y Adolescentes en el sector de los viajes y el turismo.</w:t>
      </w:r>
    </w:p>
    <w:p w14:paraId="04D5D78E" w14:textId="77777777" w:rsidR="00D31C4F" w:rsidRDefault="00D31C4F">
      <w:pPr>
        <w:spacing w:after="160" w:line="360" w:lineRule="auto"/>
        <w:ind w:firstLine="720"/>
        <w:jc w:val="both"/>
        <w:rPr>
          <w:rFonts w:ascii="Century Gothic" w:eastAsia="Century Gothic" w:hAnsi="Century Gothic" w:cs="Century Gothic"/>
          <w:color w:val="000000"/>
        </w:rPr>
      </w:pPr>
    </w:p>
    <w:p w14:paraId="1ABB1B29"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Este Código, es un instrumento de autorregulación voluntaria para la industria turística a favor de la protección de las personas menores  de edad, aplicables en las empresas, establecimien</w:t>
      </w:r>
      <w:r>
        <w:rPr>
          <w:rFonts w:ascii="Century Gothic" w:eastAsia="Century Gothic" w:hAnsi="Century Gothic" w:cs="Century Gothic"/>
          <w:color w:val="000000"/>
        </w:rPr>
        <w:t>tos, organismos y entre prestadores de servicios turísticos pero que a la vez, compromete a actores sociales en la implementación de acciones para contribuir a mejorar la calidad de vida de la infancia y adolescencia e incide en la calidad del turista ince</w:t>
      </w:r>
      <w:r>
        <w:rPr>
          <w:rFonts w:ascii="Century Gothic" w:eastAsia="Century Gothic" w:hAnsi="Century Gothic" w:cs="Century Gothic"/>
          <w:color w:val="000000"/>
        </w:rPr>
        <w:t>ntivando responsabilidades y compromisos en el sector turístico nacional, y que proyecta una buena imagen internacional.</w:t>
      </w:r>
    </w:p>
    <w:p w14:paraId="170DACB1" w14:textId="77777777" w:rsidR="00D31C4F" w:rsidRDefault="00D31C4F">
      <w:pPr>
        <w:spacing w:after="160" w:line="360" w:lineRule="auto"/>
        <w:ind w:firstLine="720"/>
        <w:jc w:val="both"/>
        <w:rPr>
          <w:rFonts w:ascii="Century Gothic" w:eastAsia="Century Gothic" w:hAnsi="Century Gothic" w:cs="Century Gothic"/>
          <w:color w:val="000000"/>
        </w:rPr>
      </w:pPr>
    </w:p>
    <w:p w14:paraId="02A6D001"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Debe señalarse que, los prestadores de servicios </w:t>
      </w:r>
      <w:r>
        <w:rPr>
          <w:rFonts w:ascii="Century Gothic" w:eastAsia="Century Gothic" w:hAnsi="Century Gothic" w:cs="Century Gothic"/>
        </w:rPr>
        <w:t>turísticos</w:t>
      </w:r>
      <w:r>
        <w:rPr>
          <w:rFonts w:ascii="Century Gothic" w:eastAsia="Century Gothic" w:hAnsi="Century Gothic" w:cs="Century Gothic"/>
          <w:color w:val="000000"/>
        </w:rPr>
        <w:t xml:space="preserve"> no pueden ser responsables del comportamiento de sus clientes, pero sí tienen la capacidad de contribuir a la prevención de la trata y explotación sexual en contra de personas menores de edad a través de la detección de situaciones de riesgo, </w:t>
      </w:r>
      <w:r>
        <w:rPr>
          <w:rFonts w:ascii="Century Gothic" w:eastAsia="Century Gothic" w:hAnsi="Century Gothic" w:cs="Century Gothic"/>
        </w:rPr>
        <w:t xml:space="preserve">buscando </w:t>
      </w:r>
      <w:r>
        <w:rPr>
          <w:rFonts w:ascii="Century Gothic" w:eastAsia="Century Gothic" w:hAnsi="Century Gothic" w:cs="Century Gothic"/>
          <w:color w:val="000000"/>
        </w:rPr>
        <w:t>pre</w:t>
      </w:r>
      <w:r>
        <w:rPr>
          <w:rFonts w:ascii="Century Gothic" w:eastAsia="Century Gothic" w:hAnsi="Century Gothic" w:cs="Century Gothic"/>
          <w:color w:val="000000"/>
        </w:rPr>
        <w:t xml:space="preserve">venir este flagelo desde sus ámbitos laborales. </w:t>
      </w:r>
    </w:p>
    <w:p w14:paraId="548677B3" w14:textId="77777777" w:rsidR="00D31C4F" w:rsidRDefault="00D31C4F">
      <w:pPr>
        <w:spacing w:after="160" w:line="360" w:lineRule="auto"/>
        <w:ind w:firstLine="720"/>
        <w:jc w:val="both"/>
        <w:rPr>
          <w:rFonts w:ascii="Century Gothic" w:eastAsia="Century Gothic" w:hAnsi="Century Gothic" w:cs="Century Gothic"/>
          <w:color w:val="000000"/>
        </w:rPr>
      </w:pPr>
    </w:p>
    <w:p w14:paraId="45AAF6DB"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Sabemos que, el turismo es una actividad lícita y positiva, vinculada al sano esparcimiento, al disfrute y reconocimiento de las culturas que promueven la unión entre los pueblos y el goce de la diversidad </w:t>
      </w:r>
      <w:r>
        <w:rPr>
          <w:rFonts w:ascii="Century Gothic" w:eastAsia="Century Gothic" w:hAnsi="Century Gothic" w:cs="Century Gothic"/>
          <w:color w:val="000000"/>
        </w:rPr>
        <w:t xml:space="preserve">de los recursos. Además, es un sector que da sustento de forma honesta a millones de mexicanas y mexicanos, por ello, es necesario generar políticas públicas que permitan que el turismo esté libre de delitos. </w:t>
      </w:r>
    </w:p>
    <w:p w14:paraId="4ACCFE75" w14:textId="77777777" w:rsidR="00D31C4F" w:rsidRDefault="00D31C4F">
      <w:pPr>
        <w:spacing w:after="160" w:line="360" w:lineRule="auto"/>
        <w:ind w:firstLine="720"/>
        <w:jc w:val="both"/>
        <w:rPr>
          <w:rFonts w:ascii="Century Gothic" w:eastAsia="Century Gothic" w:hAnsi="Century Gothic" w:cs="Century Gothic"/>
          <w:color w:val="000000"/>
        </w:rPr>
      </w:pPr>
    </w:p>
    <w:p w14:paraId="354AB29C"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lo tanto, se han sumado varios </w:t>
      </w:r>
      <w:r>
        <w:rPr>
          <w:rFonts w:ascii="Century Gothic" w:eastAsia="Century Gothic" w:hAnsi="Century Gothic" w:cs="Century Gothic"/>
        </w:rPr>
        <w:t>establecim</w:t>
      </w:r>
      <w:r>
        <w:rPr>
          <w:rFonts w:ascii="Century Gothic" w:eastAsia="Century Gothic" w:hAnsi="Century Gothic" w:cs="Century Gothic"/>
        </w:rPr>
        <w:t>ientos que prestan servicios de hospedaje</w:t>
      </w:r>
      <w:r>
        <w:rPr>
          <w:rFonts w:ascii="Century Gothic" w:eastAsia="Century Gothic" w:hAnsi="Century Gothic" w:cs="Century Gothic"/>
          <w:color w:val="000000"/>
        </w:rPr>
        <w:t xml:space="preserve"> en México para combatir la explotación sexual contra personas menores de edad,  implementando el Código referido y siguiendo el Protocolo de Acción para Casos Presumiblemente de Explotación Sexual y laboral de NNA </w:t>
      </w:r>
      <w:r>
        <w:rPr>
          <w:rFonts w:ascii="Century Gothic" w:eastAsia="Century Gothic" w:hAnsi="Century Gothic" w:cs="Century Gothic"/>
          <w:color w:val="000000"/>
        </w:rPr>
        <w:t>en el sector de los viajes de turismo, toda vez que, aunque en algunos no se ha dado ningún evento de esta naturaleza, son conscientes de sumar acciones o estrategias para prevenir y promover la cultura de la denuncia y prevención de este tipo de delitos.</w:t>
      </w:r>
    </w:p>
    <w:p w14:paraId="0DB2D7ED" w14:textId="77777777" w:rsidR="00D31C4F" w:rsidRDefault="00D31C4F">
      <w:pPr>
        <w:spacing w:after="160" w:line="360" w:lineRule="auto"/>
        <w:ind w:firstLine="720"/>
        <w:jc w:val="both"/>
        <w:rPr>
          <w:rFonts w:ascii="Century Gothic" w:eastAsia="Century Gothic" w:hAnsi="Century Gothic" w:cs="Century Gothic"/>
          <w:color w:val="000000"/>
        </w:rPr>
      </w:pPr>
    </w:p>
    <w:p w14:paraId="21125CFE" w14:textId="77777777" w:rsidR="00D31C4F" w:rsidRDefault="004B41E1">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 xml:space="preserve">Cabe </w:t>
      </w:r>
      <w:r>
        <w:rPr>
          <w:rFonts w:ascii="Century Gothic" w:eastAsia="Century Gothic" w:hAnsi="Century Gothic" w:cs="Century Gothic"/>
        </w:rPr>
        <w:t>mencionar</w:t>
      </w: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que</w:t>
      </w:r>
      <w:proofErr w:type="gramEnd"/>
      <w:r>
        <w:rPr>
          <w:rFonts w:ascii="Century Gothic" w:eastAsia="Century Gothic" w:hAnsi="Century Gothic" w:cs="Century Gothic"/>
          <w:color w:val="000000"/>
        </w:rPr>
        <w:t xml:space="preserve"> aunque en México y nuestro Estado contamos con leyes que protegen a la niñez y adolescencia e incluso muchos hoteles </w:t>
      </w:r>
      <w:r>
        <w:rPr>
          <w:rFonts w:ascii="Century Gothic" w:eastAsia="Century Gothic" w:hAnsi="Century Gothic" w:cs="Century Gothic"/>
          <w:color w:val="000000"/>
        </w:rPr>
        <w:lastRenderedPageBreak/>
        <w:t>han adoptado el Código de Conducta referido,</w:t>
      </w:r>
      <w:r>
        <w:rPr>
          <w:rFonts w:ascii="Century Gothic" w:eastAsia="Century Gothic" w:hAnsi="Century Gothic" w:cs="Century Gothic"/>
          <w:color w:val="000000"/>
          <w:vertAlign w:val="superscript"/>
        </w:rPr>
        <w:footnoteReference w:id="7"/>
      </w:r>
      <w:r>
        <w:rPr>
          <w:rFonts w:ascii="Century Gothic" w:eastAsia="Century Gothic" w:hAnsi="Century Gothic" w:cs="Century Gothic"/>
        </w:rPr>
        <w:t xml:space="preserve"> resulta necesario fortalecer e implementar acciones que se focalicen di</w:t>
      </w:r>
      <w:r>
        <w:rPr>
          <w:rFonts w:ascii="Century Gothic" w:eastAsia="Century Gothic" w:hAnsi="Century Gothic" w:cs="Century Gothic"/>
        </w:rPr>
        <w:t xml:space="preserve">rectamente en los establecimientos en los cuales es más común que se genere este tipo de violencia en contra de </w:t>
      </w:r>
      <w:proofErr w:type="spellStart"/>
      <w:r>
        <w:rPr>
          <w:rFonts w:ascii="Century Gothic" w:eastAsia="Century Gothic" w:hAnsi="Century Gothic" w:cs="Century Gothic"/>
        </w:rPr>
        <w:t>NNA´s</w:t>
      </w:r>
      <w:proofErr w:type="spellEnd"/>
      <w:r>
        <w:rPr>
          <w:rFonts w:ascii="Century Gothic" w:eastAsia="Century Gothic" w:hAnsi="Century Gothic" w:cs="Century Gothic"/>
        </w:rPr>
        <w:t>.</w:t>
      </w:r>
    </w:p>
    <w:p w14:paraId="58863119" w14:textId="77777777" w:rsidR="00D31C4F" w:rsidRDefault="00D31C4F">
      <w:pPr>
        <w:spacing w:after="160" w:line="360" w:lineRule="auto"/>
        <w:ind w:firstLine="720"/>
        <w:jc w:val="both"/>
        <w:rPr>
          <w:rFonts w:ascii="Century Gothic" w:eastAsia="Century Gothic" w:hAnsi="Century Gothic" w:cs="Century Gothic"/>
        </w:rPr>
      </w:pPr>
    </w:p>
    <w:p w14:paraId="2F166818"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rPr>
        <w:t>Por ello se busca r</w:t>
      </w:r>
      <w:r>
        <w:rPr>
          <w:rFonts w:ascii="Century Gothic" w:eastAsia="Century Gothic" w:hAnsi="Century Gothic" w:cs="Century Gothic"/>
          <w:color w:val="000000"/>
        </w:rPr>
        <w:t>eforzar nuestros marcos jurídicos</w:t>
      </w:r>
      <w:r>
        <w:rPr>
          <w:rFonts w:ascii="Century Gothic" w:eastAsia="Century Gothic" w:hAnsi="Century Gothic" w:cs="Century Gothic"/>
        </w:rPr>
        <w:t xml:space="preserve">, con el objeto de </w:t>
      </w:r>
      <w:r>
        <w:rPr>
          <w:rFonts w:ascii="Century Gothic" w:eastAsia="Century Gothic" w:hAnsi="Century Gothic" w:cs="Century Gothic"/>
          <w:color w:val="000000"/>
        </w:rPr>
        <w:t>que se establezca</w:t>
      </w:r>
      <w:r>
        <w:rPr>
          <w:rFonts w:ascii="Century Gothic" w:eastAsia="Century Gothic" w:hAnsi="Century Gothic" w:cs="Century Gothic"/>
        </w:rPr>
        <w:t>n</w:t>
      </w:r>
      <w:r>
        <w:rPr>
          <w:rFonts w:ascii="Century Gothic" w:eastAsia="Century Gothic" w:hAnsi="Century Gothic" w:cs="Century Gothic"/>
          <w:color w:val="000000"/>
        </w:rPr>
        <w:t xml:space="preserve"> condiciones</w:t>
      </w:r>
      <w:r>
        <w:rPr>
          <w:rFonts w:ascii="Century Gothic" w:eastAsia="Century Gothic" w:hAnsi="Century Gothic" w:cs="Century Gothic"/>
        </w:rPr>
        <w:t xml:space="preserve"> </w:t>
      </w:r>
      <w:r>
        <w:rPr>
          <w:rFonts w:ascii="Century Gothic" w:eastAsia="Century Gothic" w:hAnsi="Century Gothic" w:cs="Century Gothic"/>
          <w:color w:val="000000"/>
        </w:rPr>
        <w:t xml:space="preserve">para que </w:t>
      </w:r>
      <w:r>
        <w:rPr>
          <w:rFonts w:ascii="Century Gothic" w:eastAsia="Century Gothic" w:hAnsi="Century Gothic" w:cs="Century Gothic"/>
        </w:rPr>
        <w:t xml:space="preserve">cuando </w:t>
      </w:r>
      <w:r>
        <w:rPr>
          <w:rFonts w:ascii="Century Gothic" w:eastAsia="Century Gothic" w:hAnsi="Century Gothic" w:cs="Century Gothic"/>
          <w:color w:val="000000"/>
        </w:rPr>
        <w:t>niñas, niños y ado</w:t>
      </w:r>
      <w:r>
        <w:rPr>
          <w:rFonts w:ascii="Century Gothic" w:eastAsia="Century Gothic" w:hAnsi="Century Gothic" w:cs="Century Gothic"/>
          <w:color w:val="000000"/>
        </w:rPr>
        <w:t xml:space="preserve">lescentes ingresen a establecimientos de hospedaje, </w:t>
      </w:r>
      <w:r>
        <w:rPr>
          <w:rFonts w:ascii="Century Gothic" w:eastAsia="Century Gothic" w:hAnsi="Century Gothic" w:cs="Century Gothic"/>
        </w:rPr>
        <w:t>se prevengan así</w:t>
      </w:r>
      <w:r>
        <w:rPr>
          <w:rFonts w:ascii="Century Gothic" w:eastAsia="Century Gothic" w:hAnsi="Century Gothic" w:cs="Century Gothic"/>
          <w:color w:val="000000"/>
        </w:rPr>
        <w:t xml:space="preserve"> </w:t>
      </w:r>
      <w:r>
        <w:rPr>
          <w:rFonts w:ascii="Century Gothic" w:eastAsia="Century Gothic" w:hAnsi="Century Gothic" w:cs="Century Gothic"/>
        </w:rPr>
        <w:t>actos</w:t>
      </w:r>
      <w:r>
        <w:rPr>
          <w:rFonts w:ascii="Century Gothic" w:eastAsia="Century Gothic" w:hAnsi="Century Gothic" w:cs="Century Gothic"/>
          <w:color w:val="000000"/>
        </w:rPr>
        <w:t xml:space="preserve"> de</w:t>
      </w:r>
      <w:r>
        <w:rPr>
          <w:rFonts w:ascii="Century Gothic" w:eastAsia="Century Gothic" w:hAnsi="Century Gothic" w:cs="Century Gothic"/>
        </w:rPr>
        <w:t xml:space="preserve"> abuso, garantizando el</w:t>
      </w:r>
      <w:r>
        <w:rPr>
          <w:rFonts w:ascii="Century Gothic" w:eastAsia="Century Gothic" w:hAnsi="Century Gothic" w:cs="Century Gothic"/>
          <w:color w:val="000000"/>
        </w:rPr>
        <w:t xml:space="preserve"> derecho a vivir una vida libre de toda forma de violencia y a que se resguarde su integridad personal, a fin de lograr las mejores condiciones de bienestar</w:t>
      </w:r>
      <w:r>
        <w:rPr>
          <w:rFonts w:ascii="Century Gothic" w:eastAsia="Century Gothic" w:hAnsi="Century Gothic" w:cs="Century Gothic"/>
          <w:color w:val="000000"/>
        </w:rPr>
        <w:t xml:space="preserve"> y el armónico desarrollo </w:t>
      </w:r>
      <w:r>
        <w:rPr>
          <w:rFonts w:ascii="Century Gothic" w:eastAsia="Century Gothic" w:hAnsi="Century Gothic" w:cs="Century Gothic"/>
        </w:rPr>
        <w:t>integral</w:t>
      </w:r>
      <w:r>
        <w:rPr>
          <w:rFonts w:ascii="Century Gothic" w:eastAsia="Century Gothic" w:hAnsi="Century Gothic" w:cs="Century Gothic"/>
          <w:color w:val="000000"/>
        </w:rPr>
        <w:t>.</w:t>
      </w:r>
    </w:p>
    <w:p w14:paraId="09A43CA9" w14:textId="77777777" w:rsidR="00D31C4F" w:rsidRDefault="00D31C4F">
      <w:pPr>
        <w:spacing w:after="160" w:line="360" w:lineRule="auto"/>
        <w:ind w:firstLine="720"/>
        <w:jc w:val="both"/>
        <w:rPr>
          <w:rFonts w:ascii="Century Gothic" w:eastAsia="Century Gothic" w:hAnsi="Century Gothic" w:cs="Century Gothic"/>
          <w:color w:val="000000"/>
        </w:rPr>
      </w:pPr>
    </w:p>
    <w:p w14:paraId="7CB7CDFF"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Así pues, la presente acción legislativa pretende reformar la Ley de Turismo y la Ley de Derechos para la Protección de Niñas, Niños y Adolescentes, con la finalidad de </w:t>
      </w:r>
      <w:r>
        <w:rPr>
          <w:rFonts w:ascii="Century Gothic" w:eastAsia="Century Gothic" w:hAnsi="Century Gothic" w:cs="Century Gothic"/>
        </w:rPr>
        <w:t>incluir</w:t>
      </w:r>
      <w:r>
        <w:rPr>
          <w:rFonts w:ascii="Century Gothic" w:eastAsia="Century Gothic" w:hAnsi="Century Gothic" w:cs="Century Gothic"/>
          <w:color w:val="000000"/>
        </w:rPr>
        <w:t xml:space="preserve"> medidas de prevención en </w:t>
      </w:r>
      <w:proofErr w:type="spellStart"/>
      <w:r>
        <w:rPr>
          <w:rFonts w:ascii="Century Gothic" w:eastAsia="Century Gothic" w:hAnsi="Century Gothic" w:cs="Century Gothic"/>
        </w:rPr>
        <w:t>en</w:t>
      </w:r>
      <w:proofErr w:type="spellEnd"/>
      <w:r>
        <w:rPr>
          <w:rFonts w:ascii="Century Gothic" w:eastAsia="Century Gothic" w:hAnsi="Century Gothic" w:cs="Century Gothic"/>
        </w:rPr>
        <w:t xml:space="preserve"> favor</w:t>
      </w:r>
      <w:r>
        <w:rPr>
          <w:rFonts w:ascii="Century Gothic" w:eastAsia="Century Gothic" w:hAnsi="Century Gothic" w:cs="Century Gothic"/>
          <w:color w:val="000000"/>
        </w:rPr>
        <w:t xml:space="preserve"> de las N</w:t>
      </w:r>
      <w:r>
        <w:rPr>
          <w:rFonts w:ascii="Century Gothic" w:eastAsia="Century Gothic" w:hAnsi="Century Gothic" w:cs="Century Gothic"/>
          <w:color w:val="000000"/>
        </w:rPr>
        <w:t>iñas, Niños y Adolescentes que preten</w:t>
      </w:r>
      <w:r>
        <w:rPr>
          <w:rFonts w:ascii="Century Gothic" w:eastAsia="Century Gothic" w:hAnsi="Century Gothic" w:cs="Century Gothic"/>
        </w:rPr>
        <w:t xml:space="preserve">dan ingresar </w:t>
      </w:r>
      <w:r>
        <w:rPr>
          <w:rFonts w:ascii="Century Gothic" w:eastAsia="Century Gothic" w:hAnsi="Century Gothic" w:cs="Century Gothic"/>
          <w:color w:val="000000"/>
        </w:rPr>
        <w:t xml:space="preserve">en establecimientos de hospedaje. </w:t>
      </w:r>
    </w:p>
    <w:p w14:paraId="3266AF17" w14:textId="77777777" w:rsidR="00D31C4F" w:rsidRDefault="00D31C4F">
      <w:pPr>
        <w:spacing w:after="160" w:line="360" w:lineRule="auto"/>
        <w:ind w:firstLine="720"/>
        <w:jc w:val="both"/>
        <w:rPr>
          <w:rFonts w:ascii="Century Gothic" w:eastAsia="Century Gothic" w:hAnsi="Century Gothic" w:cs="Century Gothic"/>
          <w:color w:val="000000"/>
        </w:rPr>
      </w:pPr>
    </w:p>
    <w:p w14:paraId="2857DE26" w14:textId="77777777" w:rsidR="00D31C4F" w:rsidRDefault="004B41E1">
      <w:pPr>
        <w:spacing w:after="160" w:line="360" w:lineRule="auto"/>
        <w:ind w:firstLine="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virtud de todo lo previamente mencionado es que pongo a consideración de esta soberanía, la siguiente iniciativa con carácter decreto: </w:t>
      </w:r>
    </w:p>
    <w:p w14:paraId="4DF214A5" w14:textId="77777777" w:rsidR="00D31C4F" w:rsidRDefault="004B41E1">
      <w:pP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DECRETO</w:t>
      </w:r>
    </w:p>
    <w:p w14:paraId="5B0EEAA9" w14:textId="77777777" w:rsidR="00D31C4F" w:rsidRDefault="00D31C4F">
      <w:pPr>
        <w:spacing w:after="160" w:line="360" w:lineRule="auto"/>
        <w:rPr>
          <w:rFonts w:ascii="Century Gothic" w:eastAsia="Century Gothic" w:hAnsi="Century Gothic" w:cs="Century Gothic"/>
          <w:b/>
          <w:color w:val="000000"/>
        </w:rPr>
      </w:pPr>
    </w:p>
    <w:p w14:paraId="664D44BC" w14:textId="77777777" w:rsidR="00D31C4F" w:rsidRDefault="004B41E1">
      <w:pPr>
        <w:pBdr>
          <w:top w:val="nil"/>
          <w:left w:val="nil"/>
          <w:bottom w:val="nil"/>
          <w:right w:val="nil"/>
          <w:between w:val="nil"/>
        </w:pBdr>
        <w:jc w:val="both"/>
        <w:rPr>
          <w:rFonts w:ascii="Century Gothic" w:eastAsia="Century Gothic" w:hAnsi="Century Gothic" w:cs="Century Gothic"/>
          <w:color w:val="191919"/>
          <w:sz w:val="28"/>
          <w:szCs w:val="28"/>
        </w:rPr>
      </w:pPr>
      <w:r>
        <w:rPr>
          <w:rFonts w:ascii="Century Gothic" w:eastAsia="Century Gothic" w:hAnsi="Century Gothic" w:cs="Century Gothic"/>
          <w:b/>
          <w:color w:val="191919"/>
          <w:sz w:val="28"/>
          <w:szCs w:val="28"/>
        </w:rPr>
        <w:t xml:space="preserve">ARTÍCULO </w:t>
      </w:r>
      <w:proofErr w:type="gramStart"/>
      <w:r>
        <w:rPr>
          <w:rFonts w:ascii="Century Gothic" w:eastAsia="Century Gothic" w:hAnsi="Century Gothic" w:cs="Century Gothic"/>
          <w:b/>
          <w:color w:val="191919"/>
          <w:sz w:val="28"/>
          <w:szCs w:val="28"/>
        </w:rPr>
        <w:t>PRIMERO.-</w:t>
      </w:r>
      <w:proofErr w:type="gramEnd"/>
      <w:r>
        <w:rPr>
          <w:rFonts w:ascii="Century Gothic" w:eastAsia="Century Gothic" w:hAnsi="Century Gothic" w:cs="Century Gothic"/>
          <w:b/>
          <w:color w:val="191919"/>
          <w:sz w:val="28"/>
          <w:szCs w:val="28"/>
        </w:rPr>
        <w:t xml:space="preserve"> </w:t>
      </w:r>
      <w:r>
        <w:rPr>
          <w:rFonts w:ascii="Century Gothic" w:eastAsia="Century Gothic" w:hAnsi="Century Gothic" w:cs="Century Gothic"/>
          <w:color w:val="191919"/>
        </w:rPr>
        <w:t>Se reforma el artículo 108, fracción XII de la Ley de Niñas, Niños y Adolescentes del Estado de Chihuahua, para quedar como sigue:</w:t>
      </w:r>
    </w:p>
    <w:p w14:paraId="3D52DD5A" w14:textId="77777777" w:rsidR="00D31C4F" w:rsidRDefault="00D31C4F">
      <w:pPr>
        <w:pBdr>
          <w:top w:val="nil"/>
          <w:left w:val="nil"/>
          <w:bottom w:val="nil"/>
          <w:right w:val="nil"/>
          <w:between w:val="nil"/>
        </w:pBdr>
        <w:spacing w:line="360" w:lineRule="auto"/>
        <w:jc w:val="both"/>
        <w:rPr>
          <w:rFonts w:ascii="Century Gothic" w:eastAsia="Century Gothic" w:hAnsi="Century Gothic" w:cs="Century Gothic"/>
          <w:color w:val="000000"/>
        </w:rPr>
      </w:pPr>
    </w:p>
    <w:p w14:paraId="2F02A59B" w14:textId="77777777" w:rsidR="00D31C4F" w:rsidRDefault="004B41E1">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Artículo 108. Son obligaciones de quienes ejercen la patria potestad, tutela o guarda y custodia, así como de las demás personas que por razón de sus funciones o actividades tengan bajo su cuidado niñas, niños o adolescentes, las siguientes:</w:t>
      </w:r>
    </w:p>
    <w:p w14:paraId="1397F1F8" w14:textId="77777777" w:rsidR="00D31C4F" w:rsidRDefault="00D31C4F">
      <w:pPr>
        <w:pBdr>
          <w:top w:val="nil"/>
          <w:left w:val="nil"/>
          <w:bottom w:val="nil"/>
          <w:right w:val="nil"/>
          <w:between w:val="nil"/>
        </w:pBdr>
        <w:spacing w:line="360" w:lineRule="auto"/>
        <w:jc w:val="both"/>
        <w:rPr>
          <w:rFonts w:ascii="Century Gothic" w:eastAsia="Century Gothic" w:hAnsi="Century Gothic" w:cs="Century Gothic"/>
          <w:color w:val="000000"/>
        </w:rPr>
      </w:pPr>
    </w:p>
    <w:p w14:paraId="472A7595" w14:textId="77777777" w:rsidR="00D31C4F" w:rsidRDefault="004B41E1">
      <w:pPr>
        <w:pBdr>
          <w:top w:val="nil"/>
          <w:left w:val="nil"/>
          <w:bottom w:val="nil"/>
          <w:right w:val="nil"/>
          <w:between w:val="nil"/>
        </w:pBdr>
        <w:spacing w:line="360" w:lineRule="auto"/>
        <w:jc w:val="both"/>
        <w:rPr>
          <w:rFonts w:ascii="Century Gothic" w:eastAsia="Century Gothic" w:hAnsi="Century Gothic" w:cs="Century Gothic"/>
          <w:color w:val="000000"/>
          <w:highlight w:val="green"/>
        </w:rPr>
      </w:pPr>
      <w:r>
        <w:rPr>
          <w:rFonts w:ascii="Century Gothic" w:eastAsia="Century Gothic" w:hAnsi="Century Gothic" w:cs="Century Gothic"/>
          <w:color w:val="000000"/>
        </w:rPr>
        <w:t xml:space="preserve">   I a XI…</w:t>
      </w:r>
    </w:p>
    <w:p w14:paraId="42EDC1B3" w14:textId="77777777" w:rsidR="00D31C4F" w:rsidRDefault="004B41E1">
      <w:pPr>
        <w:pBdr>
          <w:top w:val="nil"/>
          <w:left w:val="nil"/>
          <w:bottom w:val="nil"/>
          <w:right w:val="nil"/>
          <w:between w:val="nil"/>
        </w:pBdr>
        <w:shd w:val="clear" w:color="auto" w:fill="FFFFFF"/>
        <w:spacing w:after="100" w:line="360" w:lineRule="auto"/>
        <w:ind w:left="851" w:hanging="851"/>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r>
        <w:rPr>
          <w:rFonts w:ascii="Century Gothic" w:eastAsia="Century Gothic" w:hAnsi="Century Gothic" w:cs="Century Gothic"/>
          <w:b/>
          <w:color w:val="000000"/>
        </w:rPr>
        <w:t xml:space="preserve">     XII. Exhibir los documentos que acrediten el parentesco con las niñas, niños y adolescentes, en caso, de requerir servicios en establecimientos de hospedaje. </w:t>
      </w:r>
    </w:p>
    <w:p w14:paraId="362CD16F" w14:textId="77777777" w:rsidR="00D31C4F" w:rsidRDefault="00D31C4F">
      <w:pPr>
        <w:spacing w:after="160" w:line="360" w:lineRule="auto"/>
        <w:jc w:val="both"/>
        <w:rPr>
          <w:rFonts w:ascii="Century Gothic" w:eastAsia="Century Gothic" w:hAnsi="Century Gothic" w:cs="Century Gothic"/>
          <w:color w:val="000000"/>
        </w:rPr>
      </w:pPr>
    </w:p>
    <w:p w14:paraId="706B6E41"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SEGUNDO</w:t>
      </w:r>
      <w:r>
        <w:rPr>
          <w:rFonts w:ascii="Century Gothic" w:eastAsia="Century Gothic" w:hAnsi="Century Gothic" w:cs="Century Gothic"/>
          <w:color w:val="000000"/>
        </w:rPr>
        <w:t xml:space="preserve">. - Se reforma el artículo 50, su primer párrafo y la fracción XVII; y se adicionan a los artículos 4, la fracción XVII Bis; y al 50, las fracciones XVIII, XIX, XX y </w:t>
      </w:r>
      <w:proofErr w:type="gramStart"/>
      <w:r>
        <w:rPr>
          <w:rFonts w:ascii="Century Gothic" w:eastAsia="Century Gothic" w:hAnsi="Century Gothic" w:cs="Century Gothic"/>
          <w:color w:val="000000"/>
        </w:rPr>
        <w:t>XXI;  de</w:t>
      </w:r>
      <w:proofErr w:type="gramEnd"/>
      <w:r>
        <w:rPr>
          <w:rFonts w:ascii="Century Gothic" w:eastAsia="Century Gothic" w:hAnsi="Century Gothic" w:cs="Century Gothic"/>
          <w:color w:val="000000"/>
        </w:rPr>
        <w:t xml:space="preserve"> la Ley de Turismo del Estado de Chihuahua, para quedar como sigue:</w:t>
      </w:r>
    </w:p>
    <w:p w14:paraId="6471B922" w14:textId="77777777" w:rsidR="00D31C4F" w:rsidRDefault="00D31C4F">
      <w:pPr>
        <w:spacing w:after="160" w:line="360" w:lineRule="auto"/>
        <w:jc w:val="both"/>
        <w:rPr>
          <w:rFonts w:ascii="Century Gothic" w:eastAsia="Century Gothic" w:hAnsi="Century Gothic" w:cs="Century Gothic"/>
          <w:color w:val="000000"/>
        </w:rPr>
      </w:pPr>
    </w:p>
    <w:p w14:paraId="79D84190"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Artículo 4. S</w:t>
      </w:r>
      <w:r>
        <w:rPr>
          <w:rFonts w:ascii="Century Gothic" w:eastAsia="Century Gothic" w:hAnsi="Century Gothic" w:cs="Century Gothic"/>
          <w:color w:val="000000"/>
        </w:rPr>
        <w:t xml:space="preserve">on atribuciones de la Secretaría:  </w:t>
      </w:r>
    </w:p>
    <w:p w14:paraId="785826F2"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I a XVII…</w:t>
      </w:r>
    </w:p>
    <w:p w14:paraId="68DB1902" w14:textId="77777777" w:rsidR="00D31C4F" w:rsidRDefault="00D31C4F">
      <w:pPr>
        <w:spacing w:after="160" w:line="360" w:lineRule="auto"/>
        <w:jc w:val="both"/>
        <w:rPr>
          <w:rFonts w:ascii="Century Gothic" w:eastAsia="Century Gothic" w:hAnsi="Century Gothic" w:cs="Century Gothic"/>
          <w:color w:val="000000"/>
        </w:rPr>
      </w:pPr>
    </w:p>
    <w:p w14:paraId="385B4EBF"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XVII Bis.  Coadyuvar con la Procuraduría de Protección de Niñas, Niños y Adolescentes, en el diseño e implementación de protocolos para </w:t>
      </w:r>
      <w:r>
        <w:rPr>
          <w:rFonts w:ascii="Century Gothic" w:eastAsia="Century Gothic" w:hAnsi="Century Gothic" w:cs="Century Gothic"/>
          <w:b/>
          <w:color w:val="000000"/>
        </w:rPr>
        <w:lastRenderedPageBreak/>
        <w:t>garantizar la seguridad física y la protección de niñas, niños y</w:t>
      </w:r>
      <w:r>
        <w:rPr>
          <w:rFonts w:ascii="Century Gothic" w:eastAsia="Century Gothic" w:hAnsi="Century Gothic" w:cs="Century Gothic"/>
          <w:b/>
          <w:color w:val="000000"/>
        </w:rPr>
        <w:t xml:space="preserve"> adolescentes en los establecimientos de hospedaje.  </w:t>
      </w:r>
    </w:p>
    <w:p w14:paraId="21E8DA3E" w14:textId="77777777" w:rsidR="00D31C4F" w:rsidRDefault="00D31C4F">
      <w:pPr>
        <w:spacing w:after="160" w:line="360" w:lineRule="auto"/>
        <w:jc w:val="both"/>
        <w:rPr>
          <w:rFonts w:ascii="Century Gothic" w:eastAsia="Century Gothic" w:hAnsi="Century Gothic" w:cs="Century Gothic"/>
          <w:color w:val="000000"/>
        </w:rPr>
      </w:pPr>
    </w:p>
    <w:p w14:paraId="7D0942BA"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XVIII… </w:t>
      </w:r>
    </w:p>
    <w:p w14:paraId="6751E157"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Artículo 50. Obligaciones de </w:t>
      </w:r>
      <w:r>
        <w:rPr>
          <w:rFonts w:ascii="Century Gothic" w:eastAsia="Century Gothic" w:hAnsi="Century Gothic" w:cs="Century Gothic"/>
          <w:b/>
          <w:color w:val="000000"/>
        </w:rPr>
        <w:t>las personas prestadoras</w:t>
      </w:r>
      <w:r>
        <w:rPr>
          <w:rFonts w:ascii="Century Gothic" w:eastAsia="Century Gothic" w:hAnsi="Century Gothic" w:cs="Century Gothic"/>
          <w:color w:val="000000"/>
        </w:rPr>
        <w:t xml:space="preserve"> de servicios turísticos. </w:t>
      </w:r>
    </w:p>
    <w:p w14:paraId="4B3EA58A"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I a XVI…</w:t>
      </w:r>
    </w:p>
    <w:p w14:paraId="3D617E4B"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          </w:t>
      </w:r>
      <w:r>
        <w:rPr>
          <w:rFonts w:ascii="Century Gothic" w:eastAsia="Century Gothic" w:hAnsi="Century Gothic" w:cs="Century Gothic"/>
          <w:b/>
          <w:color w:val="000000"/>
        </w:rPr>
        <w:t>XVII.  Capacitar a su personal en materia de prevención y detección de cualquier delito en contra de niñas, niños y adolescentes.</w:t>
      </w:r>
    </w:p>
    <w:p w14:paraId="6036D0F2" w14:textId="77777777" w:rsidR="00D31C4F" w:rsidRDefault="00D31C4F">
      <w:pPr>
        <w:spacing w:after="160" w:line="360" w:lineRule="auto"/>
        <w:jc w:val="both"/>
        <w:rPr>
          <w:rFonts w:ascii="Century Gothic" w:eastAsia="Century Gothic" w:hAnsi="Century Gothic" w:cs="Century Gothic"/>
          <w:color w:val="000000"/>
        </w:rPr>
      </w:pPr>
    </w:p>
    <w:p w14:paraId="31FABB9E"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        </w:t>
      </w:r>
      <w:r>
        <w:rPr>
          <w:rFonts w:ascii="Century Gothic" w:eastAsia="Century Gothic" w:hAnsi="Century Gothic" w:cs="Century Gothic"/>
          <w:b/>
          <w:color w:val="000000"/>
        </w:rPr>
        <w:t>XVIII. Denunciar ante la autoridad competente, cualquier ilícito en contra de niñas, niñas y adolescentes del cual te</w:t>
      </w:r>
      <w:r>
        <w:rPr>
          <w:rFonts w:ascii="Century Gothic" w:eastAsia="Century Gothic" w:hAnsi="Century Gothic" w:cs="Century Gothic"/>
          <w:b/>
          <w:color w:val="000000"/>
        </w:rPr>
        <w:t>ngan conocimiento en el desarrollo de su actividad.</w:t>
      </w:r>
    </w:p>
    <w:p w14:paraId="7AFC5EDB" w14:textId="77777777" w:rsidR="00D31C4F" w:rsidRDefault="00D31C4F">
      <w:pPr>
        <w:spacing w:after="160" w:line="360" w:lineRule="auto"/>
        <w:jc w:val="both"/>
        <w:rPr>
          <w:rFonts w:ascii="Century Gothic" w:eastAsia="Century Gothic" w:hAnsi="Century Gothic" w:cs="Century Gothic"/>
          <w:b/>
          <w:color w:val="000000"/>
        </w:rPr>
      </w:pPr>
    </w:p>
    <w:p w14:paraId="3ECFFC2F"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           </w:t>
      </w:r>
      <w:r>
        <w:rPr>
          <w:rFonts w:ascii="Century Gothic" w:eastAsia="Century Gothic" w:hAnsi="Century Gothic" w:cs="Century Gothic"/>
          <w:b/>
          <w:color w:val="000000"/>
        </w:rPr>
        <w:t>XIX.  Solicitar a las personas turistas que requieran el servicio de hospedaje con niñas, niños o adolescentes que acrediten parentesco con los mismos, cuando se presuma la minoría de edad.</w:t>
      </w:r>
    </w:p>
    <w:p w14:paraId="4C0A5E08" w14:textId="77777777" w:rsidR="00D31C4F" w:rsidRDefault="00D31C4F">
      <w:pPr>
        <w:spacing w:after="160" w:line="360" w:lineRule="auto"/>
        <w:jc w:val="both"/>
        <w:rPr>
          <w:rFonts w:ascii="Century Gothic" w:eastAsia="Century Gothic" w:hAnsi="Century Gothic" w:cs="Century Gothic"/>
          <w:b/>
          <w:color w:val="000000"/>
        </w:rPr>
      </w:pPr>
    </w:p>
    <w:p w14:paraId="44C63345"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 xml:space="preserve">XX. Comunicar, difundir y publicar la existencia de normas sobre prevención y sanción de ilícitos en contra de niñas, niños y adolescentes. </w:t>
      </w:r>
    </w:p>
    <w:p w14:paraId="02A9BA28" w14:textId="77777777" w:rsidR="00D31C4F" w:rsidRDefault="00D31C4F">
      <w:pPr>
        <w:spacing w:after="160" w:line="360" w:lineRule="auto"/>
        <w:jc w:val="both"/>
        <w:rPr>
          <w:rFonts w:ascii="Century Gothic" w:eastAsia="Century Gothic" w:hAnsi="Century Gothic" w:cs="Century Gothic"/>
          <w:b/>
          <w:color w:val="000000"/>
        </w:rPr>
      </w:pPr>
    </w:p>
    <w:p w14:paraId="44574D13"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XXI. Las demás que establezca la legislación aplicable en la materia</w:t>
      </w:r>
      <w:r>
        <w:rPr>
          <w:rFonts w:ascii="Century Gothic" w:eastAsia="Century Gothic" w:hAnsi="Century Gothic" w:cs="Century Gothic"/>
          <w:color w:val="000000"/>
        </w:rPr>
        <w:t xml:space="preserve">.            </w:t>
      </w:r>
    </w:p>
    <w:p w14:paraId="6434A2C0" w14:textId="77777777" w:rsidR="00D31C4F" w:rsidRDefault="004B41E1">
      <w:pP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TRANSITORIOS</w:t>
      </w:r>
    </w:p>
    <w:p w14:paraId="52549037" w14:textId="77777777" w:rsidR="00D31C4F" w:rsidRDefault="00D31C4F">
      <w:pPr>
        <w:spacing w:after="160" w:line="360" w:lineRule="auto"/>
        <w:jc w:val="center"/>
        <w:rPr>
          <w:rFonts w:ascii="Century Gothic" w:eastAsia="Century Gothic" w:hAnsi="Century Gothic" w:cs="Century Gothic"/>
          <w:b/>
          <w:color w:val="000000"/>
        </w:rPr>
      </w:pPr>
    </w:p>
    <w:p w14:paraId="112D8079"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PRIMERO</w:t>
      </w:r>
      <w:r>
        <w:rPr>
          <w:rFonts w:ascii="Century Gothic" w:eastAsia="Century Gothic" w:hAnsi="Century Gothic" w:cs="Century Gothic"/>
          <w:b/>
          <w:color w:val="000000"/>
        </w:rPr>
        <w:t xml:space="preserve">. - </w:t>
      </w:r>
      <w:r>
        <w:rPr>
          <w:rFonts w:ascii="Century Gothic" w:eastAsia="Century Gothic" w:hAnsi="Century Gothic" w:cs="Century Gothic"/>
          <w:color w:val="000000"/>
        </w:rPr>
        <w:t xml:space="preserve"> </w:t>
      </w:r>
      <w:r>
        <w:rPr>
          <w:rFonts w:ascii="Century Gothic" w:eastAsia="Century Gothic" w:hAnsi="Century Gothic" w:cs="Century Gothic"/>
        </w:rPr>
        <w:t>El presente</w:t>
      </w:r>
      <w:r>
        <w:rPr>
          <w:rFonts w:ascii="Century Gothic" w:eastAsia="Century Gothic" w:hAnsi="Century Gothic" w:cs="Century Gothic"/>
          <w:color w:val="000000"/>
        </w:rPr>
        <w:t xml:space="preserve"> decreto entrará en vigor al día siguiente de su publicación en el Periódico Oficial del Estado.</w:t>
      </w:r>
    </w:p>
    <w:p w14:paraId="19A66A6A" w14:textId="77777777" w:rsidR="00D31C4F" w:rsidRDefault="00D31C4F">
      <w:pPr>
        <w:spacing w:after="160" w:line="360" w:lineRule="auto"/>
        <w:jc w:val="both"/>
        <w:rPr>
          <w:rFonts w:ascii="Century Gothic" w:eastAsia="Century Gothic" w:hAnsi="Century Gothic" w:cs="Century Gothic"/>
          <w:color w:val="000000"/>
        </w:rPr>
      </w:pPr>
    </w:p>
    <w:p w14:paraId="204D30C9"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ARTÍCULO SEGUNDO</w:t>
      </w:r>
      <w:r>
        <w:rPr>
          <w:rFonts w:ascii="Century Gothic" w:eastAsia="Century Gothic" w:hAnsi="Century Gothic" w:cs="Century Gothic"/>
          <w:color w:val="000000"/>
        </w:rPr>
        <w:t xml:space="preserve">. – </w:t>
      </w:r>
      <w:r>
        <w:rPr>
          <w:rFonts w:ascii="Century Gothic" w:eastAsia="Century Gothic" w:hAnsi="Century Gothic" w:cs="Century Gothic"/>
          <w:color w:val="191919"/>
        </w:rPr>
        <w:t>Se derogan todas aquellas disposiciones que se opongan a este Decreto.</w:t>
      </w:r>
      <w:r>
        <w:rPr>
          <w:rFonts w:ascii="Century Gothic" w:eastAsia="Century Gothic" w:hAnsi="Century Gothic" w:cs="Century Gothic"/>
          <w:color w:val="000000"/>
        </w:rPr>
        <w:t xml:space="preserve"> </w:t>
      </w:r>
    </w:p>
    <w:p w14:paraId="4C556569" w14:textId="77777777" w:rsidR="00D31C4F" w:rsidRDefault="00D31C4F">
      <w:pPr>
        <w:spacing w:after="160" w:line="360" w:lineRule="auto"/>
        <w:jc w:val="both"/>
        <w:rPr>
          <w:rFonts w:ascii="Century Gothic" w:eastAsia="Century Gothic" w:hAnsi="Century Gothic" w:cs="Century Gothic"/>
          <w:color w:val="000000"/>
        </w:rPr>
      </w:pPr>
    </w:p>
    <w:p w14:paraId="0320578C" w14:textId="77777777" w:rsidR="00D31C4F" w:rsidRDefault="004B41E1">
      <w:pPr>
        <w:spacing w:after="160"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ECONÓMICO</w:t>
      </w:r>
      <w:r>
        <w:rPr>
          <w:rFonts w:ascii="Century Gothic" w:eastAsia="Century Gothic" w:hAnsi="Century Gothic" w:cs="Century Gothic"/>
          <w:color w:val="000000"/>
        </w:rPr>
        <w:t>. - Aprobado que sea túrnese a la</w:t>
      </w:r>
      <w:r>
        <w:rPr>
          <w:rFonts w:ascii="Century Gothic" w:eastAsia="Century Gothic" w:hAnsi="Century Gothic" w:cs="Century Gothic"/>
          <w:color w:val="000000"/>
        </w:rPr>
        <w:t xml:space="preserve"> secretaría para que elabore la minuta correspondiente.</w:t>
      </w:r>
      <w:r>
        <w:rPr>
          <w:rFonts w:ascii="Century Gothic" w:eastAsia="Century Gothic" w:hAnsi="Century Gothic" w:cs="Century Gothic"/>
          <w:b/>
          <w:color w:val="000000"/>
        </w:rPr>
        <w:t xml:space="preserve"> </w:t>
      </w:r>
    </w:p>
    <w:p w14:paraId="0ACB46A4" w14:textId="77777777" w:rsidR="00D31C4F" w:rsidRDefault="004B41E1">
      <w:pP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Dado en el Salón de Sesiones a los </w:t>
      </w:r>
      <w:r>
        <w:rPr>
          <w:rFonts w:ascii="Century Gothic" w:eastAsia="Century Gothic" w:hAnsi="Century Gothic" w:cs="Century Gothic"/>
        </w:rPr>
        <w:t>15</w:t>
      </w:r>
      <w:r>
        <w:rPr>
          <w:rFonts w:ascii="Century Gothic" w:eastAsia="Century Gothic" w:hAnsi="Century Gothic" w:cs="Century Gothic"/>
          <w:color w:val="000000"/>
        </w:rPr>
        <w:t xml:space="preserve"> </w:t>
      </w:r>
      <w:r>
        <w:rPr>
          <w:rFonts w:ascii="Century Gothic" w:eastAsia="Century Gothic" w:hAnsi="Century Gothic" w:cs="Century Gothic"/>
        </w:rPr>
        <w:t>días</w:t>
      </w:r>
      <w:r>
        <w:rPr>
          <w:rFonts w:ascii="Century Gothic" w:eastAsia="Century Gothic" w:hAnsi="Century Gothic" w:cs="Century Gothic"/>
          <w:color w:val="000000"/>
        </w:rPr>
        <w:t xml:space="preserve"> del mes de </w:t>
      </w:r>
      <w:proofErr w:type="gramStart"/>
      <w:r>
        <w:rPr>
          <w:rFonts w:ascii="Century Gothic" w:eastAsia="Century Gothic" w:hAnsi="Century Gothic" w:cs="Century Gothic"/>
        </w:rPr>
        <w:t>Diciembre</w:t>
      </w:r>
      <w:proofErr w:type="gramEnd"/>
      <w:r>
        <w:rPr>
          <w:rFonts w:ascii="Century Gothic" w:eastAsia="Century Gothic" w:hAnsi="Century Gothic" w:cs="Century Gothic"/>
          <w:color w:val="000000"/>
        </w:rPr>
        <w:t xml:space="preserve"> </w:t>
      </w:r>
      <w:r>
        <w:rPr>
          <w:rFonts w:ascii="Century Gothic" w:eastAsia="Century Gothic" w:hAnsi="Century Gothic" w:cs="Century Gothic"/>
        </w:rPr>
        <w:t>del año 2022.</w:t>
      </w:r>
    </w:p>
    <w:p w14:paraId="3361BE93" w14:textId="77777777" w:rsidR="00D31C4F" w:rsidRDefault="00D31C4F">
      <w:pPr>
        <w:spacing w:after="160" w:line="360" w:lineRule="auto"/>
        <w:jc w:val="both"/>
        <w:rPr>
          <w:rFonts w:ascii="Century Gothic" w:eastAsia="Century Gothic" w:hAnsi="Century Gothic" w:cs="Century Gothic"/>
          <w:color w:val="000000"/>
        </w:rPr>
      </w:pPr>
    </w:p>
    <w:p w14:paraId="47D8D254" w14:textId="77777777" w:rsidR="00D31C4F" w:rsidRDefault="004B41E1">
      <w:pPr>
        <w:pBdr>
          <w:top w:val="nil"/>
          <w:left w:val="nil"/>
          <w:bottom w:val="nil"/>
          <w:right w:val="nil"/>
          <w:between w:val="nil"/>
        </w:pBdr>
        <w:spacing w:after="160" w:line="36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ATENTAMENTE</w:t>
      </w:r>
    </w:p>
    <w:p w14:paraId="6409AF4D" w14:textId="77777777" w:rsidR="00D31C4F" w:rsidRDefault="00D31C4F">
      <w:pPr>
        <w:pBdr>
          <w:top w:val="nil"/>
          <w:left w:val="nil"/>
          <w:bottom w:val="nil"/>
          <w:right w:val="nil"/>
          <w:between w:val="nil"/>
        </w:pBdr>
        <w:spacing w:after="160" w:line="360" w:lineRule="auto"/>
        <w:jc w:val="center"/>
        <w:rPr>
          <w:rFonts w:ascii="Century Gothic" w:eastAsia="Century Gothic" w:hAnsi="Century Gothic" w:cs="Century Gothic"/>
          <w:color w:val="000000"/>
        </w:rPr>
      </w:pPr>
    </w:p>
    <w:p w14:paraId="629709C4" w14:textId="77777777" w:rsidR="00D31C4F" w:rsidRDefault="00D31C4F">
      <w:pPr>
        <w:pBdr>
          <w:top w:val="nil"/>
          <w:left w:val="nil"/>
          <w:bottom w:val="nil"/>
          <w:right w:val="nil"/>
          <w:between w:val="nil"/>
        </w:pBdr>
        <w:spacing w:after="160" w:line="360" w:lineRule="auto"/>
        <w:jc w:val="center"/>
        <w:rPr>
          <w:rFonts w:ascii="Century Gothic" w:eastAsia="Century Gothic" w:hAnsi="Century Gothic" w:cs="Century Gothic"/>
          <w:color w:val="000000"/>
        </w:rPr>
      </w:pPr>
    </w:p>
    <w:p w14:paraId="575E9A84" w14:textId="77777777" w:rsidR="00D31C4F" w:rsidRDefault="004B41E1">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ISELA MARTÍNEZ DÍAZ</w:t>
      </w:r>
    </w:p>
    <w:p w14:paraId="635A8C86" w14:textId="77777777" w:rsidR="00D31C4F" w:rsidRDefault="00D31C4F">
      <w:pPr>
        <w:pBdr>
          <w:top w:val="nil"/>
          <w:left w:val="nil"/>
          <w:bottom w:val="nil"/>
          <w:right w:val="nil"/>
          <w:between w:val="nil"/>
        </w:pBdr>
        <w:spacing w:after="160" w:line="259" w:lineRule="auto"/>
        <w:rPr>
          <w:rFonts w:ascii="Calibri" w:eastAsia="Calibri" w:hAnsi="Calibri" w:cs="Calibri"/>
          <w:color w:val="000000"/>
        </w:rPr>
      </w:pPr>
    </w:p>
    <w:tbl>
      <w:tblPr>
        <w:tblStyle w:val="a"/>
        <w:tblW w:w="9161" w:type="dxa"/>
        <w:tblBorders>
          <w:top w:val="nil"/>
          <w:left w:val="nil"/>
          <w:bottom w:val="nil"/>
          <w:right w:val="nil"/>
          <w:insideH w:val="nil"/>
          <w:insideV w:val="nil"/>
        </w:tblBorders>
        <w:tblLayout w:type="fixed"/>
        <w:tblLook w:val="0400" w:firstRow="0" w:lastRow="0" w:firstColumn="0" w:lastColumn="0" w:noHBand="0" w:noVBand="1"/>
      </w:tblPr>
      <w:tblGrid>
        <w:gridCol w:w="4586"/>
        <w:gridCol w:w="4575"/>
      </w:tblGrid>
      <w:tr w:rsidR="00D31C4F" w14:paraId="6B896C84" w14:textId="77777777">
        <w:trPr>
          <w:trHeight w:val="1467"/>
        </w:trPr>
        <w:tc>
          <w:tcPr>
            <w:tcW w:w="4586" w:type="dxa"/>
          </w:tcPr>
          <w:p w14:paraId="23CDD0F7"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9D656DE"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1ECF52E6"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MARISELA TERRAZAS MUÑOZ</w:t>
            </w:r>
          </w:p>
        </w:tc>
        <w:tc>
          <w:tcPr>
            <w:tcW w:w="4575" w:type="dxa"/>
          </w:tcPr>
          <w:p w14:paraId="12AC09A4"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6CFA8203"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615A9816"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           DIP. ISMAEL PÉREZ PAVÍA</w:t>
            </w:r>
          </w:p>
        </w:tc>
      </w:tr>
      <w:tr w:rsidR="00D31C4F" w14:paraId="1F3684B5" w14:textId="77777777">
        <w:trPr>
          <w:trHeight w:val="2293"/>
        </w:trPr>
        <w:tc>
          <w:tcPr>
            <w:tcW w:w="4586" w:type="dxa"/>
          </w:tcPr>
          <w:p w14:paraId="1214ECB5"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47C98CD5"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1A2CA03F"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3D0C54B3"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ROCÍO GUADALUPE SARMIENTO RUFINO</w:t>
            </w:r>
          </w:p>
        </w:tc>
        <w:tc>
          <w:tcPr>
            <w:tcW w:w="4575" w:type="dxa"/>
          </w:tcPr>
          <w:p w14:paraId="1D1A1944"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0D480F10"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076859F"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DF0F010"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             DIP. SAÚL MIRELES CORRAL</w:t>
            </w:r>
          </w:p>
        </w:tc>
      </w:tr>
      <w:tr w:rsidR="00D31C4F" w14:paraId="2C90AEA6" w14:textId="77777777">
        <w:trPr>
          <w:trHeight w:val="1960"/>
        </w:trPr>
        <w:tc>
          <w:tcPr>
            <w:tcW w:w="4586" w:type="dxa"/>
          </w:tcPr>
          <w:p w14:paraId="098DE701"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3E3BD46"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2E0EAD6"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DIP. ANA MARGARITA BLACKALLER PRIETO </w:t>
            </w:r>
          </w:p>
        </w:tc>
        <w:tc>
          <w:tcPr>
            <w:tcW w:w="4575" w:type="dxa"/>
          </w:tcPr>
          <w:p w14:paraId="399E0DBA"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F816751" w14:textId="77777777" w:rsidR="00D31C4F" w:rsidRDefault="00D31C4F">
            <w:pPr>
              <w:pBdr>
                <w:top w:val="nil"/>
                <w:left w:val="nil"/>
                <w:bottom w:val="nil"/>
                <w:right w:val="nil"/>
                <w:between w:val="nil"/>
              </w:pBdr>
              <w:spacing w:after="160" w:line="259" w:lineRule="auto"/>
              <w:rPr>
                <w:rFonts w:ascii="Century Gothic" w:eastAsia="Century Gothic" w:hAnsi="Century Gothic" w:cs="Century Gothic"/>
                <w:b/>
                <w:color w:val="000000"/>
              </w:rPr>
            </w:pPr>
          </w:p>
          <w:p w14:paraId="22658AF5" w14:textId="77777777" w:rsidR="00D31C4F" w:rsidRDefault="004B41E1">
            <w:pPr>
              <w:pBdr>
                <w:top w:val="nil"/>
                <w:left w:val="nil"/>
                <w:bottom w:val="nil"/>
                <w:right w:val="nil"/>
                <w:between w:val="nil"/>
              </w:pBdr>
              <w:spacing w:after="160" w:line="259" w:lineRule="auto"/>
              <w:rPr>
                <w:rFonts w:ascii="Century Gothic" w:eastAsia="Century Gothic" w:hAnsi="Century Gothic" w:cs="Century Gothic"/>
                <w:b/>
                <w:color w:val="000000"/>
              </w:rPr>
            </w:pPr>
            <w:r>
              <w:rPr>
                <w:rFonts w:ascii="Century Gothic" w:eastAsia="Century Gothic" w:hAnsi="Century Gothic" w:cs="Century Gothic"/>
                <w:b/>
                <w:color w:val="000000"/>
              </w:rPr>
              <w:t>DIP. JOSÉ ALFREDO CHÁVEZ MADRID</w:t>
            </w:r>
          </w:p>
        </w:tc>
      </w:tr>
      <w:tr w:rsidR="00D31C4F" w14:paraId="4191AD82" w14:textId="77777777">
        <w:trPr>
          <w:trHeight w:val="1800"/>
        </w:trPr>
        <w:tc>
          <w:tcPr>
            <w:tcW w:w="4586" w:type="dxa"/>
          </w:tcPr>
          <w:p w14:paraId="4588E162"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F3B4697"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100FEE78"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CARLOS ALFREDO OLSON SAN VICENTE</w:t>
            </w:r>
          </w:p>
        </w:tc>
        <w:tc>
          <w:tcPr>
            <w:tcW w:w="4575" w:type="dxa"/>
          </w:tcPr>
          <w:p w14:paraId="4E3C1C61"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3198436"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34F1F6B1"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CARLA YAMILETH RIVAS MARTÍNEZ</w:t>
            </w:r>
          </w:p>
        </w:tc>
      </w:tr>
      <w:tr w:rsidR="00D31C4F" w14:paraId="21F2FFF5" w14:textId="77777777">
        <w:trPr>
          <w:trHeight w:val="2774"/>
        </w:trPr>
        <w:tc>
          <w:tcPr>
            <w:tcW w:w="4586" w:type="dxa"/>
          </w:tcPr>
          <w:p w14:paraId="0CBA1977"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5A6F9769"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0610854B"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42D6422C"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30B5671B"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ROBERTO MARCELINO CARREÓN HUITRÓN</w:t>
            </w:r>
          </w:p>
        </w:tc>
        <w:tc>
          <w:tcPr>
            <w:tcW w:w="4575" w:type="dxa"/>
          </w:tcPr>
          <w:p w14:paraId="3A413779"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2F9ED6D"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791671F2"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6D1E3AC9"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3BC2242F"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LUIS ALBERTO AGUILAR LOZOYA</w:t>
            </w:r>
          </w:p>
        </w:tc>
      </w:tr>
      <w:tr w:rsidR="00D31C4F" w14:paraId="5AFEF3AE" w14:textId="77777777">
        <w:trPr>
          <w:trHeight w:val="1960"/>
        </w:trPr>
        <w:tc>
          <w:tcPr>
            <w:tcW w:w="4586" w:type="dxa"/>
          </w:tcPr>
          <w:p w14:paraId="02522E87"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5CFA053"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9465B3C"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0B26D76E"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DIANA IVETTE PEREDA GUTIÉRREZ</w:t>
            </w:r>
          </w:p>
        </w:tc>
        <w:tc>
          <w:tcPr>
            <w:tcW w:w="4575" w:type="dxa"/>
          </w:tcPr>
          <w:p w14:paraId="6C234723"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06D020D"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10F47BC6"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0E3D269C"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GABRIEL ÁNGEL GARCÍA CANTÚ</w:t>
            </w:r>
          </w:p>
        </w:tc>
      </w:tr>
      <w:tr w:rsidR="00D31C4F" w14:paraId="59D2C4F5" w14:textId="77777777">
        <w:trPr>
          <w:trHeight w:val="2293"/>
        </w:trPr>
        <w:tc>
          <w:tcPr>
            <w:tcW w:w="4586" w:type="dxa"/>
          </w:tcPr>
          <w:p w14:paraId="01D73F38"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39A0F520"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6EE8A5CA"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6E2D2D11"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YESENIA GUADALUPE REYES CALZADÍAS</w:t>
            </w:r>
          </w:p>
        </w:tc>
        <w:tc>
          <w:tcPr>
            <w:tcW w:w="4575" w:type="dxa"/>
          </w:tcPr>
          <w:p w14:paraId="5626DA96"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2B9C9E9C"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327D92A6" w14:textId="77777777" w:rsidR="00D31C4F" w:rsidRDefault="00D31C4F">
            <w:pPr>
              <w:pBdr>
                <w:top w:val="nil"/>
                <w:left w:val="nil"/>
                <w:bottom w:val="nil"/>
                <w:right w:val="nil"/>
                <w:between w:val="nil"/>
              </w:pBdr>
              <w:spacing w:after="160" w:line="259" w:lineRule="auto"/>
              <w:jc w:val="center"/>
              <w:rPr>
                <w:rFonts w:ascii="Century Gothic" w:eastAsia="Century Gothic" w:hAnsi="Century Gothic" w:cs="Century Gothic"/>
                <w:b/>
                <w:color w:val="000000"/>
              </w:rPr>
            </w:pPr>
          </w:p>
          <w:p w14:paraId="166FCB31" w14:textId="77777777" w:rsidR="00D31C4F" w:rsidRDefault="004B41E1">
            <w:pPr>
              <w:pBdr>
                <w:top w:val="nil"/>
                <w:left w:val="nil"/>
                <w:bottom w:val="nil"/>
                <w:right w:val="nil"/>
                <w:between w:val="nil"/>
              </w:pBdr>
              <w:spacing w:after="160"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DIP. MARIO HUMBERTO VÁZQUEZ ROBLES</w:t>
            </w:r>
          </w:p>
        </w:tc>
      </w:tr>
    </w:tbl>
    <w:p w14:paraId="05DAC0A7" w14:textId="77777777" w:rsidR="00D31C4F" w:rsidRDefault="00D31C4F">
      <w:pPr>
        <w:spacing w:after="160" w:line="360" w:lineRule="auto"/>
        <w:jc w:val="center"/>
        <w:rPr>
          <w:rFonts w:ascii="Century Gothic" w:eastAsia="Century Gothic" w:hAnsi="Century Gothic" w:cs="Century Gothic"/>
          <w:b/>
          <w:color w:val="000000"/>
        </w:rPr>
      </w:pPr>
    </w:p>
    <w:p w14:paraId="341D6B62" w14:textId="77777777" w:rsidR="00D31C4F" w:rsidRDefault="00D31C4F">
      <w:pPr>
        <w:spacing w:after="160" w:line="360" w:lineRule="auto"/>
        <w:jc w:val="center"/>
        <w:rPr>
          <w:rFonts w:ascii="Century Gothic" w:eastAsia="Century Gothic" w:hAnsi="Century Gothic" w:cs="Century Gothic"/>
          <w:color w:val="000000"/>
        </w:rPr>
      </w:pPr>
    </w:p>
    <w:p w14:paraId="67AD6897" w14:textId="77777777" w:rsidR="00D31C4F" w:rsidRDefault="00D31C4F"/>
    <w:sectPr w:rsidR="00D31C4F">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9FBA" w14:textId="77777777" w:rsidR="00000000" w:rsidRDefault="004B41E1">
      <w:r>
        <w:separator/>
      </w:r>
    </w:p>
  </w:endnote>
  <w:endnote w:type="continuationSeparator" w:id="0">
    <w:p w14:paraId="3A8B05B8" w14:textId="77777777" w:rsidR="00000000" w:rsidRDefault="004B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E59C" w14:textId="77777777" w:rsidR="00D31C4F" w:rsidRDefault="00D31C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3230" w14:textId="77777777" w:rsidR="00D31C4F" w:rsidRDefault="004B41E1">
    <w:pPr>
      <w:pBdr>
        <w:top w:val="nil"/>
        <w:left w:val="nil"/>
        <w:bottom w:val="nil"/>
        <w:right w:val="nil"/>
        <w:between w:val="nil"/>
      </w:pBdr>
      <w:tabs>
        <w:tab w:val="center" w:pos="4419"/>
        <w:tab w:val="right" w:pos="8818"/>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BF9" w14:textId="77777777" w:rsidR="00D31C4F" w:rsidRDefault="00D31C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4878" w14:textId="77777777" w:rsidR="00000000" w:rsidRDefault="004B41E1">
      <w:r>
        <w:separator/>
      </w:r>
    </w:p>
  </w:footnote>
  <w:footnote w:type="continuationSeparator" w:id="0">
    <w:p w14:paraId="3DE42E37" w14:textId="77777777" w:rsidR="00000000" w:rsidRDefault="004B41E1">
      <w:r>
        <w:continuationSeparator/>
      </w:r>
    </w:p>
  </w:footnote>
  <w:footnote w:id="1">
    <w:p w14:paraId="70A9DC22" w14:textId="77777777" w:rsidR="00D31C4F" w:rsidRDefault="004B41E1">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i/>
          <w:color w:val="000000"/>
          <w:sz w:val="14"/>
          <w:szCs w:val="14"/>
        </w:rPr>
        <w:t xml:space="preserve"> Contra la Trata de Niños, Niñas y Adolescentes. Manual para parlamentarios (observatoriodelainfancia.es)</w:t>
      </w:r>
    </w:p>
  </w:footnote>
  <w:footnote w:id="2">
    <w:p w14:paraId="3F6EE948" w14:textId="77777777" w:rsidR="00D31C4F" w:rsidRDefault="004B41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i/>
          <w:color w:val="000000"/>
          <w:sz w:val="14"/>
          <w:szCs w:val="14"/>
        </w:rPr>
        <w:t xml:space="preserve"> https://www.codigodeconducta.mx/</w:t>
      </w:r>
    </w:p>
  </w:footnote>
  <w:footnote w:id="3">
    <w:p w14:paraId="1CF83C69" w14:textId="77777777" w:rsidR="00D31C4F" w:rsidRDefault="004B41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rFonts w:ascii="Century Gothic" w:eastAsia="Century Gothic" w:hAnsi="Century Gothic" w:cs="Century Gothic"/>
            <w:i/>
            <w:color w:val="000000"/>
            <w:sz w:val="14"/>
            <w:szCs w:val="14"/>
            <w:u w:val="single"/>
          </w:rPr>
          <w:t>https://movimientovivamexico.org/mexico-es-el-paraiso-sexual-de-los-pedofilos-americanos/</w:t>
        </w:r>
      </w:hyperlink>
      <w:r>
        <w:rPr>
          <w:rFonts w:ascii="Century Gothic" w:eastAsia="Century Gothic" w:hAnsi="Century Gothic" w:cs="Century Gothic"/>
          <w:i/>
          <w:color w:val="000000"/>
          <w:sz w:val="14"/>
          <w:szCs w:val="14"/>
        </w:rPr>
        <w:t xml:space="preserve"> </w:t>
      </w:r>
    </w:p>
    <w:p w14:paraId="7A324608" w14:textId="77777777" w:rsidR="00D31C4F" w:rsidRDefault="00D31C4F">
      <w:pPr>
        <w:pBdr>
          <w:top w:val="nil"/>
          <w:left w:val="nil"/>
          <w:bottom w:val="nil"/>
          <w:right w:val="nil"/>
          <w:between w:val="nil"/>
        </w:pBdr>
        <w:rPr>
          <w:color w:val="000000"/>
          <w:sz w:val="20"/>
          <w:szCs w:val="20"/>
        </w:rPr>
      </w:pPr>
    </w:p>
  </w:footnote>
  <w:footnote w:id="4">
    <w:p w14:paraId="75B5A274" w14:textId="77777777" w:rsidR="00D31C4F" w:rsidRDefault="004B41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rFonts w:ascii="Century Gothic" w:eastAsia="Century Gothic" w:hAnsi="Century Gothic" w:cs="Century Gothic"/>
            <w:i/>
            <w:color w:val="000000"/>
            <w:sz w:val="14"/>
            <w:szCs w:val="14"/>
            <w:u w:val="single"/>
          </w:rPr>
          <w:t>https://www.elfinanciero.com.mx/opinion/lourdes-mendoza/2022/05/25/mexico-paraiso-abierto-al-abuso-sexual-infantil</w:t>
        </w:r>
      </w:hyperlink>
      <w:hyperlink r:id="rId3">
        <w:r>
          <w:rPr>
            <w:rFonts w:ascii="Century Gothic" w:eastAsia="Century Gothic" w:hAnsi="Century Gothic" w:cs="Century Gothic"/>
            <w:i/>
            <w:color w:val="000000"/>
            <w:sz w:val="16"/>
            <w:szCs w:val="16"/>
            <w:u w:val="single"/>
          </w:rPr>
          <w:t>/</w:t>
        </w:r>
      </w:hyperlink>
      <w:r>
        <w:rPr>
          <w:rFonts w:ascii="Century Gothic" w:eastAsia="Century Gothic" w:hAnsi="Century Gothic" w:cs="Century Gothic"/>
          <w:i/>
          <w:color w:val="000000"/>
          <w:sz w:val="16"/>
          <w:szCs w:val="16"/>
        </w:rPr>
        <w:t xml:space="preserve"> </w:t>
      </w:r>
    </w:p>
  </w:footnote>
  <w:footnote w:id="5">
    <w:p w14:paraId="54263E97" w14:textId="77777777" w:rsidR="00D31C4F" w:rsidRDefault="004B41E1">
      <w:pPr>
        <w:rPr>
          <w:sz w:val="20"/>
          <w:szCs w:val="20"/>
        </w:rPr>
      </w:pPr>
      <w:r>
        <w:rPr>
          <w:vertAlign w:val="superscript"/>
        </w:rPr>
        <w:footnoteRef/>
      </w:r>
      <w:r>
        <w:rPr>
          <w:sz w:val="20"/>
          <w:szCs w:val="20"/>
        </w:rPr>
        <w:t xml:space="preserve"> </w:t>
      </w:r>
      <w:hyperlink r:id="rId4">
        <w:r>
          <w:rPr>
            <w:color w:val="1155CC"/>
            <w:sz w:val="20"/>
            <w:szCs w:val="20"/>
            <w:u w:val="single"/>
          </w:rPr>
          <w:t>https://www.diariodemorelos.com/noticias/es-cuernavaca-para-so-para-la-explotaci-n-sexual-infantil-alerta-activista</w:t>
        </w:r>
      </w:hyperlink>
      <w:r>
        <w:rPr>
          <w:sz w:val="20"/>
          <w:szCs w:val="20"/>
        </w:rPr>
        <w:t xml:space="preserve"> </w:t>
      </w:r>
    </w:p>
  </w:footnote>
  <w:footnote w:id="6">
    <w:p w14:paraId="5A3C09D6" w14:textId="77777777" w:rsidR="00D31C4F" w:rsidRDefault="004B41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5">
        <w:r>
          <w:rPr>
            <w:color w:val="000000"/>
            <w:sz w:val="20"/>
            <w:szCs w:val="20"/>
            <w:u w:val="single"/>
          </w:rPr>
          <w:t>https://uvadoc.uva.es/bitstream/handle/10324/24041/TFG-N.633.pdf?sequence=1&amp;isAllowed=y</w:t>
        </w:r>
      </w:hyperlink>
      <w:r>
        <w:rPr>
          <w:color w:val="000000"/>
          <w:sz w:val="20"/>
          <w:szCs w:val="20"/>
        </w:rPr>
        <w:t xml:space="preserve"> </w:t>
      </w:r>
    </w:p>
  </w:footnote>
  <w:footnote w:id="7">
    <w:p w14:paraId="4C522E8F" w14:textId="77777777" w:rsidR="00D31C4F" w:rsidRDefault="004B41E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i/>
          <w:color w:val="000000"/>
          <w:sz w:val="14"/>
          <w:szCs w:val="14"/>
        </w:rPr>
        <w:t xml:space="preserve">Código Penal Federal y Estatal, Ley General de los Derechos </w:t>
      </w:r>
      <w:r>
        <w:rPr>
          <w:rFonts w:ascii="Century Gothic" w:eastAsia="Century Gothic" w:hAnsi="Century Gothic" w:cs="Century Gothic"/>
          <w:i/>
          <w:color w:val="000000"/>
          <w:sz w:val="14"/>
          <w:szCs w:val="14"/>
        </w:rPr>
        <w:t>de Niñas, Niños y Adolescentes; así como la del Estado de Chihuahua, Ley General para Prevenir, Sancionar y Erradicar los Delitos en Materia de Trata de Personas y para la Protección y Asistencia a las Víctimas de estos Delitos.</w:t>
      </w:r>
    </w:p>
    <w:p w14:paraId="07D0F94C" w14:textId="77777777" w:rsidR="00D31C4F" w:rsidRDefault="004B41E1">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FB2C" w14:textId="77777777" w:rsidR="00D31C4F" w:rsidRDefault="00D31C4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F1FD" w14:textId="77777777" w:rsidR="00D31C4F" w:rsidRDefault="004B41E1">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6FAA3478" wp14:editId="6FABC1E6">
          <wp:simplePos x="0" y="0"/>
          <wp:positionH relativeFrom="page">
            <wp:posOffset>259080</wp:posOffset>
          </wp:positionH>
          <wp:positionV relativeFrom="page">
            <wp:posOffset>202969</wp:posOffset>
          </wp:positionV>
          <wp:extent cx="1061085" cy="1017905"/>
          <wp:effectExtent l="0" t="0" r="0" b="0"/>
          <wp:wrapNone/>
          <wp:docPr id="1073741830" name="image3.png" descr="image3.png"/>
          <wp:cNvGraphicFramePr/>
          <a:graphic xmlns:a="http://schemas.openxmlformats.org/drawingml/2006/main">
            <a:graphicData uri="http://schemas.openxmlformats.org/drawingml/2006/picture">
              <pic:pic xmlns:pic="http://schemas.openxmlformats.org/drawingml/2006/picture">
                <pic:nvPicPr>
                  <pic:cNvPr id="0" name="image3.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2B3A7A62" wp14:editId="7D75D5BE">
          <wp:simplePos x="0" y="0"/>
          <wp:positionH relativeFrom="page">
            <wp:posOffset>6630034</wp:posOffset>
          </wp:positionH>
          <wp:positionV relativeFrom="page">
            <wp:posOffset>246379</wp:posOffset>
          </wp:positionV>
          <wp:extent cx="857250" cy="857250"/>
          <wp:effectExtent l="0" t="0" r="0" b="0"/>
          <wp:wrapNone/>
          <wp:docPr id="1073741831"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60288" behindDoc="1" locked="0" layoutInCell="1" hidden="0" allowOverlap="1" wp14:anchorId="2C95D98E" wp14:editId="0BC7D60F">
          <wp:simplePos x="0" y="0"/>
          <wp:positionH relativeFrom="page">
            <wp:posOffset>1766252</wp:posOffset>
          </wp:positionH>
          <wp:positionV relativeFrom="page">
            <wp:posOffset>472440</wp:posOffset>
          </wp:positionV>
          <wp:extent cx="4252596" cy="457200"/>
          <wp:effectExtent l="0" t="0" r="0" b="0"/>
          <wp:wrapNone/>
          <wp:docPr id="1073741832"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3"/>
                  <a:srcRect/>
                  <a:stretch>
                    <a:fillRect/>
                  </a:stretch>
                </pic:blipFill>
                <pic:spPr>
                  <a:xfrm>
                    <a:off x="0" y="0"/>
                    <a:ext cx="4252596" cy="45720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1312" behindDoc="1" locked="0" layoutInCell="1" hidden="0" allowOverlap="1" wp14:anchorId="0C6BBD24" wp14:editId="1C43D0B1">
              <wp:simplePos x="0" y="0"/>
              <wp:positionH relativeFrom="page">
                <wp:posOffset>6467474</wp:posOffset>
              </wp:positionH>
              <wp:positionV relativeFrom="page">
                <wp:posOffset>18454368</wp:posOffset>
              </wp:positionV>
              <wp:extent cx="257809" cy="234425"/>
              <wp:effectExtent l="0" t="0" r="0" b="0"/>
              <wp:wrapNone/>
              <wp:docPr id="1073741829" name=""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377F2109" w14:textId="77777777" w:rsidR="00D31C4F" w:rsidRDefault="004B41E1">
                          <w:pPr>
                            <w:spacing w:line="245" w:lineRule="auto"/>
                            <w:ind w:left="40" w:firstLine="12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6467474</wp:posOffset>
              </wp:positionH>
              <wp:positionV relativeFrom="page">
                <wp:posOffset>18454368</wp:posOffset>
              </wp:positionV>
              <wp:extent cx="257809" cy="234425"/>
              <wp:effectExtent b="0" l="0" r="0" t="0"/>
              <wp:wrapNone/>
              <wp:docPr descr="Rectángulo 7" id="1073741829" name="image4.png"/>
              <a:graphic>
                <a:graphicData uri="http://schemas.openxmlformats.org/drawingml/2006/picture">
                  <pic:pic>
                    <pic:nvPicPr>
                      <pic:cNvPr descr="Rectángulo 7" id="0" name="image4.png"/>
                      <pic:cNvPicPr preferRelativeResize="0"/>
                    </pic:nvPicPr>
                    <pic:blipFill>
                      <a:blip r:embed="rId4"/>
                      <a:srcRect/>
                      <a:stretch>
                        <a:fillRect/>
                      </a:stretch>
                    </pic:blipFill>
                    <pic:spPr>
                      <a:xfrm>
                        <a:off x="0" y="0"/>
                        <a:ext cx="257809" cy="234425"/>
                      </a:xfrm>
                      <a:prstGeom prst="rect"/>
                      <a:ln/>
                    </pic:spPr>
                  </pic:pic>
                </a:graphicData>
              </a:graphic>
            </wp:anchor>
          </w:drawing>
        </mc:Fallback>
      </mc:AlternateContent>
    </w:r>
    <w:r>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5F84" w14:textId="77777777" w:rsidR="00D31C4F" w:rsidRDefault="00D31C4F">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4F"/>
    <w:rsid w:val="004B41E1"/>
    <w:rsid w:val="00D31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37E8"/>
  <w15:docId w15:val="{13F416FA-6037-43EE-A0BE-EED1DE88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rFonts w:ascii="Times New Roman" w:eastAsia="Times New Roman" w:hAnsi="Times New Roman" w:cs="Times New Roman"/>
      <w:outline w:val="0"/>
      <w:color w:val="000000"/>
      <w:sz w:val="20"/>
      <w:szCs w:val="20"/>
      <w:u w:val="single" w:color="000000"/>
    </w:rPr>
  </w:style>
  <w:style w:type="character" w:customStyle="1" w:styleId="Hyperlink1">
    <w:name w:val="Hyperlink.1"/>
    <w:basedOn w:val="Ninguno"/>
    <w:rPr>
      <w:rFonts w:ascii="Times New Roman" w:eastAsia="Times New Roman" w:hAnsi="Times New Roman" w:cs="Times New Roman"/>
      <w:sz w:val="20"/>
      <w:szCs w:val="20"/>
      <w:u w:val="single"/>
    </w:rPr>
  </w:style>
  <w:style w:type="paragraph" w:styleId="Textonotapie">
    <w:name w:val="footnote text"/>
    <w:rPr>
      <w:color w:val="000000"/>
      <w:u w:color="000000"/>
      <w:lang w:val="es-ES_tradnl"/>
    </w:rPr>
  </w:style>
  <w:style w:type="character" w:customStyle="1" w:styleId="Enlace">
    <w:name w:val="Enlace"/>
    <w:rPr>
      <w:outline w:val="0"/>
      <w:color w:val="0563C1"/>
      <w:u w:val="single" w:color="0563C1"/>
    </w:rPr>
  </w:style>
  <w:style w:type="character" w:customStyle="1" w:styleId="Hyperlink2">
    <w:name w:val="Hyperlink.2"/>
    <w:basedOn w:val="Enlace"/>
    <w:rPr>
      <w:outline w:val="0"/>
      <w:color w:val="000000"/>
      <w:u w:val="single" w:color="000000"/>
    </w:rPr>
  </w:style>
  <w:style w:type="character" w:customStyle="1" w:styleId="Hyperlink3">
    <w:name w:val="Hyperlink.3"/>
    <w:basedOn w:val="Ninguno"/>
    <w:rPr>
      <w:rFonts w:ascii="Times New Roman" w:eastAsia="Times New Roman" w:hAnsi="Times New Roman" w:cs="Times New Roman"/>
      <w:i/>
      <w:iCs/>
      <w:outline w:val="0"/>
      <w:color w:val="000000"/>
      <w:sz w:val="20"/>
      <w:szCs w:val="20"/>
      <w:u w:val="single" w:color="000000"/>
    </w:rPr>
  </w:style>
  <w:style w:type="table" w:styleId="Tablaconcuadrcula">
    <w:name w:val="Table Grid"/>
    <w:basedOn w:val="Tablanormal"/>
    <w:uiPriority w:val="39"/>
    <w:rsid w:val="005B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708FB"/>
    <w:rPr>
      <w:vertAlign w:val="superscript"/>
    </w:rPr>
  </w:style>
  <w:style w:type="character" w:customStyle="1" w:styleId="Mencinsinresolver1">
    <w:name w:val="Mención sin resolver1"/>
    <w:basedOn w:val="Fuentedeprrafopredeter"/>
    <w:uiPriority w:val="99"/>
    <w:semiHidden/>
    <w:unhideWhenUsed/>
    <w:rsid w:val="000D3700"/>
    <w:rPr>
      <w:color w:val="605E5C"/>
      <w:shd w:val="clear" w:color="auto" w:fill="E1DFDD"/>
    </w:rPr>
  </w:style>
  <w:style w:type="paragraph" w:styleId="Encabezado">
    <w:name w:val="header"/>
    <w:basedOn w:val="Normal"/>
    <w:link w:val="EncabezadoCar"/>
    <w:uiPriority w:val="99"/>
    <w:unhideWhenUsed/>
    <w:rsid w:val="00D82025"/>
    <w:pPr>
      <w:tabs>
        <w:tab w:val="center" w:pos="4419"/>
        <w:tab w:val="right" w:pos="8838"/>
      </w:tabs>
    </w:pPr>
  </w:style>
  <w:style w:type="character" w:customStyle="1" w:styleId="EncabezadoCar">
    <w:name w:val="Encabezado Car"/>
    <w:basedOn w:val="Fuentedeprrafopredeter"/>
    <w:link w:val="Encabezado"/>
    <w:uiPriority w:val="99"/>
    <w:rsid w:val="00D82025"/>
    <w:rPr>
      <w:sz w:val="24"/>
      <w:szCs w:val="24"/>
      <w:lang w:eastAsia="en-US"/>
    </w:rPr>
  </w:style>
  <w:style w:type="paragraph" w:styleId="Piedepgina">
    <w:name w:val="footer"/>
    <w:basedOn w:val="Normal"/>
    <w:link w:val="PiedepginaCar"/>
    <w:uiPriority w:val="99"/>
    <w:unhideWhenUsed/>
    <w:rsid w:val="00D82025"/>
    <w:pPr>
      <w:tabs>
        <w:tab w:val="center" w:pos="4419"/>
        <w:tab w:val="right" w:pos="8838"/>
      </w:tabs>
    </w:pPr>
  </w:style>
  <w:style w:type="character" w:customStyle="1" w:styleId="PiedepginaCar">
    <w:name w:val="Pie de página Car"/>
    <w:basedOn w:val="Fuentedeprrafopredeter"/>
    <w:link w:val="Piedepgina"/>
    <w:uiPriority w:val="99"/>
    <w:rsid w:val="00D82025"/>
    <w:rPr>
      <w:sz w:val="24"/>
      <w:szCs w:val="24"/>
      <w:lang w:eastAsia="en-US"/>
    </w:rPr>
  </w:style>
  <w:style w:type="paragraph" w:styleId="NormalWeb">
    <w:name w:val="Normal (Web)"/>
    <w:rsid w:val="00A46778"/>
    <w:pPr>
      <w:spacing w:before="100" w:after="100"/>
    </w:pPr>
    <w:rPr>
      <w:rFonts w:cs="Arial Unicode MS"/>
      <w:color w:val="000000"/>
      <w:u w:color="000000"/>
      <w:lang w:val="es-ES_tradnl"/>
    </w:rPr>
  </w:style>
  <w:style w:type="character" w:styleId="Mencinsinresolver">
    <w:name w:val="Unresolved Mention"/>
    <w:basedOn w:val="Fuentedeprrafopredeter"/>
    <w:uiPriority w:val="99"/>
    <w:semiHidden/>
    <w:unhideWhenUsed/>
    <w:rsid w:val="0072012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lfinanciero.com.mx/opinion/lourdes-mendoza/2022/05/25/mexico-paraiso-abierto-al-abuso-sexual-infantil/" TargetMode="External"/><Relationship Id="rId2" Type="http://schemas.openxmlformats.org/officeDocument/2006/relationships/hyperlink" Target="https://www.elfinanciero.com.mx/opinion/lourdes-mendoza/2022/05/25/mexico-paraiso-abierto-al-abuso-sexual-infantil/" TargetMode="External"/><Relationship Id="rId1" Type="http://schemas.openxmlformats.org/officeDocument/2006/relationships/hyperlink" Target="https://movimientovivamexico.org/mexico-es-el-paraiso-sexual-de-los-pedofilos-americanos/" TargetMode="External"/><Relationship Id="rId5" Type="http://schemas.openxmlformats.org/officeDocument/2006/relationships/hyperlink" Target="https://uvadoc.uva.es/bitstream/handle/10324/24041/TFG-N.633.pdf?sequence=1&amp;isAllowed=y" TargetMode="External"/><Relationship Id="rId4" Type="http://schemas.openxmlformats.org/officeDocument/2006/relationships/hyperlink" Target="https://www.diariodemorelos.com/noticias/es-cuernavaca-para-so-para-la-explotaci-n-sexual-infantil-alerta-activist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a1liJAYFmWDCRY7GG4rMBVF5Q==">AMUW2mXfhAY+ljlZRh8mnepUiGnK/TTa/q3OeSbtf/bfr7gJnSqiWio7P3pH3Mzz9V0Yl/nfXm7cuoEVsca/ZInfkO0HekZUcN4GsxbzzWi5C0Si90EiX24=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2131</Words>
  <Characters>11725</Characters>
  <Application>Microsoft Office Word</Application>
  <DocSecurity>0</DocSecurity>
  <Lines>97</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dc:creator>
  <cp:lastModifiedBy>Brenda Sarahi Gonzalez Dominguez</cp:lastModifiedBy>
  <cp:revision>2</cp:revision>
  <dcterms:created xsi:type="dcterms:W3CDTF">2022-12-14T17:54:00Z</dcterms:created>
  <dcterms:modified xsi:type="dcterms:W3CDTF">2022-12-14T17:54:00Z</dcterms:modified>
</cp:coreProperties>
</file>