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6383" w14:textId="77777777" w:rsidR="004A5F2E" w:rsidRDefault="004A5F2E" w:rsidP="004A5F2E">
      <w:pPr>
        <w:rPr>
          <w:rFonts w:ascii="Arial" w:hAnsi="Arial" w:cs="Arial"/>
          <w:b/>
          <w:sz w:val="20"/>
          <w:szCs w:val="20"/>
        </w:rPr>
      </w:pPr>
    </w:p>
    <w:p w14:paraId="7BB2EDE1" w14:textId="62CD1B91" w:rsidR="00234E7C" w:rsidRPr="00202478" w:rsidRDefault="00844EB5" w:rsidP="004A5F2E">
      <w:pPr>
        <w:rPr>
          <w:rFonts w:ascii="Arial" w:hAnsi="Arial" w:cs="Arial"/>
          <w:b/>
          <w:sz w:val="20"/>
          <w:szCs w:val="20"/>
        </w:rPr>
      </w:pPr>
      <w:r w:rsidRPr="00202478">
        <w:rPr>
          <w:rFonts w:ascii="Arial" w:hAnsi="Arial" w:cs="Arial"/>
          <w:b/>
          <w:sz w:val="20"/>
          <w:szCs w:val="20"/>
        </w:rPr>
        <w:t>E</w:t>
      </w:r>
      <w:r w:rsidR="00066D03" w:rsidRPr="00202478">
        <w:rPr>
          <w:rFonts w:ascii="Arial" w:hAnsi="Arial" w:cs="Arial"/>
          <w:b/>
          <w:sz w:val="20"/>
          <w:szCs w:val="20"/>
        </w:rPr>
        <w:t xml:space="preserve">volución de los </w:t>
      </w:r>
      <w:r w:rsidR="00D2004D" w:rsidRPr="00202478">
        <w:rPr>
          <w:rFonts w:ascii="Arial" w:hAnsi="Arial" w:cs="Arial"/>
          <w:b/>
          <w:sz w:val="20"/>
          <w:szCs w:val="20"/>
        </w:rPr>
        <w:t>ingresos presupuestarios en 2022</w:t>
      </w:r>
      <w:r w:rsidR="00066D03" w:rsidRPr="00202478">
        <w:rPr>
          <w:rFonts w:ascii="Arial" w:hAnsi="Arial" w:cs="Arial"/>
          <w:b/>
          <w:sz w:val="20"/>
          <w:szCs w:val="20"/>
        </w:rPr>
        <w:t xml:space="preserve">. </w:t>
      </w:r>
    </w:p>
    <w:p w14:paraId="6C720C14" w14:textId="2B661DD8" w:rsidR="00234E7C" w:rsidRPr="00202478" w:rsidRDefault="00234E7C" w:rsidP="00073534">
      <w:pPr>
        <w:jc w:val="both"/>
        <w:rPr>
          <w:rFonts w:ascii="Arial" w:hAnsi="Arial" w:cs="Arial"/>
          <w:sz w:val="20"/>
          <w:szCs w:val="20"/>
        </w:rPr>
      </w:pPr>
      <w:r w:rsidRPr="00202478">
        <w:rPr>
          <w:rFonts w:ascii="Arial" w:hAnsi="Arial" w:cs="Arial"/>
          <w:sz w:val="20"/>
          <w:szCs w:val="20"/>
        </w:rPr>
        <w:t xml:space="preserve">Para </w:t>
      </w:r>
      <w:r w:rsidR="0062251B" w:rsidRPr="00202478">
        <w:rPr>
          <w:rFonts w:ascii="Arial" w:hAnsi="Arial" w:cs="Arial"/>
          <w:sz w:val="20"/>
          <w:szCs w:val="20"/>
        </w:rPr>
        <w:t xml:space="preserve">el ejercicio fiscal </w:t>
      </w:r>
      <w:r w:rsidRPr="00202478">
        <w:rPr>
          <w:rFonts w:ascii="Arial" w:hAnsi="Arial" w:cs="Arial"/>
          <w:sz w:val="20"/>
          <w:szCs w:val="20"/>
        </w:rPr>
        <w:t xml:space="preserve">2022, se </w:t>
      </w:r>
      <w:r w:rsidR="0062251B" w:rsidRPr="00202478">
        <w:rPr>
          <w:rFonts w:ascii="Arial" w:hAnsi="Arial" w:cs="Arial"/>
          <w:sz w:val="20"/>
          <w:szCs w:val="20"/>
        </w:rPr>
        <w:t xml:space="preserve">observa </w:t>
      </w:r>
      <w:r w:rsidR="0076694A" w:rsidRPr="00202478">
        <w:rPr>
          <w:rFonts w:ascii="Arial" w:hAnsi="Arial" w:cs="Arial"/>
          <w:sz w:val="20"/>
          <w:szCs w:val="20"/>
        </w:rPr>
        <w:t>un</w:t>
      </w:r>
      <w:r w:rsidR="0062251B" w:rsidRPr="00202478">
        <w:rPr>
          <w:rFonts w:ascii="Arial" w:hAnsi="Arial" w:cs="Arial"/>
          <w:sz w:val="20"/>
          <w:szCs w:val="20"/>
        </w:rPr>
        <w:t xml:space="preserve"> buen desempeño de la recuadación del estado</w:t>
      </w:r>
      <w:r w:rsidR="0032609E" w:rsidRPr="00202478">
        <w:rPr>
          <w:rFonts w:ascii="Arial" w:hAnsi="Arial" w:cs="Arial"/>
          <w:sz w:val="20"/>
          <w:szCs w:val="20"/>
        </w:rPr>
        <w:t>,</w:t>
      </w:r>
      <w:r w:rsidR="006D588B" w:rsidRPr="00202478">
        <w:rPr>
          <w:rFonts w:ascii="Arial" w:hAnsi="Arial" w:cs="Arial"/>
          <w:sz w:val="20"/>
          <w:szCs w:val="20"/>
        </w:rPr>
        <w:t xml:space="preserve"> permitiendo que las actividades más rezagadas respecto a sus niveles pre-pandemia puedan cerrar esa brecha y aquellas que ya se han recuperado continúen creciendo, esto si</w:t>
      </w:r>
      <w:r w:rsidR="0076694A" w:rsidRPr="00202478">
        <w:rPr>
          <w:rFonts w:ascii="Arial" w:hAnsi="Arial" w:cs="Arial"/>
          <w:sz w:val="20"/>
          <w:szCs w:val="20"/>
        </w:rPr>
        <w:t>e</w:t>
      </w:r>
      <w:r w:rsidR="006D588B" w:rsidRPr="00202478">
        <w:rPr>
          <w:rFonts w:ascii="Arial" w:hAnsi="Arial" w:cs="Arial"/>
          <w:sz w:val="20"/>
          <w:szCs w:val="20"/>
        </w:rPr>
        <w:t>ndo clave para la recuperación econ</w:t>
      </w:r>
      <w:r w:rsidR="00325760">
        <w:rPr>
          <w:rFonts w:ascii="Arial" w:hAnsi="Arial" w:cs="Arial"/>
          <w:sz w:val="20"/>
          <w:szCs w:val="20"/>
        </w:rPr>
        <w:t>ó</w:t>
      </w:r>
      <w:r w:rsidR="006D588B" w:rsidRPr="00202478">
        <w:rPr>
          <w:rFonts w:ascii="Arial" w:hAnsi="Arial" w:cs="Arial"/>
          <w:sz w:val="20"/>
          <w:szCs w:val="20"/>
        </w:rPr>
        <w:t>mica de la entidad.</w:t>
      </w:r>
    </w:p>
    <w:p w14:paraId="1D227BF8" w14:textId="271B1787" w:rsidR="003C6323" w:rsidRPr="00202478" w:rsidRDefault="00234E7C" w:rsidP="00073534">
      <w:pPr>
        <w:jc w:val="both"/>
        <w:rPr>
          <w:rFonts w:ascii="Arial" w:hAnsi="Arial" w:cs="Arial"/>
          <w:sz w:val="20"/>
          <w:szCs w:val="20"/>
        </w:rPr>
      </w:pPr>
      <w:r w:rsidRPr="00202478">
        <w:rPr>
          <w:rFonts w:ascii="Arial" w:hAnsi="Arial" w:cs="Arial"/>
          <w:sz w:val="20"/>
          <w:szCs w:val="20"/>
        </w:rPr>
        <w:t xml:space="preserve">Se proyecta un cierre de los </w:t>
      </w:r>
      <w:r w:rsidRPr="00202478">
        <w:rPr>
          <w:rFonts w:ascii="Arial" w:hAnsi="Arial" w:cs="Arial"/>
          <w:sz w:val="20"/>
          <w:szCs w:val="20"/>
          <w:u w:val="single"/>
        </w:rPr>
        <w:t>Ingresos Totales</w:t>
      </w:r>
      <w:r w:rsidRPr="00202478">
        <w:rPr>
          <w:rFonts w:ascii="Arial" w:hAnsi="Arial" w:cs="Arial"/>
          <w:sz w:val="20"/>
          <w:szCs w:val="20"/>
        </w:rPr>
        <w:t xml:space="preserve"> (con financiamientos de corto plazo) para el 2022 de </w:t>
      </w:r>
      <w:r w:rsidR="00014A86" w:rsidRPr="00202478">
        <w:rPr>
          <w:rFonts w:ascii="Arial" w:hAnsi="Arial" w:cs="Arial"/>
          <w:b/>
          <w:sz w:val="20"/>
          <w:szCs w:val="20"/>
        </w:rPr>
        <w:t>86</w:t>
      </w:r>
      <w:r w:rsidR="00016297" w:rsidRPr="00202478">
        <w:rPr>
          <w:rFonts w:ascii="Arial" w:hAnsi="Arial" w:cs="Arial"/>
          <w:b/>
          <w:sz w:val="20"/>
          <w:szCs w:val="20"/>
        </w:rPr>
        <w:t xml:space="preserve"> mil </w:t>
      </w:r>
      <w:r w:rsidR="00014A86" w:rsidRPr="00202478">
        <w:rPr>
          <w:rFonts w:ascii="Arial" w:hAnsi="Arial" w:cs="Arial"/>
          <w:b/>
          <w:sz w:val="20"/>
          <w:szCs w:val="20"/>
        </w:rPr>
        <w:t>203</w:t>
      </w:r>
      <w:r w:rsidR="00766689" w:rsidRPr="00202478">
        <w:rPr>
          <w:rFonts w:ascii="Arial" w:hAnsi="Arial" w:cs="Arial"/>
          <w:b/>
          <w:sz w:val="20"/>
          <w:szCs w:val="20"/>
        </w:rPr>
        <w:t>.1</w:t>
      </w:r>
      <w:r w:rsidR="00016297" w:rsidRPr="00202478">
        <w:rPr>
          <w:rFonts w:ascii="Arial" w:hAnsi="Arial" w:cs="Arial"/>
          <w:b/>
          <w:sz w:val="20"/>
          <w:szCs w:val="20"/>
        </w:rPr>
        <w:t xml:space="preserve"> millones de pesos</w:t>
      </w:r>
      <w:r w:rsidR="00016297" w:rsidRPr="00202478">
        <w:rPr>
          <w:rFonts w:ascii="Arial" w:hAnsi="Arial" w:cs="Arial"/>
          <w:sz w:val="20"/>
          <w:szCs w:val="20"/>
        </w:rPr>
        <w:t>, cifra</w:t>
      </w:r>
      <w:r w:rsidR="00424CDC" w:rsidRPr="00202478">
        <w:rPr>
          <w:rFonts w:ascii="Arial" w:hAnsi="Arial" w:cs="Arial"/>
          <w:sz w:val="20"/>
          <w:szCs w:val="20"/>
        </w:rPr>
        <w:t xml:space="preserve"> </w:t>
      </w:r>
      <w:r w:rsidR="00924C98" w:rsidRPr="00202478">
        <w:rPr>
          <w:rFonts w:ascii="Arial" w:hAnsi="Arial" w:cs="Arial"/>
          <w:b/>
          <w:bCs/>
          <w:color w:val="000000" w:themeColor="text1"/>
          <w:sz w:val="20"/>
          <w:szCs w:val="20"/>
        </w:rPr>
        <w:t>mayo</w:t>
      </w:r>
      <w:r w:rsidR="00424CDC" w:rsidRPr="00202478">
        <w:rPr>
          <w:rFonts w:ascii="Arial" w:hAnsi="Arial" w:cs="Arial"/>
          <w:b/>
          <w:bCs/>
          <w:color w:val="000000" w:themeColor="text1"/>
          <w:sz w:val="20"/>
          <w:szCs w:val="20"/>
        </w:rPr>
        <w:t>r</w:t>
      </w:r>
      <w:r w:rsidR="00016297" w:rsidRPr="00202478">
        <w:rPr>
          <w:rFonts w:ascii="Arial" w:hAnsi="Arial" w:cs="Arial"/>
          <w:b/>
          <w:bCs/>
          <w:color w:val="000000" w:themeColor="text1"/>
          <w:sz w:val="20"/>
          <w:szCs w:val="20"/>
        </w:rPr>
        <w:t xml:space="preserve"> en</w:t>
      </w:r>
      <w:r w:rsidR="00014A86" w:rsidRPr="00202478">
        <w:rPr>
          <w:rFonts w:ascii="Arial" w:hAnsi="Arial" w:cs="Arial"/>
          <w:b/>
          <w:bCs/>
          <w:color w:val="000000" w:themeColor="text1"/>
          <w:sz w:val="20"/>
          <w:szCs w:val="20"/>
        </w:rPr>
        <w:t xml:space="preserve"> </w:t>
      </w:r>
      <w:r w:rsidR="00014A86" w:rsidRPr="00202478">
        <w:rPr>
          <w:rFonts w:ascii="Arial" w:hAnsi="Arial" w:cs="Arial"/>
          <w:b/>
          <w:color w:val="000000" w:themeColor="text1"/>
          <w:sz w:val="20"/>
          <w:szCs w:val="20"/>
        </w:rPr>
        <w:t>7</w:t>
      </w:r>
      <w:r w:rsidR="002D07DA" w:rsidRPr="00202478">
        <w:rPr>
          <w:rFonts w:ascii="Arial" w:hAnsi="Arial" w:cs="Arial"/>
          <w:b/>
          <w:color w:val="000000" w:themeColor="text1"/>
          <w:sz w:val="20"/>
          <w:szCs w:val="20"/>
        </w:rPr>
        <w:t xml:space="preserve"> </w:t>
      </w:r>
      <w:r w:rsidR="0079412A" w:rsidRPr="00202478">
        <w:rPr>
          <w:rFonts w:ascii="Arial" w:hAnsi="Arial" w:cs="Arial"/>
          <w:b/>
          <w:color w:val="000000" w:themeColor="text1"/>
          <w:sz w:val="20"/>
          <w:szCs w:val="20"/>
        </w:rPr>
        <w:t>mil 058.8</w:t>
      </w:r>
      <w:r w:rsidR="00016297" w:rsidRPr="00202478">
        <w:rPr>
          <w:rFonts w:ascii="Arial" w:hAnsi="Arial" w:cs="Arial"/>
          <w:b/>
          <w:color w:val="000000" w:themeColor="text1"/>
          <w:sz w:val="20"/>
          <w:szCs w:val="20"/>
        </w:rPr>
        <w:t xml:space="preserve"> </w:t>
      </w:r>
      <w:r w:rsidR="00E05755" w:rsidRPr="00202478">
        <w:rPr>
          <w:rFonts w:ascii="Arial" w:hAnsi="Arial" w:cs="Arial"/>
          <w:b/>
          <w:color w:val="000000" w:themeColor="text1"/>
          <w:sz w:val="20"/>
          <w:szCs w:val="20"/>
        </w:rPr>
        <w:t>millones de pesos</w:t>
      </w:r>
      <w:r w:rsidR="00016297" w:rsidRPr="00202478">
        <w:rPr>
          <w:rFonts w:ascii="Arial" w:hAnsi="Arial" w:cs="Arial"/>
          <w:color w:val="000000" w:themeColor="text1"/>
          <w:sz w:val="20"/>
          <w:szCs w:val="20"/>
        </w:rPr>
        <w:t xml:space="preserve"> de lo re</w:t>
      </w:r>
      <w:r w:rsidR="003C6323" w:rsidRPr="00202478">
        <w:rPr>
          <w:rFonts w:ascii="Arial" w:hAnsi="Arial" w:cs="Arial"/>
          <w:color w:val="000000" w:themeColor="text1"/>
          <w:sz w:val="20"/>
          <w:szCs w:val="20"/>
        </w:rPr>
        <w:t xml:space="preserve">gistrado en el año </w:t>
      </w:r>
      <w:r w:rsidR="00016297" w:rsidRPr="00202478">
        <w:rPr>
          <w:rFonts w:ascii="Arial" w:hAnsi="Arial" w:cs="Arial"/>
          <w:color w:val="000000" w:themeColor="text1"/>
          <w:sz w:val="20"/>
          <w:szCs w:val="20"/>
        </w:rPr>
        <w:t xml:space="preserve"> </w:t>
      </w:r>
      <w:r w:rsidR="00BC001D" w:rsidRPr="00202478">
        <w:rPr>
          <w:rFonts w:ascii="Arial" w:hAnsi="Arial" w:cs="Arial"/>
          <w:color w:val="000000" w:themeColor="text1"/>
          <w:sz w:val="20"/>
          <w:szCs w:val="20"/>
        </w:rPr>
        <w:t>20</w:t>
      </w:r>
      <w:r w:rsidR="0076587E" w:rsidRPr="00202478">
        <w:rPr>
          <w:rFonts w:ascii="Arial" w:hAnsi="Arial" w:cs="Arial"/>
          <w:color w:val="000000" w:themeColor="text1"/>
          <w:sz w:val="20"/>
          <w:szCs w:val="20"/>
        </w:rPr>
        <w:t>2</w:t>
      </w:r>
      <w:r w:rsidR="009F58C7" w:rsidRPr="00202478">
        <w:rPr>
          <w:rFonts w:ascii="Arial" w:hAnsi="Arial" w:cs="Arial"/>
          <w:color w:val="000000" w:themeColor="text1"/>
          <w:sz w:val="20"/>
          <w:szCs w:val="20"/>
        </w:rPr>
        <w:t>1</w:t>
      </w:r>
      <w:r w:rsidR="00924C98" w:rsidRPr="00202478">
        <w:rPr>
          <w:rFonts w:ascii="Arial" w:hAnsi="Arial" w:cs="Arial"/>
          <w:color w:val="000000" w:themeColor="text1"/>
          <w:sz w:val="20"/>
          <w:szCs w:val="20"/>
        </w:rPr>
        <w:t xml:space="preserve"> </w:t>
      </w:r>
      <w:r w:rsidR="00016297" w:rsidRPr="00202478">
        <w:rPr>
          <w:rFonts w:ascii="Arial" w:hAnsi="Arial" w:cs="Arial"/>
          <w:color w:val="000000" w:themeColor="text1"/>
          <w:sz w:val="20"/>
          <w:szCs w:val="20"/>
        </w:rPr>
        <w:t>.</w:t>
      </w:r>
    </w:p>
    <w:p w14:paraId="4A9375E6" w14:textId="498B8F75" w:rsidR="004E3B7D" w:rsidRPr="00202478" w:rsidRDefault="003C6323" w:rsidP="00073534">
      <w:pPr>
        <w:jc w:val="both"/>
        <w:rPr>
          <w:rFonts w:ascii="Arial" w:hAnsi="Arial" w:cs="Arial"/>
          <w:sz w:val="20"/>
          <w:szCs w:val="20"/>
        </w:rPr>
      </w:pPr>
      <w:r w:rsidRPr="00202478">
        <w:rPr>
          <w:rFonts w:ascii="Arial" w:hAnsi="Arial" w:cs="Arial"/>
          <w:sz w:val="20"/>
          <w:szCs w:val="20"/>
        </w:rPr>
        <w:t xml:space="preserve">Lo que corresponde </w:t>
      </w:r>
      <w:r w:rsidR="00073534" w:rsidRPr="00202478">
        <w:rPr>
          <w:rFonts w:ascii="Arial" w:hAnsi="Arial" w:cs="Arial"/>
          <w:sz w:val="20"/>
          <w:szCs w:val="20"/>
        </w:rPr>
        <w:t xml:space="preserve">a los </w:t>
      </w:r>
      <w:r w:rsidR="00073534" w:rsidRPr="00202478">
        <w:rPr>
          <w:rFonts w:ascii="Arial" w:hAnsi="Arial" w:cs="Arial"/>
          <w:sz w:val="20"/>
          <w:szCs w:val="20"/>
          <w:u w:val="single"/>
        </w:rPr>
        <w:t>Ingresos Propios</w:t>
      </w:r>
      <w:r w:rsidRPr="00202478">
        <w:rPr>
          <w:rFonts w:ascii="Arial" w:hAnsi="Arial" w:cs="Arial"/>
          <w:sz w:val="20"/>
          <w:szCs w:val="20"/>
        </w:rPr>
        <w:t xml:space="preserve"> se estima un crecim</w:t>
      </w:r>
      <w:r w:rsidR="00325760">
        <w:rPr>
          <w:rFonts w:ascii="Arial" w:hAnsi="Arial" w:cs="Arial"/>
          <w:sz w:val="20"/>
          <w:szCs w:val="20"/>
        </w:rPr>
        <w:t>i</w:t>
      </w:r>
      <w:r w:rsidRPr="00202478">
        <w:rPr>
          <w:rFonts w:ascii="Arial" w:hAnsi="Arial" w:cs="Arial"/>
          <w:sz w:val="20"/>
          <w:szCs w:val="20"/>
        </w:rPr>
        <w:t>ento significativo derivado de</w:t>
      </w:r>
      <w:r w:rsidR="00424CDC" w:rsidRPr="00202478">
        <w:rPr>
          <w:rFonts w:ascii="Arial" w:hAnsi="Arial" w:cs="Arial"/>
          <w:sz w:val="20"/>
          <w:szCs w:val="20"/>
        </w:rPr>
        <w:t xml:space="preserve"> </w:t>
      </w:r>
      <w:r w:rsidR="00FE4908" w:rsidRPr="00202478">
        <w:rPr>
          <w:rFonts w:ascii="Arial" w:hAnsi="Arial" w:cs="Arial"/>
          <w:sz w:val="20"/>
          <w:szCs w:val="20"/>
        </w:rPr>
        <w:t>la</w:t>
      </w:r>
      <w:r w:rsidRPr="00202478">
        <w:rPr>
          <w:rFonts w:ascii="Arial" w:hAnsi="Arial" w:cs="Arial"/>
          <w:sz w:val="20"/>
          <w:szCs w:val="20"/>
        </w:rPr>
        <w:t xml:space="preserve"> implementación de </w:t>
      </w:r>
      <w:r w:rsidR="00263EBC" w:rsidRPr="00202478">
        <w:rPr>
          <w:rFonts w:ascii="Arial" w:hAnsi="Arial" w:cs="Arial"/>
          <w:sz w:val="20"/>
          <w:szCs w:val="20"/>
        </w:rPr>
        <w:t xml:space="preserve">nuevas </w:t>
      </w:r>
      <w:r w:rsidRPr="00202478">
        <w:rPr>
          <w:rFonts w:ascii="Arial" w:hAnsi="Arial" w:cs="Arial"/>
          <w:sz w:val="20"/>
          <w:szCs w:val="20"/>
        </w:rPr>
        <w:t>estrategias recaudatorias, pri</w:t>
      </w:r>
      <w:r w:rsidR="00325760">
        <w:rPr>
          <w:rFonts w:ascii="Arial" w:hAnsi="Arial" w:cs="Arial"/>
          <w:sz w:val="20"/>
          <w:szCs w:val="20"/>
        </w:rPr>
        <w:t>n</w:t>
      </w:r>
      <w:r w:rsidRPr="00202478">
        <w:rPr>
          <w:rFonts w:ascii="Arial" w:hAnsi="Arial" w:cs="Arial"/>
          <w:sz w:val="20"/>
          <w:szCs w:val="20"/>
        </w:rPr>
        <w:t xml:space="preserve">cipalmente se refleja el </w:t>
      </w:r>
      <w:r w:rsidR="00AD2051" w:rsidRPr="00202478">
        <w:rPr>
          <w:rFonts w:ascii="Arial" w:hAnsi="Arial" w:cs="Arial"/>
          <w:sz w:val="20"/>
          <w:szCs w:val="20"/>
        </w:rPr>
        <w:t>incremento</w:t>
      </w:r>
      <w:r w:rsidRPr="00202478">
        <w:rPr>
          <w:rFonts w:ascii="Arial" w:hAnsi="Arial" w:cs="Arial"/>
          <w:sz w:val="20"/>
          <w:szCs w:val="20"/>
        </w:rPr>
        <w:t xml:space="preserve"> en los </w:t>
      </w:r>
      <w:r w:rsidRPr="00202478">
        <w:rPr>
          <w:rFonts w:ascii="Arial" w:hAnsi="Arial" w:cs="Arial"/>
          <w:b/>
          <w:bCs/>
          <w:sz w:val="20"/>
          <w:szCs w:val="20"/>
        </w:rPr>
        <w:t>Impuestos Estatales</w:t>
      </w:r>
      <w:r w:rsidRPr="00202478">
        <w:rPr>
          <w:rFonts w:ascii="Arial" w:hAnsi="Arial" w:cs="Arial"/>
          <w:sz w:val="20"/>
          <w:szCs w:val="20"/>
        </w:rPr>
        <w:t xml:space="preserve"> proyectando</w:t>
      </w:r>
      <w:r w:rsidR="0065185B" w:rsidRPr="00202478">
        <w:rPr>
          <w:rFonts w:ascii="Arial" w:hAnsi="Arial" w:cs="Arial"/>
          <w:sz w:val="20"/>
          <w:szCs w:val="20"/>
        </w:rPr>
        <w:t xml:space="preserve"> que cierren en </w:t>
      </w:r>
      <w:r w:rsidR="00BC001D" w:rsidRPr="00202478">
        <w:rPr>
          <w:rFonts w:ascii="Arial" w:hAnsi="Arial" w:cs="Arial"/>
          <w:sz w:val="20"/>
          <w:szCs w:val="20"/>
        </w:rPr>
        <w:t>20</w:t>
      </w:r>
      <w:r w:rsidR="00424CDC" w:rsidRPr="00202478">
        <w:rPr>
          <w:rFonts w:ascii="Arial" w:hAnsi="Arial" w:cs="Arial"/>
          <w:sz w:val="20"/>
          <w:szCs w:val="20"/>
        </w:rPr>
        <w:t>2</w:t>
      </w:r>
      <w:r w:rsidR="00014A86" w:rsidRPr="00202478">
        <w:rPr>
          <w:rFonts w:ascii="Arial" w:hAnsi="Arial" w:cs="Arial"/>
          <w:sz w:val="20"/>
          <w:szCs w:val="20"/>
        </w:rPr>
        <w:t>2</w:t>
      </w:r>
      <w:r w:rsidR="00073534" w:rsidRPr="00202478">
        <w:rPr>
          <w:rFonts w:ascii="Arial" w:hAnsi="Arial" w:cs="Arial"/>
          <w:sz w:val="20"/>
          <w:szCs w:val="20"/>
        </w:rPr>
        <w:t xml:space="preserve"> con un </w:t>
      </w:r>
      <w:r w:rsidR="00FE4908" w:rsidRPr="00202478">
        <w:rPr>
          <w:rFonts w:ascii="Arial" w:hAnsi="Arial" w:cs="Arial"/>
          <w:b/>
          <w:bCs/>
          <w:sz w:val="20"/>
          <w:szCs w:val="20"/>
        </w:rPr>
        <w:t>crecimiento</w:t>
      </w:r>
      <w:r w:rsidR="00073534" w:rsidRPr="00202478">
        <w:rPr>
          <w:rFonts w:ascii="Arial" w:hAnsi="Arial" w:cs="Arial"/>
          <w:b/>
          <w:sz w:val="20"/>
          <w:szCs w:val="20"/>
        </w:rPr>
        <w:t xml:space="preserve"> </w:t>
      </w:r>
      <w:r w:rsidR="00EC3AB4" w:rsidRPr="00202478">
        <w:rPr>
          <w:rFonts w:ascii="Arial" w:hAnsi="Arial" w:cs="Arial"/>
          <w:b/>
          <w:sz w:val="20"/>
          <w:szCs w:val="20"/>
        </w:rPr>
        <w:t xml:space="preserve">real </w:t>
      </w:r>
      <w:r w:rsidR="00073534" w:rsidRPr="00202478">
        <w:rPr>
          <w:rFonts w:ascii="Arial" w:hAnsi="Arial" w:cs="Arial"/>
          <w:b/>
          <w:sz w:val="20"/>
          <w:szCs w:val="20"/>
        </w:rPr>
        <w:t xml:space="preserve">de </w:t>
      </w:r>
      <w:r w:rsidRPr="00202478">
        <w:rPr>
          <w:rFonts w:ascii="Arial" w:hAnsi="Arial" w:cs="Arial"/>
          <w:b/>
          <w:sz w:val="20"/>
          <w:szCs w:val="20"/>
        </w:rPr>
        <w:t>34.</w:t>
      </w:r>
      <w:r w:rsidR="00EA5077">
        <w:rPr>
          <w:rFonts w:ascii="Arial" w:hAnsi="Arial" w:cs="Arial"/>
          <w:b/>
          <w:sz w:val="20"/>
          <w:szCs w:val="20"/>
        </w:rPr>
        <w:t>6</w:t>
      </w:r>
      <w:r w:rsidR="00073534" w:rsidRPr="00202478">
        <w:rPr>
          <w:rFonts w:ascii="Arial" w:hAnsi="Arial" w:cs="Arial"/>
          <w:b/>
          <w:sz w:val="20"/>
          <w:szCs w:val="20"/>
        </w:rPr>
        <w:t xml:space="preserve"> por ciento, </w:t>
      </w:r>
      <w:r w:rsidR="0006374E" w:rsidRPr="00202478">
        <w:rPr>
          <w:rFonts w:ascii="Arial" w:hAnsi="Arial" w:cs="Arial"/>
          <w:b/>
          <w:sz w:val="20"/>
          <w:szCs w:val="20"/>
        </w:rPr>
        <w:t xml:space="preserve">en comparación </w:t>
      </w:r>
      <w:r w:rsidR="009F1EE0" w:rsidRPr="00202478">
        <w:rPr>
          <w:rFonts w:ascii="Arial" w:hAnsi="Arial" w:cs="Arial"/>
          <w:b/>
          <w:sz w:val="20"/>
          <w:szCs w:val="20"/>
        </w:rPr>
        <w:t xml:space="preserve">a lo recaudado en </w:t>
      </w:r>
      <w:r w:rsidR="00BC001D" w:rsidRPr="00202478">
        <w:rPr>
          <w:rFonts w:ascii="Arial" w:hAnsi="Arial" w:cs="Arial"/>
          <w:b/>
          <w:sz w:val="20"/>
          <w:szCs w:val="20"/>
        </w:rPr>
        <w:t>20</w:t>
      </w:r>
      <w:r w:rsidR="00E44132" w:rsidRPr="00202478">
        <w:rPr>
          <w:rFonts w:ascii="Arial" w:hAnsi="Arial" w:cs="Arial"/>
          <w:b/>
          <w:sz w:val="20"/>
          <w:szCs w:val="20"/>
        </w:rPr>
        <w:t>21</w:t>
      </w:r>
      <w:r w:rsidR="00185308" w:rsidRPr="00202478">
        <w:rPr>
          <w:rFonts w:ascii="Arial" w:hAnsi="Arial" w:cs="Arial"/>
          <w:b/>
          <w:sz w:val="20"/>
          <w:szCs w:val="20"/>
        </w:rPr>
        <w:t xml:space="preserve">, </w:t>
      </w:r>
      <w:r w:rsidRPr="00202478">
        <w:rPr>
          <w:rFonts w:ascii="Arial" w:hAnsi="Arial" w:cs="Arial"/>
          <w:bCs/>
          <w:sz w:val="20"/>
          <w:szCs w:val="20"/>
        </w:rPr>
        <w:t>esto derivado a la aplicación de la tasa temporal del Impuesto sobre Nómina</w:t>
      </w:r>
      <w:r w:rsidR="00263EBC" w:rsidRPr="00202478">
        <w:rPr>
          <w:rFonts w:ascii="Arial" w:hAnsi="Arial" w:cs="Arial"/>
          <w:bCs/>
          <w:sz w:val="20"/>
          <w:szCs w:val="20"/>
        </w:rPr>
        <w:t xml:space="preserve">, a la mayor captación del </w:t>
      </w:r>
      <w:r w:rsidR="00185308" w:rsidRPr="00202478">
        <w:rPr>
          <w:rFonts w:ascii="Arial" w:hAnsi="Arial" w:cs="Arial"/>
          <w:sz w:val="20"/>
          <w:szCs w:val="20"/>
        </w:rPr>
        <w:t>Impuesto</w:t>
      </w:r>
      <w:r w:rsidR="00263EBC" w:rsidRPr="00202478">
        <w:rPr>
          <w:rFonts w:ascii="Arial" w:hAnsi="Arial" w:cs="Arial"/>
          <w:sz w:val="20"/>
          <w:szCs w:val="20"/>
        </w:rPr>
        <w:t xml:space="preserve"> Adicional</w:t>
      </w:r>
      <w:r w:rsidR="00185308" w:rsidRPr="00202478">
        <w:rPr>
          <w:rFonts w:ascii="Arial" w:hAnsi="Arial" w:cs="Arial"/>
          <w:sz w:val="20"/>
          <w:szCs w:val="20"/>
        </w:rPr>
        <w:t xml:space="preserve"> Universitario</w:t>
      </w:r>
      <w:r w:rsidR="00330E12" w:rsidRPr="00202478">
        <w:rPr>
          <w:rFonts w:ascii="Arial" w:hAnsi="Arial" w:cs="Arial"/>
          <w:sz w:val="20"/>
          <w:szCs w:val="20"/>
        </w:rPr>
        <w:t xml:space="preserve"> y</w:t>
      </w:r>
      <w:r w:rsidR="00263EBC" w:rsidRPr="00202478">
        <w:rPr>
          <w:rFonts w:ascii="Arial" w:hAnsi="Arial" w:cs="Arial"/>
          <w:sz w:val="20"/>
          <w:szCs w:val="20"/>
        </w:rPr>
        <w:t xml:space="preserve"> a la recaudación de los nuevos impuestos.</w:t>
      </w:r>
      <w:r w:rsidR="00330E12" w:rsidRPr="00202478">
        <w:rPr>
          <w:rFonts w:ascii="Arial" w:hAnsi="Arial" w:cs="Arial"/>
          <w:sz w:val="20"/>
          <w:szCs w:val="20"/>
        </w:rPr>
        <w:t xml:space="preserve"> </w:t>
      </w:r>
    </w:p>
    <w:p w14:paraId="39F2A1EA" w14:textId="71F24A53" w:rsidR="004E3B7D" w:rsidRPr="00202478" w:rsidRDefault="00330E12" w:rsidP="00073534">
      <w:pPr>
        <w:jc w:val="both"/>
        <w:rPr>
          <w:rFonts w:ascii="Arial" w:hAnsi="Arial" w:cs="Arial"/>
          <w:sz w:val="20"/>
          <w:szCs w:val="20"/>
        </w:rPr>
      </w:pPr>
      <w:r w:rsidRPr="00202478">
        <w:rPr>
          <w:rFonts w:ascii="Arial" w:hAnsi="Arial" w:cs="Arial"/>
          <w:sz w:val="20"/>
          <w:szCs w:val="20"/>
        </w:rPr>
        <w:t>Asimismo</w:t>
      </w:r>
      <w:r w:rsidR="00091D8B" w:rsidRPr="00202478">
        <w:rPr>
          <w:rFonts w:ascii="Arial" w:hAnsi="Arial" w:cs="Arial"/>
          <w:sz w:val="20"/>
          <w:szCs w:val="20"/>
        </w:rPr>
        <w:t xml:space="preserve">, los </w:t>
      </w:r>
      <w:r w:rsidR="00091D8B" w:rsidRPr="00202478">
        <w:rPr>
          <w:rFonts w:ascii="Arial" w:hAnsi="Arial" w:cs="Arial"/>
          <w:b/>
          <w:sz w:val="20"/>
          <w:szCs w:val="20"/>
        </w:rPr>
        <w:t>Derechos</w:t>
      </w:r>
      <w:r w:rsidR="00091D8B" w:rsidRPr="00202478">
        <w:rPr>
          <w:rFonts w:ascii="Arial" w:hAnsi="Arial" w:cs="Arial"/>
          <w:sz w:val="20"/>
          <w:szCs w:val="20"/>
        </w:rPr>
        <w:t xml:space="preserve"> cobrados por las distintas Dependencias Estatales</w:t>
      </w:r>
      <w:r w:rsidR="00587492" w:rsidRPr="00202478">
        <w:rPr>
          <w:rFonts w:ascii="Arial" w:hAnsi="Arial" w:cs="Arial"/>
          <w:sz w:val="20"/>
          <w:szCs w:val="20"/>
        </w:rPr>
        <w:t xml:space="preserve"> y por </w:t>
      </w:r>
      <w:r w:rsidR="00EC3AB4" w:rsidRPr="00202478">
        <w:rPr>
          <w:rFonts w:ascii="Arial" w:hAnsi="Arial" w:cs="Arial"/>
          <w:sz w:val="20"/>
          <w:szCs w:val="20"/>
        </w:rPr>
        <w:t>A</w:t>
      </w:r>
      <w:r w:rsidR="00587492" w:rsidRPr="00202478">
        <w:rPr>
          <w:rFonts w:ascii="Arial" w:hAnsi="Arial" w:cs="Arial"/>
          <w:sz w:val="20"/>
          <w:szCs w:val="20"/>
        </w:rPr>
        <w:t>provechamientos de Bienes de Dominio Público</w:t>
      </w:r>
      <w:r w:rsidR="00091D8B" w:rsidRPr="00202478">
        <w:rPr>
          <w:rFonts w:ascii="Arial" w:hAnsi="Arial" w:cs="Arial"/>
          <w:sz w:val="20"/>
          <w:szCs w:val="20"/>
        </w:rPr>
        <w:t xml:space="preserve"> se estima </w:t>
      </w:r>
      <w:r w:rsidR="00D97316" w:rsidRPr="00202478">
        <w:rPr>
          <w:rFonts w:ascii="Arial" w:hAnsi="Arial" w:cs="Arial"/>
          <w:sz w:val="20"/>
          <w:szCs w:val="20"/>
        </w:rPr>
        <w:t xml:space="preserve">un </w:t>
      </w:r>
      <w:r w:rsidR="00FE4908" w:rsidRPr="00202478">
        <w:rPr>
          <w:rFonts w:ascii="Arial" w:hAnsi="Arial" w:cs="Arial"/>
          <w:b/>
          <w:sz w:val="20"/>
          <w:szCs w:val="20"/>
        </w:rPr>
        <w:t>crecimiento</w:t>
      </w:r>
      <w:r w:rsidR="00091D8B" w:rsidRPr="00202478">
        <w:rPr>
          <w:rFonts w:ascii="Arial" w:hAnsi="Arial" w:cs="Arial"/>
          <w:b/>
          <w:sz w:val="20"/>
          <w:szCs w:val="20"/>
        </w:rPr>
        <w:t xml:space="preserve"> en términos reales </w:t>
      </w:r>
      <w:r w:rsidR="00943398" w:rsidRPr="00202478">
        <w:rPr>
          <w:rFonts w:ascii="Arial" w:hAnsi="Arial" w:cs="Arial"/>
          <w:b/>
          <w:sz w:val="20"/>
          <w:szCs w:val="20"/>
        </w:rPr>
        <w:t xml:space="preserve">de </w:t>
      </w:r>
      <w:r w:rsidRPr="00202478">
        <w:rPr>
          <w:rFonts w:ascii="Arial" w:hAnsi="Arial" w:cs="Arial"/>
          <w:b/>
          <w:sz w:val="20"/>
          <w:szCs w:val="20"/>
        </w:rPr>
        <w:t>17</w:t>
      </w:r>
      <w:r w:rsidR="00D94EBA" w:rsidRPr="00202478">
        <w:rPr>
          <w:rFonts w:ascii="Arial" w:hAnsi="Arial" w:cs="Arial"/>
          <w:b/>
          <w:sz w:val="20"/>
          <w:szCs w:val="20"/>
        </w:rPr>
        <w:t>.1</w:t>
      </w:r>
      <w:r w:rsidR="00091D8B" w:rsidRPr="00202478">
        <w:rPr>
          <w:rFonts w:ascii="Arial" w:hAnsi="Arial" w:cs="Arial"/>
          <w:b/>
          <w:sz w:val="20"/>
          <w:szCs w:val="20"/>
        </w:rPr>
        <w:t xml:space="preserve"> por ciento</w:t>
      </w:r>
      <w:r w:rsidR="00321E78" w:rsidRPr="00202478">
        <w:rPr>
          <w:rFonts w:ascii="Arial" w:hAnsi="Arial" w:cs="Arial"/>
          <w:sz w:val="20"/>
          <w:szCs w:val="20"/>
        </w:rPr>
        <w:t xml:space="preserve"> al c</w:t>
      </w:r>
      <w:r w:rsidRPr="00202478">
        <w:rPr>
          <w:rFonts w:ascii="Arial" w:hAnsi="Arial" w:cs="Arial"/>
          <w:sz w:val="20"/>
          <w:szCs w:val="20"/>
        </w:rPr>
        <w:t>ierre del ej</w:t>
      </w:r>
      <w:r w:rsidR="001E39A3" w:rsidRPr="00202478">
        <w:rPr>
          <w:rFonts w:ascii="Arial" w:hAnsi="Arial" w:cs="Arial"/>
          <w:sz w:val="20"/>
          <w:szCs w:val="20"/>
        </w:rPr>
        <w:t>er</w:t>
      </w:r>
      <w:r w:rsidRPr="00202478">
        <w:rPr>
          <w:rFonts w:ascii="Arial" w:hAnsi="Arial" w:cs="Arial"/>
          <w:sz w:val="20"/>
          <w:szCs w:val="20"/>
        </w:rPr>
        <w:t>cicio</w:t>
      </w:r>
      <w:r w:rsidR="00321E78" w:rsidRPr="00202478">
        <w:rPr>
          <w:rFonts w:ascii="Arial" w:hAnsi="Arial" w:cs="Arial"/>
          <w:sz w:val="20"/>
          <w:szCs w:val="20"/>
        </w:rPr>
        <w:t xml:space="preserve"> </w:t>
      </w:r>
      <w:r w:rsidR="00BC001D" w:rsidRPr="00202478">
        <w:rPr>
          <w:rFonts w:ascii="Arial" w:hAnsi="Arial" w:cs="Arial"/>
          <w:sz w:val="20"/>
          <w:szCs w:val="20"/>
        </w:rPr>
        <w:t>20</w:t>
      </w:r>
      <w:r w:rsidR="00943398" w:rsidRPr="00202478">
        <w:rPr>
          <w:rFonts w:ascii="Arial" w:hAnsi="Arial" w:cs="Arial"/>
          <w:sz w:val="20"/>
          <w:szCs w:val="20"/>
        </w:rPr>
        <w:t>2</w:t>
      </w:r>
      <w:r w:rsidR="00542AE3" w:rsidRPr="00202478">
        <w:rPr>
          <w:rFonts w:ascii="Arial" w:hAnsi="Arial" w:cs="Arial"/>
          <w:sz w:val="20"/>
          <w:szCs w:val="20"/>
        </w:rPr>
        <w:t>2</w:t>
      </w:r>
      <w:r w:rsidRPr="00202478">
        <w:rPr>
          <w:rFonts w:ascii="Arial" w:hAnsi="Arial" w:cs="Arial"/>
          <w:sz w:val="20"/>
          <w:szCs w:val="20"/>
        </w:rPr>
        <w:t>,</w:t>
      </w:r>
      <w:r w:rsidR="0019225D" w:rsidRPr="00202478">
        <w:rPr>
          <w:rFonts w:ascii="Arial" w:hAnsi="Arial" w:cs="Arial"/>
          <w:sz w:val="20"/>
          <w:szCs w:val="20"/>
        </w:rPr>
        <w:t xml:space="preserve"> </w:t>
      </w:r>
      <w:r w:rsidRPr="00202478">
        <w:rPr>
          <w:rFonts w:ascii="Arial" w:hAnsi="Arial" w:cs="Arial"/>
          <w:sz w:val="20"/>
          <w:szCs w:val="20"/>
        </w:rPr>
        <w:t>obtenido</w:t>
      </w:r>
      <w:r w:rsidR="0019225D" w:rsidRPr="00202478">
        <w:rPr>
          <w:rFonts w:ascii="Arial" w:hAnsi="Arial" w:cs="Arial"/>
          <w:sz w:val="20"/>
          <w:szCs w:val="20"/>
        </w:rPr>
        <w:t xml:space="preserve"> </w:t>
      </w:r>
      <w:r w:rsidRPr="00202478">
        <w:rPr>
          <w:rFonts w:ascii="Arial" w:hAnsi="Arial" w:cs="Arial"/>
          <w:sz w:val="20"/>
          <w:szCs w:val="20"/>
        </w:rPr>
        <w:t>pri</w:t>
      </w:r>
      <w:r w:rsidR="00325760">
        <w:rPr>
          <w:rFonts w:ascii="Arial" w:hAnsi="Arial" w:cs="Arial"/>
          <w:sz w:val="20"/>
          <w:szCs w:val="20"/>
        </w:rPr>
        <w:t>n</w:t>
      </w:r>
      <w:r w:rsidRPr="00202478">
        <w:rPr>
          <w:rFonts w:ascii="Arial" w:hAnsi="Arial" w:cs="Arial"/>
          <w:sz w:val="20"/>
          <w:szCs w:val="20"/>
        </w:rPr>
        <w:t xml:space="preserve">cipalmente del </w:t>
      </w:r>
      <w:r w:rsidR="0019225D" w:rsidRPr="00202478">
        <w:rPr>
          <w:rFonts w:ascii="Arial" w:hAnsi="Arial" w:cs="Arial"/>
          <w:sz w:val="20"/>
          <w:szCs w:val="20"/>
        </w:rPr>
        <w:t>Programa de Revalidación Vehicular y Canje de placas 2022</w:t>
      </w:r>
      <w:r w:rsidRPr="00202478">
        <w:rPr>
          <w:rFonts w:ascii="Arial" w:hAnsi="Arial" w:cs="Arial"/>
          <w:sz w:val="20"/>
          <w:szCs w:val="20"/>
        </w:rPr>
        <w:t>, así como</w:t>
      </w:r>
      <w:r w:rsidR="009A1A5D" w:rsidRPr="00202478">
        <w:rPr>
          <w:rFonts w:ascii="Arial" w:hAnsi="Arial" w:cs="Arial"/>
          <w:sz w:val="20"/>
          <w:szCs w:val="20"/>
        </w:rPr>
        <w:t xml:space="preserve"> el incremento de el Uso de Carreteras de Cuota</w:t>
      </w:r>
      <w:r w:rsidR="0065185B" w:rsidRPr="00202478">
        <w:rPr>
          <w:rFonts w:ascii="Arial" w:hAnsi="Arial" w:cs="Arial"/>
          <w:sz w:val="20"/>
          <w:szCs w:val="20"/>
        </w:rPr>
        <w:t>.</w:t>
      </w:r>
      <w:r w:rsidR="006B62BF" w:rsidRPr="00202478">
        <w:rPr>
          <w:rFonts w:ascii="Arial" w:hAnsi="Arial" w:cs="Arial"/>
          <w:sz w:val="20"/>
          <w:szCs w:val="20"/>
        </w:rPr>
        <w:t xml:space="preserve"> </w:t>
      </w:r>
    </w:p>
    <w:p w14:paraId="53FA2C2E" w14:textId="71992977" w:rsidR="004E3B7D" w:rsidRPr="00202478" w:rsidRDefault="0045154E" w:rsidP="00073534">
      <w:pPr>
        <w:jc w:val="both"/>
        <w:rPr>
          <w:rFonts w:ascii="Arial" w:hAnsi="Arial" w:cs="Arial"/>
          <w:sz w:val="20"/>
          <w:szCs w:val="20"/>
        </w:rPr>
      </w:pPr>
      <w:r w:rsidRPr="00202478">
        <w:rPr>
          <w:rFonts w:ascii="Arial" w:hAnsi="Arial" w:cs="Arial"/>
          <w:sz w:val="20"/>
          <w:szCs w:val="20"/>
        </w:rPr>
        <w:t xml:space="preserve">En lo que respecta a los </w:t>
      </w:r>
      <w:r w:rsidRPr="00202478">
        <w:rPr>
          <w:rFonts w:ascii="Arial" w:hAnsi="Arial" w:cs="Arial"/>
          <w:b/>
          <w:sz w:val="20"/>
          <w:szCs w:val="20"/>
        </w:rPr>
        <w:t>Productos</w:t>
      </w:r>
      <w:r w:rsidRPr="00202478">
        <w:rPr>
          <w:rFonts w:ascii="Arial" w:hAnsi="Arial" w:cs="Arial"/>
          <w:sz w:val="20"/>
          <w:szCs w:val="20"/>
        </w:rPr>
        <w:t xml:space="preserve">, estos se </w:t>
      </w:r>
      <w:r w:rsidR="00CF4BC5" w:rsidRPr="00202478">
        <w:rPr>
          <w:rFonts w:ascii="Arial" w:hAnsi="Arial" w:cs="Arial"/>
          <w:sz w:val="20"/>
          <w:szCs w:val="20"/>
        </w:rPr>
        <w:t>estiman</w:t>
      </w:r>
      <w:r w:rsidRPr="00202478">
        <w:rPr>
          <w:rFonts w:ascii="Arial" w:hAnsi="Arial" w:cs="Arial"/>
          <w:sz w:val="20"/>
          <w:szCs w:val="20"/>
        </w:rPr>
        <w:t xml:space="preserve"> que </w:t>
      </w:r>
      <w:r w:rsidRPr="00202478">
        <w:rPr>
          <w:rFonts w:ascii="Arial" w:hAnsi="Arial" w:cs="Arial"/>
          <w:b/>
          <w:sz w:val="20"/>
          <w:szCs w:val="20"/>
        </w:rPr>
        <w:t xml:space="preserve">terminen </w:t>
      </w:r>
      <w:r w:rsidR="00BC001D" w:rsidRPr="00202478">
        <w:rPr>
          <w:rFonts w:ascii="Arial" w:hAnsi="Arial" w:cs="Arial"/>
          <w:b/>
          <w:sz w:val="20"/>
          <w:szCs w:val="20"/>
        </w:rPr>
        <w:t>20</w:t>
      </w:r>
      <w:r w:rsidR="00943398" w:rsidRPr="00202478">
        <w:rPr>
          <w:rFonts w:ascii="Arial" w:hAnsi="Arial" w:cs="Arial"/>
          <w:b/>
          <w:sz w:val="20"/>
          <w:szCs w:val="20"/>
        </w:rPr>
        <w:t>2</w:t>
      </w:r>
      <w:r w:rsidR="00D94EBA" w:rsidRPr="00202478">
        <w:rPr>
          <w:rFonts w:ascii="Arial" w:hAnsi="Arial" w:cs="Arial"/>
          <w:b/>
          <w:sz w:val="20"/>
          <w:szCs w:val="20"/>
        </w:rPr>
        <w:t>2</w:t>
      </w:r>
      <w:r w:rsidRPr="00202478">
        <w:rPr>
          <w:rFonts w:ascii="Arial" w:hAnsi="Arial" w:cs="Arial"/>
          <w:sz w:val="20"/>
          <w:szCs w:val="20"/>
        </w:rPr>
        <w:t xml:space="preserve"> con </w:t>
      </w:r>
      <w:r w:rsidR="00D94EBA" w:rsidRPr="00202478">
        <w:rPr>
          <w:rFonts w:ascii="Arial" w:hAnsi="Arial" w:cs="Arial"/>
          <w:sz w:val="20"/>
          <w:szCs w:val="20"/>
        </w:rPr>
        <w:t xml:space="preserve">un </w:t>
      </w:r>
      <w:r w:rsidR="00D94EBA" w:rsidRPr="00202478">
        <w:rPr>
          <w:rFonts w:ascii="Arial" w:hAnsi="Arial" w:cs="Arial"/>
          <w:b/>
          <w:sz w:val="20"/>
          <w:szCs w:val="20"/>
        </w:rPr>
        <w:t>crecimiento</w:t>
      </w:r>
      <w:r w:rsidRPr="00202478">
        <w:rPr>
          <w:rFonts w:ascii="Arial" w:hAnsi="Arial" w:cs="Arial"/>
          <w:b/>
          <w:sz w:val="20"/>
          <w:szCs w:val="20"/>
        </w:rPr>
        <w:t xml:space="preserve"> en términos reales de </w:t>
      </w:r>
      <w:r w:rsidR="00D94EBA" w:rsidRPr="00202478">
        <w:rPr>
          <w:rFonts w:ascii="Arial" w:hAnsi="Arial" w:cs="Arial"/>
          <w:b/>
          <w:sz w:val="20"/>
          <w:szCs w:val="20"/>
        </w:rPr>
        <w:t>1</w:t>
      </w:r>
      <w:r w:rsidR="009A1A5D" w:rsidRPr="00202478">
        <w:rPr>
          <w:rFonts w:ascii="Arial" w:hAnsi="Arial" w:cs="Arial"/>
          <w:b/>
          <w:sz w:val="20"/>
          <w:szCs w:val="20"/>
        </w:rPr>
        <w:t>1</w:t>
      </w:r>
      <w:r w:rsidR="00D94EBA" w:rsidRPr="00202478">
        <w:rPr>
          <w:rFonts w:ascii="Arial" w:hAnsi="Arial" w:cs="Arial"/>
          <w:b/>
          <w:sz w:val="20"/>
          <w:szCs w:val="20"/>
        </w:rPr>
        <w:t>.</w:t>
      </w:r>
      <w:r w:rsidR="009A1A5D" w:rsidRPr="00202478">
        <w:rPr>
          <w:rFonts w:ascii="Arial" w:hAnsi="Arial" w:cs="Arial"/>
          <w:b/>
          <w:sz w:val="20"/>
          <w:szCs w:val="20"/>
        </w:rPr>
        <w:t>1</w:t>
      </w:r>
      <w:r w:rsidRPr="00202478">
        <w:rPr>
          <w:rFonts w:ascii="Arial" w:hAnsi="Arial" w:cs="Arial"/>
          <w:b/>
          <w:sz w:val="20"/>
          <w:szCs w:val="20"/>
        </w:rPr>
        <w:t xml:space="preserve"> por ciento</w:t>
      </w:r>
      <w:r w:rsidR="00CF4BC5" w:rsidRPr="00202478">
        <w:rPr>
          <w:rFonts w:ascii="Arial" w:hAnsi="Arial" w:cs="Arial"/>
          <w:sz w:val="20"/>
          <w:szCs w:val="20"/>
        </w:rPr>
        <w:t xml:space="preserve">,  </w:t>
      </w:r>
      <w:r w:rsidR="001E1BC4" w:rsidRPr="00202478">
        <w:rPr>
          <w:rFonts w:ascii="Arial" w:hAnsi="Arial" w:cs="Arial"/>
          <w:sz w:val="20"/>
          <w:szCs w:val="20"/>
        </w:rPr>
        <w:t xml:space="preserve">derivado de mayores </w:t>
      </w:r>
      <w:r w:rsidR="00A7428F" w:rsidRPr="00202478">
        <w:rPr>
          <w:rFonts w:ascii="Arial" w:hAnsi="Arial" w:cs="Arial"/>
          <w:sz w:val="20"/>
          <w:szCs w:val="20"/>
        </w:rPr>
        <w:t>recursos estatales para invertir en</w:t>
      </w:r>
      <w:r w:rsidRPr="00202478">
        <w:rPr>
          <w:rFonts w:ascii="Arial" w:hAnsi="Arial" w:cs="Arial"/>
          <w:sz w:val="20"/>
          <w:szCs w:val="20"/>
        </w:rPr>
        <w:t xml:space="preserve"> la Tesorería</w:t>
      </w:r>
      <w:r w:rsidR="00CF4BC5" w:rsidRPr="00202478">
        <w:rPr>
          <w:rFonts w:ascii="Arial" w:hAnsi="Arial" w:cs="Arial"/>
          <w:sz w:val="20"/>
          <w:szCs w:val="20"/>
        </w:rPr>
        <w:t>.</w:t>
      </w:r>
      <w:r w:rsidR="00771DBF" w:rsidRPr="00202478">
        <w:rPr>
          <w:rFonts w:ascii="Arial" w:hAnsi="Arial" w:cs="Arial"/>
          <w:sz w:val="20"/>
          <w:szCs w:val="20"/>
        </w:rPr>
        <w:t xml:space="preserve"> </w:t>
      </w:r>
    </w:p>
    <w:p w14:paraId="57EE67ED" w14:textId="6775A11E" w:rsidR="004E3B7D" w:rsidRPr="00202478" w:rsidRDefault="00771DBF" w:rsidP="00073534">
      <w:pPr>
        <w:jc w:val="both"/>
        <w:rPr>
          <w:rFonts w:ascii="Arial" w:hAnsi="Arial" w:cs="Arial"/>
          <w:sz w:val="20"/>
          <w:szCs w:val="20"/>
        </w:rPr>
      </w:pPr>
      <w:r w:rsidRPr="00202478">
        <w:rPr>
          <w:rFonts w:ascii="Arial" w:hAnsi="Arial" w:cs="Arial"/>
          <w:sz w:val="20"/>
          <w:szCs w:val="20"/>
        </w:rPr>
        <w:t xml:space="preserve">En el rubro de </w:t>
      </w:r>
      <w:r w:rsidRPr="00202478">
        <w:rPr>
          <w:rFonts w:ascii="Arial" w:hAnsi="Arial" w:cs="Arial"/>
          <w:b/>
          <w:sz w:val="20"/>
          <w:szCs w:val="20"/>
        </w:rPr>
        <w:t>Aprovechamientos</w:t>
      </w:r>
      <w:r w:rsidRPr="00202478">
        <w:rPr>
          <w:rFonts w:ascii="Arial" w:hAnsi="Arial" w:cs="Arial"/>
          <w:sz w:val="20"/>
          <w:szCs w:val="20"/>
        </w:rPr>
        <w:t xml:space="preserve">, </w:t>
      </w:r>
      <w:r w:rsidR="00EA5077">
        <w:rPr>
          <w:rFonts w:ascii="Arial" w:hAnsi="Arial" w:cs="Arial"/>
          <w:sz w:val="20"/>
          <w:szCs w:val="20"/>
        </w:rPr>
        <w:t>se estima un cierre</w:t>
      </w:r>
      <w:r w:rsidRPr="00202478">
        <w:rPr>
          <w:rFonts w:ascii="Arial" w:hAnsi="Arial" w:cs="Arial"/>
          <w:sz w:val="20"/>
          <w:szCs w:val="20"/>
        </w:rPr>
        <w:t xml:space="preserve"> con u</w:t>
      </w:r>
      <w:r w:rsidR="00FE4908" w:rsidRPr="00202478">
        <w:rPr>
          <w:rFonts w:ascii="Arial" w:hAnsi="Arial" w:cs="Arial"/>
          <w:sz w:val="20"/>
          <w:szCs w:val="20"/>
        </w:rPr>
        <w:t xml:space="preserve">na </w:t>
      </w:r>
      <w:r w:rsidR="00FE4908" w:rsidRPr="00202478">
        <w:rPr>
          <w:rFonts w:ascii="Arial" w:hAnsi="Arial" w:cs="Arial"/>
          <w:b/>
          <w:bCs/>
          <w:sz w:val="20"/>
          <w:szCs w:val="20"/>
        </w:rPr>
        <w:t>disminución</w:t>
      </w:r>
      <w:r w:rsidR="00A07C56" w:rsidRPr="00202478">
        <w:rPr>
          <w:rFonts w:ascii="Arial" w:hAnsi="Arial" w:cs="Arial"/>
          <w:b/>
          <w:bCs/>
          <w:sz w:val="20"/>
          <w:szCs w:val="20"/>
        </w:rPr>
        <w:t xml:space="preserve"> de </w:t>
      </w:r>
      <w:r w:rsidR="00702BD4" w:rsidRPr="00202478">
        <w:rPr>
          <w:rFonts w:ascii="Arial" w:hAnsi="Arial" w:cs="Arial"/>
          <w:b/>
          <w:bCs/>
          <w:sz w:val="20"/>
          <w:szCs w:val="20"/>
        </w:rPr>
        <w:t>14.</w:t>
      </w:r>
      <w:r w:rsidR="00EA5077">
        <w:rPr>
          <w:rFonts w:ascii="Arial" w:hAnsi="Arial" w:cs="Arial"/>
          <w:b/>
          <w:bCs/>
          <w:sz w:val="20"/>
          <w:szCs w:val="20"/>
        </w:rPr>
        <w:t>9</w:t>
      </w:r>
      <w:r w:rsidR="00BD1D2A" w:rsidRPr="00202478">
        <w:rPr>
          <w:rFonts w:ascii="Arial" w:hAnsi="Arial" w:cs="Arial"/>
          <w:b/>
          <w:bCs/>
          <w:sz w:val="20"/>
          <w:szCs w:val="20"/>
        </w:rPr>
        <w:t xml:space="preserve"> por ciento en términos reales</w:t>
      </w:r>
      <w:r w:rsidRPr="00202478">
        <w:rPr>
          <w:rFonts w:ascii="Arial" w:hAnsi="Arial" w:cs="Arial"/>
          <w:sz w:val="20"/>
          <w:szCs w:val="20"/>
        </w:rPr>
        <w:t xml:space="preserve">, en comparación a lo recaudado en </w:t>
      </w:r>
      <w:r w:rsidR="00BC001D" w:rsidRPr="00202478">
        <w:rPr>
          <w:rFonts w:ascii="Arial" w:hAnsi="Arial" w:cs="Arial"/>
          <w:sz w:val="20"/>
          <w:szCs w:val="20"/>
        </w:rPr>
        <w:t>20</w:t>
      </w:r>
      <w:r w:rsidR="00A07C56" w:rsidRPr="00202478">
        <w:rPr>
          <w:rFonts w:ascii="Arial" w:hAnsi="Arial" w:cs="Arial"/>
          <w:sz w:val="20"/>
          <w:szCs w:val="20"/>
        </w:rPr>
        <w:t>21</w:t>
      </w:r>
      <w:r w:rsidRPr="00202478">
        <w:rPr>
          <w:rFonts w:ascii="Arial" w:hAnsi="Arial" w:cs="Arial"/>
          <w:sz w:val="20"/>
          <w:szCs w:val="20"/>
        </w:rPr>
        <w:t>.</w:t>
      </w:r>
      <w:r w:rsidR="00EC3AB4" w:rsidRPr="00202478">
        <w:rPr>
          <w:rFonts w:ascii="Arial" w:hAnsi="Arial" w:cs="Arial"/>
          <w:sz w:val="20"/>
          <w:szCs w:val="20"/>
        </w:rPr>
        <w:t xml:space="preserve"> </w:t>
      </w:r>
    </w:p>
    <w:p w14:paraId="201B1927" w14:textId="729BBA01" w:rsidR="00BF21C1" w:rsidRPr="00202478" w:rsidRDefault="005C11F3" w:rsidP="00073534">
      <w:pPr>
        <w:jc w:val="both"/>
        <w:rPr>
          <w:rFonts w:ascii="Arial" w:hAnsi="Arial" w:cs="Arial"/>
          <w:sz w:val="20"/>
          <w:szCs w:val="20"/>
        </w:rPr>
      </w:pPr>
      <w:r w:rsidRPr="00202478">
        <w:rPr>
          <w:rFonts w:ascii="Arial" w:hAnsi="Arial" w:cs="Arial"/>
          <w:sz w:val="20"/>
          <w:szCs w:val="20"/>
        </w:rPr>
        <w:t xml:space="preserve">Por concepto de </w:t>
      </w:r>
      <w:r w:rsidR="00EC3AB4" w:rsidRPr="00202478">
        <w:rPr>
          <w:rFonts w:ascii="Arial" w:hAnsi="Arial" w:cs="Arial"/>
          <w:b/>
          <w:bCs/>
          <w:sz w:val="20"/>
          <w:szCs w:val="20"/>
        </w:rPr>
        <w:t>Incentivos derivados de la Colaboración Fiscal</w:t>
      </w:r>
      <w:r w:rsidR="00EC3AB4" w:rsidRPr="00202478">
        <w:rPr>
          <w:rFonts w:ascii="Arial" w:hAnsi="Arial" w:cs="Arial"/>
          <w:sz w:val="20"/>
          <w:szCs w:val="20"/>
        </w:rPr>
        <w:t xml:space="preserve"> </w:t>
      </w:r>
      <w:r w:rsidRPr="00202478">
        <w:rPr>
          <w:rFonts w:ascii="Arial" w:hAnsi="Arial" w:cs="Arial"/>
          <w:sz w:val="20"/>
          <w:szCs w:val="20"/>
        </w:rPr>
        <w:t xml:space="preserve">se </w:t>
      </w:r>
      <w:r w:rsidR="00EA5077">
        <w:rPr>
          <w:rFonts w:ascii="Arial" w:hAnsi="Arial" w:cs="Arial"/>
          <w:sz w:val="20"/>
          <w:szCs w:val="20"/>
        </w:rPr>
        <w:t>contempla</w:t>
      </w:r>
      <w:r w:rsidRPr="00202478">
        <w:rPr>
          <w:rFonts w:ascii="Arial" w:hAnsi="Arial" w:cs="Arial"/>
          <w:sz w:val="20"/>
          <w:szCs w:val="20"/>
        </w:rPr>
        <w:t xml:space="preserve"> un cierre con un incremento de </w:t>
      </w:r>
      <w:r w:rsidRPr="00202478">
        <w:rPr>
          <w:rFonts w:ascii="Arial" w:hAnsi="Arial" w:cs="Arial"/>
          <w:b/>
          <w:bCs/>
          <w:sz w:val="20"/>
          <w:szCs w:val="20"/>
        </w:rPr>
        <w:t xml:space="preserve">56.7 </w:t>
      </w:r>
      <w:r w:rsidR="00EC3AB4" w:rsidRPr="00202478">
        <w:rPr>
          <w:rFonts w:ascii="Arial" w:hAnsi="Arial" w:cs="Arial"/>
          <w:b/>
          <w:bCs/>
          <w:sz w:val="20"/>
          <w:szCs w:val="20"/>
        </w:rPr>
        <w:t>por ciento</w:t>
      </w:r>
      <w:r w:rsidRPr="00202478">
        <w:rPr>
          <w:rFonts w:ascii="Arial" w:hAnsi="Arial" w:cs="Arial"/>
          <w:b/>
          <w:bCs/>
          <w:sz w:val="20"/>
          <w:szCs w:val="20"/>
        </w:rPr>
        <w:t xml:space="preserve">, </w:t>
      </w:r>
      <w:r w:rsidRPr="00202478">
        <w:rPr>
          <w:rFonts w:ascii="Arial" w:hAnsi="Arial" w:cs="Arial"/>
          <w:sz w:val="20"/>
          <w:szCs w:val="20"/>
        </w:rPr>
        <w:t>que deriva del las estrategias implementadas para recuperar recursos por Actos de Fiscalización, Comercio Exterio</w:t>
      </w:r>
      <w:r w:rsidR="007D3B12" w:rsidRPr="00202478">
        <w:rPr>
          <w:rFonts w:ascii="Arial" w:hAnsi="Arial" w:cs="Arial"/>
          <w:sz w:val="20"/>
          <w:szCs w:val="20"/>
        </w:rPr>
        <w:t>r</w:t>
      </w:r>
      <w:r w:rsidRPr="00202478">
        <w:rPr>
          <w:rFonts w:ascii="Arial" w:hAnsi="Arial" w:cs="Arial"/>
          <w:sz w:val="20"/>
          <w:szCs w:val="20"/>
        </w:rPr>
        <w:t xml:space="preserve"> y </w:t>
      </w:r>
      <w:r w:rsidR="007D3B12" w:rsidRPr="00202478">
        <w:rPr>
          <w:rFonts w:ascii="Arial" w:hAnsi="Arial" w:cs="Arial"/>
          <w:sz w:val="20"/>
          <w:szCs w:val="20"/>
        </w:rPr>
        <w:t xml:space="preserve">la registro de incentivos por Cobro de </w:t>
      </w:r>
      <w:r w:rsidRPr="00202478">
        <w:rPr>
          <w:rFonts w:ascii="Arial" w:hAnsi="Arial" w:cs="Arial"/>
          <w:sz w:val="20"/>
          <w:szCs w:val="20"/>
        </w:rPr>
        <w:t xml:space="preserve"> Créditos Fiscales Federales</w:t>
      </w:r>
      <w:r w:rsidR="00FC3F5C" w:rsidRPr="00202478">
        <w:rPr>
          <w:rFonts w:ascii="Arial" w:hAnsi="Arial" w:cs="Arial"/>
          <w:sz w:val="20"/>
          <w:szCs w:val="20"/>
        </w:rPr>
        <w:t>.</w:t>
      </w:r>
    </w:p>
    <w:p w14:paraId="4AA0B46D" w14:textId="1B58791E" w:rsidR="00362664" w:rsidRPr="00202478" w:rsidRDefault="00362664" w:rsidP="00073534">
      <w:pPr>
        <w:jc w:val="both"/>
        <w:rPr>
          <w:rFonts w:ascii="Arial" w:hAnsi="Arial" w:cs="Arial"/>
          <w:sz w:val="20"/>
          <w:szCs w:val="20"/>
        </w:rPr>
      </w:pPr>
      <w:r w:rsidRPr="00202478">
        <w:rPr>
          <w:rFonts w:ascii="Arial" w:hAnsi="Arial" w:cs="Arial"/>
          <w:sz w:val="20"/>
          <w:szCs w:val="20"/>
        </w:rPr>
        <w:t xml:space="preserve">En total, los </w:t>
      </w:r>
      <w:r w:rsidRPr="00202478">
        <w:rPr>
          <w:rFonts w:ascii="Arial" w:hAnsi="Arial" w:cs="Arial"/>
          <w:b/>
          <w:bCs/>
          <w:sz w:val="20"/>
          <w:szCs w:val="20"/>
        </w:rPr>
        <w:t>Ingresos Propios</w:t>
      </w:r>
      <w:r w:rsidR="00FC3F5C" w:rsidRPr="00202478">
        <w:rPr>
          <w:rFonts w:ascii="Arial" w:hAnsi="Arial" w:cs="Arial"/>
          <w:sz w:val="20"/>
          <w:szCs w:val="20"/>
        </w:rPr>
        <w:t>, se proyecta</w:t>
      </w:r>
      <w:r w:rsidRPr="00202478">
        <w:rPr>
          <w:rFonts w:ascii="Arial" w:hAnsi="Arial" w:cs="Arial"/>
          <w:sz w:val="20"/>
          <w:szCs w:val="20"/>
        </w:rPr>
        <w:t xml:space="preserve"> cierren en 20</w:t>
      </w:r>
      <w:r w:rsidR="00943398" w:rsidRPr="00202478">
        <w:rPr>
          <w:rFonts w:ascii="Arial" w:hAnsi="Arial" w:cs="Arial"/>
          <w:sz w:val="20"/>
          <w:szCs w:val="20"/>
        </w:rPr>
        <w:t>2</w:t>
      </w:r>
      <w:r w:rsidR="00A07C56" w:rsidRPr="00202478">
        <w:rPr>
          <w:rFonts w:ascii="Arial" w:hAnsi="Arial" w:cs="Arial"/>
          <w:sz w:val="20"/>
          <w:szCs w:val="20"/>
        </w:rPr>
        <w:t>2</w:t>
      </w:r>
      <w:r w:rsidRPr="00202478">
        <w:rPr>
          <w:rFonts w:ascii="Arial" w:hAnsi="Arial" w:cs="Arial"/>
          <w:sz w:val="20"/>
          <w:szCs w:val="20"/>
        </w:rPr>
        <w:t xml:space="preserve"> con un total de </w:t>
      </w:r>
      <w:r w:rsidR="00A07C56" w:rsidRPr="00202478">
        <w:rPr>
          <w:rFonts w:ascii="Arial" w:hAnsi="Arial" w:cs="Arial"/>
          <w:b/>
          <w:bCs/>
          <w:sz w:val="20"/>
          <w:szCs w:val="20"/>
        </w:rPr>
        <w:t>24</w:t>
      </w:r>
      <w:r w:rsidRPr="00202478">
        <w:rPr>
          <w:rFonts w:ascii="Arial" w:hAnsi="Arial" w:cs="Arial"/>
          <w:b/>
          <w:bCs/>
          <w:sz w:val="20"/>
          <w:szCs w:val="20"/>
        </w:rPr>
        <w:t xml:space="preserve"> mil </w:t>
      </w:r>
      <w:r w:rsidR="00A07C56" w:rsidRPr="00202478">
        <w:rPr>
          <w:rFonts w:ascii="Arial" w:hAnsi="Arial" w:cs="Arial"/>
          <w:b/>
          <w:bCs/>
          <w:sz w:val="20"/>
          <w:szCs w:val="20"/>
        </w:rPr>
        <w:t>276.2</w:t>
      </w:r>
      <w:r w:rsidRPr="00202478">
        <w:rPr>
          <w:rFonts w:ascii="Arial" w:hAnsi="Arial" w:cs="Arial"/>
          <w:b/>
          <w:bCs/>
          <w:sz w:val="20"/>
          <w:szCs w:val="20"/>
        </w:rPr>
        <w:t xml:space="preserve"> millones de pesos</w:t>
      </w:r>
      <w:r w:rsidRPr="00202478">
        <w:rPr>
          <w:rFonts w:ascii="Arial" w:hAnsi="Arial" w:cs="Arial"/>
          <w:sz w:val="20"/>
          <w:szCs w:val="20"/>
        </w:rPr>
        <w:t xml:space="preserve">, </w:t>
      </w:r>
      <w:r w:rsidR="007C6712" w:rsidRPr="00202478">
        <w:rPr>
          <w:rFonts w:ascii="Arial" w:hAnsi="Arial" w:cs="Arial"/>
          <w:sz w:val="20"/>
          <w:szCs w:val="20"/>
        </w:rPr>
        <w:t xml:space="preserve">lo que representa un crecimiento de </w:t>
      </w:r>
      <w:r w:rsidRPr="00202478">
        <w:rPr>
          <w:rFonts w:ascii="Arial" w:hAnsi="Arial" w:cs="Arial"/>
          <w:b/>
          <w:bCs/>
          <w:sz w:val="20"/>
          <w:szCs w:val="20"/>
        </w:rPr>
        <w:t xml:space="preserve"> </w:t>
      </w:r>
      <w:r w:rsidR="007C6712" w:rsidRPr="00202478">
        <w:rPr>
          <w:rFonts w:ascii="Arial" w:hAnsi="Arial" w:cs="Arial"/>
          <w:b/>
          <w:bCs/>
          <w:sz w:val="20"/>
          <w:szCs w:val="20"/>
        </w:rPr>
        <w:t>21</w:t>
      </w:r>
      <w:r w:rsidRPr="00202478">
        <w:rPr>
          <w:rFonts w:ascii="Arial" w:hAnsi="Arial" w:cs="Arial"/>
          <w:b/>
          <w:bCs/>
          <w:sz w:val="20"/>
          <w:szCs w:val="20"/>
        </w:rPr>
        <w:t xml:space="preserve"> por ciento en términos reales</w:t>
      </w:r>
      <w:r w:rsidRPr="00202478">
        <w:rPr>
          <w:rFonts w:ascii="Arial" w:hAnsi="Arial" w:cs="Arial"/>
          <w:sz w:val="20"/>
          <w:szCs w:val="20"/>
        </w:rPr>
        <w:t xml:space="preserve"> </w:t>
      </w:r>
      <w:r w:rsidR="007C6712" w:rsidRPr="00202478">
        <w:rPr>
          <w:rFonts w:ascii="Arial" w:hAnsi="Arial" w:cs="Arial"/>
          <w:sz w:val="20"/>
          <w:szCs w:val="20"/>
        </w:rPr>
        <w:t xml:space="preserve">comparado con </w:t>
      </w:r>
      <w:r w:rsidRPr="00202478">
        <w:rPr>
          <w:rFonts w:ascii="Arial" w:hAnsi="Arial" w:cs="Arial"/>
          <w:sz w:val="20"/>
          <w:szCs w:val="20"/>
        </w:rPr>
        <w:t xml:space="preserve"> l</w:t>
      </w:r>
      <w:r w:rsidR="007C6712" w:rsidRPr="00202478">
        <w:rPr>
          <w:rFonts w:ascii="Arial" w:hAnsi="Arial" w:cs="Arial"/>
          <w:sz w:val="20"/>
          <w:szCs w:val="20"/>
        </w:rPr>
        <w:t>o</w:t>
      </w:r>
      <w:r w:rsidRPr="00202478">
        <w:rPr>
          <w:rFonts w:ascii="Arial" w:hAnsi="Arial" w:cs="Arial"/>
          <w:sz w:val="20"/>
          <w:szCs w:val="20"/>
        </w:rPr>
        <w:t xml:space="preserve"> recaudad</w:t>
      </w:r>
      <w:r w:rsidR="007C6712" w:rsidRPr="00202478">
        <w:rPr>
          <w:rFonts w:ascii="Arial" w:hAnsi="Arial" w:cs="Arial"/>
          <w:sz w:val="20"/>
          <w:szCs w:val="20"/>
        </w:rPr>
        <w:t>o</w:t>
      </w:r>
      <w:r w:rsidRPr="00202478">
        <w:rPr>
          <w:rFonts w:ascii="Arial" w:hAnsi="Arial" w:cs="Arial"/>
          <w:sz w:val="20"/>
          <w:szCs w:val="20"/>
        </w:rPr>
        <w:t xml:space="preserve"> en 20</w:t>
      </w:r>
      <w:r w:rsidR="00B45C76" w:rsidRPr="00202478">
        <w:rPr>
          <w:rFonts w:ascii="Arial" w:hAnsi="Arial" w:cs="Arial"/>
          <w:sz w:val="20"/>
          <w:szCs w:val="20"/>
        </w:rPr>
        <w:t>21</w:t>
      </w:r>
      <w:r w:rsidRPr="00202478">
        <w:rPr>
          <w:rFonts w:ascii="Arial" w:hAnsi="Arial" w:cs="Arial"/>
          <w:sz w:val="20"/>
          <w:szCs w:val="20"/>
        </w:rPr>
        <w:t>.</w:t>
      </w:r>
    </w:p>
    <w:p w14:paraId="6317F1D1" w14:textId="6B03A6C6" w:rsidR="00091D8B" w:rsidRPr="00891712" w:rsidRDefault="00355065" w:rsidP="00073534">
      <w:pPr>
        <w:jc w:val="both"/>
        <w:rPr>
          <w:rFonts w:ascii="Arial" w:hAnsi="Arial" w:cs="Arial"/>
          <w:sz w:val="20"/>
          <w:szCs w:val="20"/>
        </w:rPr>
      </w:pPr>
      <w:r w:rsidRPr="00202478">
        <w:rPr>
          <w:rFonts w:ascii="Arial" w:hAnsi="Arial" w:cs="Arial"/>
          <w:sz w:val="20"/>
          <w:szCs w:val="20"/>
        </w:rPr>
        <w:t>El cierre para 2022</w:t>
      </w:r>
      <w:r w:rsidR="00765B3C" w:rsidRPr="00202478">
        <w:rPr>
          <w:rFonts w:ascii="Arial" w:hAnsi="Arial" w:cs="Arial"/>
          <w:sz w:val="20"/>
          <w:szCs w:val="20"/>
        </w:rPr>
        <w:t>,</w:t>
      </w:r>
      <w:r w:rsidRPr="00202478">
        <w:rPr>
          <w:rFonts w:ascii="Arial" w:hAnsi="Arial" w:cs="Arial"/>
          <w:sz w:val="20"/>
          <w:szCs w:val="20"/>
        </w:rPr>
        <w:t xml:space="preserve"> en lo que respecta a los </w:t>
      </w:r>
      <w:r w:rsidR="00091D8B" w:rsidRPr="00202478">
        <w:rPr>
          <w:rFonts w:ascii="Arial" w:hAnsi="Arial" w:cs="Arial"/>
          <w:b/>
          <w:sz w:val="20"/>
          <w:szCs w:val="20"/>
        </w:rPr>
        <w:t>Ingresos Federales</w:t>
      </w:r>
      <w:r w:rsidR="00091D8B" w:rsidRPr="00202478">
        <w:rPr>
          <w:rFonts w:ascii="Arial" w:hAnsi="Arial" w:cs="Arial"/>
          <w:sz w:val="20"/>
          <w:szCs w:val="20"/>
        </w:rPr>
        <w:t xml:space="preserve">, </w:t>
      </w:r>
      <w:r w:rsidR="000230EF" w:rsidRPr="00202478">
        <w:rPr>
          <w:rFonts w:ascii="Arial" w:hAnsi="Arial" w:cs="Arial"/>
          <w:sz w:val="20"/>
          <w:szCs w:val="20"/>
        </w:rPr>
        <w:t xml:space="preserve">se </w:t>
      </w:r>
      <w:r w:rsidRPr="00202478">
        <w:rPr>
          <w:rFonts w:ascii="Arial" w:hAnsi="Arial" w:cs="Arial"/>
          <w:sz w:val="20"/>
          <w:szCs w:val="20"/>
        </w:rPr>
        <w:t>estima</w:t>
      </w:r>
      <w:r w:rsidR="000230EF" w:rsidRPr="00202478">
        <w:rPr>
          <w:rFonts w:ascii="Arial" w:hAnsi="Arial" w:cs="Arial"/>
          <w:sz w:val="20"/>
          <w:szCs w:val="20"/>
        </w:rPr>
        <w:t xml:space="preserve"> que </w:t>
      </w:r>
      <w:r w:rsidR="00091D8B" w:rsidRPr="00202478">
        <w:rPr>
          <w:rFonts w:ascii="Arial" w:hAnsi="Arial" w:cs="Arial"/>
          <w:sz w:val="20"/>
          <w:szCs w:val="20"/>
        </w:rPr>
        <w:t xml:space="preserve">las </w:t>
      </w:r>
      <w:r w:rsidR="00091D8B" w:rsidRPr="00202478">
        <w:rPr>
          <w:rFonts w:ascii="Arial" w:hAnsi="Arial" w:cs="Arial"/>
          <w:b/>
          <w:sz w:val="20"/>
          <w:szCs w:val="20"/>
        </w:rPr>
        <w:t>Participaciones</w:t>
      </w:r>
      <w:r w:rsidR="0079412A" w:rsidRPr="00202478">
        <w:rPr>
          <w:rFonts w:ascii="Arial" w:hAnsi="Arial" w:cs="Arial"/>
          <w:b/>
          <w:sz w:val="20"/>
          <w:szCs w:val="20"/>
        </w:rPr>
        <w:t xml:space="preserve"> Federales</w:t>
      </w:r>
      <w:r w:rsidR="00091D8B" w:rsidRPr="00202478">
        <w:rPr>
          <w:rFonts w:ascii="Arial" w:hAnsi="Arial" w:cs="Arial"/>
          <w:sz w:val="20"/>
          <w:szCs w:val="20"/>
        </w:rPr>
        <w:t xml:space="preserve"> </w:t>
      </w:r>
      <w:r w:rsidR="0079412A" w:rsidRPr="00202478">
        <w:rPr>
          <w:rFonts w:ascii="Arial" w:hAnsi="Arial" w:cs="Arial"/>
          <w:sz w:val="20"/>
          <w:szCs w:val="20"/>
        </w:rPr>
        <w:t>reflejen un</w:t>
      </w:r>
      <w:r w:rsidR="00091D8B" w:rsidRPr="00202478">
        <w:rPr>
          <w:rFonts w:ascii="Arial" w:hAnsi="Arial" w:cs="Arial"/>
          <w:sz w:val="20"/>
          <w:szCs w:val="20"/>
        </w:rPr>
        <w:t xml:space="preserve"> </w:t>
      </w:r>
      <w:r w:rsidR="00B45C76" w:rsidRPr="00202478">
        <w:rPr>
          <w:rFonts w:ascii="Arial" w:hAnsi="Arial" w:cs="Arial"/>
          <w:b/>
          <w:sz w:val="20"/>
          <w:szCs w:val="20"/>
        </w:rPr>
        <w:t>crecimiento</w:t>
      </w:r>
      <w:r w:rsidR="00091D8B" w:rsidRPr="00202478">
        <w:rPr>
          <w:rFonts w:ascii="Arial" w:hAnsi="Arial" w:cs="Arial"/>
          <w:b/>
          <w:sz w:val="20"/>
          <w:szCs w:val="20"/>
        </w:rPr>
        <w:t xml:space="preserve"> real de</w:t>
      </w:r>
      <w:r w:rsidR="0079412A" w:rsidRPr="00202478">
        <w:rPr>
          <w:rFonts w:ascii="Arial" w:hAnsi="Arial" w:cs="Arial"/>
          <w:b/>
          <w:sz w:val="20"/>
          <w:szCs w:val="20"/>
        </w:rPr>
        <w:t xml:space="preserve"> 5.5</w:t>
      </w:r>
      <w:r w:rsidR="00091D8B" w:rsidRPr="00202478">
        <w:rPr>
          <w:rFonts w:ascii="Arial" w:hAnsi="Arial" w:cs="Arial"/>
          <w:b/>
          <w:sz w:val="20"/>
          <w:szCs w:val="20"/>
        </w:rPr>
        <w:t xml:space="preserve"> por ciento</w:t>
      </w:r>
      <w:r w:rsidR="00091D8B" w:rsidRPr="00202478">
        <w:rPr>
          <w:rFonts w:ascii="Arial" w:hAnsi="Arial" w:cs="Arial"/>
          <w:sz w:val="20"/>
          <w:szCs w:val="20"/>
        </w:rPr>
        <w:t xml:space="preserve">, </w:t>
      </w:r>
      <w:r w:rsidR="0079412A" w:rsidRPr="00202478">
        <w:rPr>
          <w:rFonts w:ascii="Arial" w:hAnsi="Arial" w:cs="Arial"/>
          <w:sz w:val="20"/>
          <w:szCs w:val="20"/>
        </w:rPr>
        <w:t>asimismo,</w:t>
      </w:r>
      <w:r w:rsidR="00091D8B" w:rsidRPr="00202478">
        <w:rPr>
          <w:rFonts w:ascii="Arial" w:hAnsi="Arial" w:cs="Arial"/>
          <w:sz w:val="20"/>
          <w:szCs w:val="20"/>
        </w:rPr>
        <w:t xml:space="preserve"> las </w:t>
      </w:r>
      <w:r w:rsidR="00091D8B" w:rsidRPr="00202478">
        <w:rPr>
          <w:rFonts w:ascii="Arial" w:hAnsi="Arial" w:cs="Arial"/>
          <w:b/>
          <w:sz w:val="20"/>
          <w:szCs w:val="20"/>
        </w:rPr>
        <w:t>Aportaciones</w:t>
      </w:r>
      <w:r w:rsidR="0079412A" w:rsidRPr="00202478">
        <w:rPr>
          <w:rFonts w:ascii="Arial" w:hAnsi="Arial" w:cs="Arial"/>
          <w:b/>
          <w:sz w:val="20"/>
          <w:szCs w:val="20"/>
        </w:rPr>
        <w:t xml:space="preserve"> Federales </w:t>
      </w:r>
      <w:r w:rsidR="00091D8B" w:rsidRPr="00202478">
        <w:rPr>
          <w:rFonts w:ascii="Arial" w:hAnsi="Arial" w:cs="Arial"/>
          <w:sz w:val="20"/>
          <w:szCs w:val="20"/>
        </w:rPr>
        <w:t xml:space="preserve"> </w:t>
      </w:r>
      <w:r w:rsidR="003E2B25" w:rsidRPr="00202478">
        <w:rPr>
          <w:rFonts w:ascii="Arial" w:hAnsi="Arial" w:cs="Arial"/>
          <w:sz w:val="20"/>
          <w:szCs w:val="20"/>
        </w:rPr>
        <w:t>se estima</w:t>
      </w:r>
      <w:r w:rsidR="0079412A" w:rsidRPr="00202478">
        <w:rPr>
          <w:rFonts w:ascii="Arial" w:hAnsi="Arial" w:cs="Arial"/>
          <w:sz w:val="20"/>
          <w:szCs w:val="20"/>
        </w:rPr>
        <w:t>n con un de</w:t>
      </w:r>
      <w:r w:rsidR="0065185B" w:rsidRPr="00202478">
        <w:rPr>
          <w:rFonts w:ascii="Arial" w:hAnsi="Arial" w:cs="Arial"/>
          <w:sz w:val="20"/>
          <w:szCs w:val="20"/>
        </w:rPr>
        <w:t xml:space="preserve"> </w:t>
      </w:r>
      <w:r w:rsidR="007C0502" w:rsidRPr="00202478">
        <w:rPr>
          <w:rFonts w:ascii="Arial" w:hAnsi="Arial" w:cs="Arial"/>
          <w:b/>
          <w:sz w:val="20"/>
          <w:szCs w:val="20"/>
        </w:rPr>
        <w:t>disminución</w:t>
      </w:r>
      <w:r w:rsidR="00972C88" w:rsidRPr="00202478">
        <w:rPr>
          <w:rFonts w:ascii="Arial" w:hAnsi="Arial" w:cs="Arial"/>
          <w:b/>
          <w:sz w:val="20"/>
          <w:szCs w:val="20"/>
        </w:rPr>
        <w:t xml:space="preserve"> de </w:t>
      </w:r>
      <w:r w:rsidR="0079412A" w:rsidRPr="00202478">
        <w:rPr>
          <w:rFonts w:ascii="Arial" w:hAnsi="Arial" w:cs="Arial"/>
          <w:b/>
          <w:sz w:val="20"/>
          <w:szCs w:val="20"/>
        </w:rPr>
        <w:t>4.</w:t>
      </w:r>
      <w:r w:rsidR="00EA5077">
        <w:rPr>
          <w:rFonts w:ascii="Arial" w:hAnsi="Arial" w:cs="Arial"/>
          <w:b/>
          <w:sz w:val="20"/>
          <w:szCs w:val="20"/>
        </w:rPr>
        <w:t>8</w:t>
      </w:r>
      <w:r w:rsidR="00972C88" w:rsidRPr="00202478">
        <w:rPr>
          <w:rFonts w:ascii="Arial" w:hAnsi="Arial" w:cs="Arial"/>
          <w:b/>
          <w:sz w:val="20"/>
          <w:szCs w:val="20"/>
        </w:rPr>
        <w:t xml:space="preserve"> por ciento</w:t>
      </w:r>
      <w:r w:rsidR="0065185B" w:rsidRPr="00202478">
        <w:rPr>
          <w:rFonts w:ascii="Arial" w:hAnsi="Arial" w:cs="Arial"/>
          <w:b/>
          <w:sz w:val="20"/>
          <w:szCs w:val="20"/>
        </w:rPr>
        <w:t>, en términos reales</w:t>
      </w:r>
      <w:r w:rsidR="004F162E" w:rsidRPr="00202478">
        <w:rPr>
          <w:rFonts w:ascii="Arial" w:hAnsi="Arial" w:cs="Arial"/>
          <w:sz w:val="20"/>
          <w:szCs w:val="20"/>
        </w:rPr>
        <w:t xml:space="preserve">. </w:t>
      </w:r>
      <w:r w:rsidR="005879D6" w:rsidRPr="00202478">
        <w:rPr>
          <w:rFonts w:ascii="Arial" w:hAnsi="Arial" w:cs="Arial"/>
          <w:sz w:val="20"/>
          <w:szCs w:val="20"/>
        </w:rPr>
        <w:t>De igual manera</w:t>
      </w:r>
      <w:r w:rsidR="000A7B71" w:rsidRPr="00202478">
        <w:rPr>
          <w:rFonts w:ascii="Arial" w:hAnsi="Arial" w:cs="Arial"/>
          <w:sz w:val="20"/>
          <w:szCs w:val="20"/>
        </w:rPr>
        <w:t>, s</w:t>
      </w:r>
      <w:r w:rsidR="003E2B25" w:rsidRPr="00202478">
        <w:rPr>
          <w:rFonts w:ascii="Arial" w:hAnsi="Arial" w:cs="Arial"/>
          <w:sz w:val="20"/>
          <w:szCs w:val="20"/>
        </w:rPr>
        <w:t>e proyecta que l</w:t>
      </w:r>
      <w:r w:rsidR="00972C88" w:rsidRPr="00202478">
        <w:rPr>
          <w:rFonts w:ascii="Arial" w:hAnsi="Arial" w:cs="Arial"/>
          <w:sz w:val="20"/>
          <w:szCs w:val="20"/>
        </w:rPr>
        <w:t xml:space="preserve">os </w:t>
      </w:r>
      <w:r w:rsidR="00972C88" w:rsidRPr="00202478">
        <w:rPr>
          <w:rFonts w:ascii="Arial" w:hAnsi="Arial" w:cs="Arial"/>
          <w:b/>
          <w:sz w:val="20"/>
          <w:szCs w:val="20"/>
        </w:rPr>
        <w:t>Convenios Federales</w:t>
      </w:r>
      <w:r w:rsidR="00972C88" w:rsidRPr="00202478">
        <w:rPr>
          <w:rFonts w:ascii="Arial" w:hAnsi="Arial" w:cs="Arial"/>
          <w:sz w:val="20"/>
          <w:szCs w:val="20"/>
        </w:rPr>
        <w:t xml:space="preserve"> </w:t>
      </w:r>
      <w:r w:rsidR="0065185B" w:rsidRPr="00202478">
        <w:rPr>
          <w:rFonts w:ascii="Arial" w:hAnsi="Arial" w:cs="Arial"/>
          <w:sz w:val="20"/>
          <w:szCs w:val="20"/>
        </w:rPr>
        <w:t xml:space="preserve">presenten </w:t>
      </w:r>
      <w:r w:rsidR="00972C88" w:rsidRPr="00202478">
        <w:rPr>
          <w:rFonts w:ascii="Arial" w:hAnsi="Arial" w:cs="Arial"/>
          <w:sz w:val="20"/>
          <w:szCs w:val="20"/>
        </w:rPr>
        <w:t xml:space="preserve">un </w:t>
      </w:r>
      <w:r w:rsidR="0079412A" w:rsidRPr="00202478">
        <w:rPr>
          <w:rFonts w:ascii="Arial" w:hAnsi="Arial" w:cs="Arial"/>
          <w:b/>
          <w:sz w:val="20"/>
          <w:szCs w:val="20"/>
        </w:rPr>
        <w:t>decremento en términos</w:t>
      </w:r>
      <w:r w:rsidR="00972C88" w:rsidRPr="00202478">
        <w:rPr>
          <w:rFonts w:ascii="Arial" w:hAnsi="Arial" w:cs="Arial"/>
          <w:b/>
          <w:sz w:val="20"/>
          <w:szCs w:val="20"/>
        </w:rPr>
        <w:t xml:space="preserve"> real</w:t>
      </w:r>
      <w:r w:rsidR="0079412A" w:rsidRPr="00202478">
        <w:rPr>
          <w:rFonts w:ascii="Arial" w:hAnsi="Arial" w:cs="Arial"/>
          <w:b/>
          <w:sz w:val="20"/>
          <w:szCs w:val="20"/>
        </w:rPr>
        <w:t>es</w:t>
      </w:r>
      <w:r w:rsidR="00972C88" w:rsidRPr="00202478">
        <w:rPr>
          <w:rFonts w:ascii="Arial" w:hAnsi="Arial" w:cs="Arial"/>
          <w:b/>
          <w:sz w:val="20"/>
          <w:szCs w:val="20"/>
        </w:rPr>
        <w:t xml:space="preserve"> de </w:t>
      </w:r>
      <w:r w:rsidR="0079412A" w:rsidRPr="00202478">
        <w:rPr>
          <w:rFonts w:ascii="Arial" w:hAnsi="Arial" w:cs="Arial"/>
          <w:b/>
          <w:sz w:val="20"/>
          <w:szCs w:val="20"/>
        </w:rPr>
        <w:t>20.</w:t>
      </w:r>
      <w:r w:rsidR="00EA5077">
        <w:rPr>
          <w:rFonts w:ascii="Arial" w:hAnsi="Arial" w:cs="Arial"/>
          <w:b/>
          <w:sz w:val="20"/>
          <w:szCs w:val="20"/>
        </w:rPr>
        <w:t>1</w:t>
      </w:r>
      <w:r w:rsidR="00972C88" w:rsidRPr="00202478">
        <w:rPr>
          <w:rFonts w:ascii="Arial" w:hAnsi="Arial" w:cs="Arial"/>
          <w:b/>
          <w:sz w:val="20"/>
          <w:szCs w:val="20"/>
        </w:rPr>
        <w:t xml:space="preserve"> por ciento</w:t>
      </w:r>
      <w:r w:rsidR="0079412A" w:rsidRPr="00202478">
        <w:rPr>
          <w:rFonts w:ascii="Arial" w:hAnsi="Arial" w:cs="Arial"/>
          <w:sz w:val="20"/>
          <w:szCs w:val="20"/>
        </w:rPr>
        <w:t>, esto derivado a menore</w:t>
      </w:r>
      <w:r w:rsidR="00347D47" w:rsidRPr="00202478">
        <w:rPr>
          <w:rFonts w:ascii="Arial" w:hAnsi="Arial" w:cs="Arial"/>
          <w:sz w:val="20"/>
          <w:szCs w:val="20"/>
        </w:rPr>
        <w:t>s</w:t>
      </w:r>
      <w:r w:rsidR="0079412A" w:rsidRPr="00202478">
        <w:rPr>
          <w:rFonts w:ascii="Arial" w:hAnsi="Arial" w:cs="Arial"/>
          <w:sz w:val="20"/>
          <w:szCs w:val="20"/>
        </w:rPr>
        <w:t xml:space="preserve"> recursos federales asignados a la Entidad.</w:t>
      </w:r>
    </w:p>
    <w:p w14:paraId="0DB49BB7" w14:textId="77777777" w:rsidR="00D10F09" w:rsidRDefault="00D10F09" w:rsidP="00073536">
      <w:pPr>
        <w:rPr>
          <w:rFonts w:ascii="Arial" w:hAnsi="Arial" w:cs="Arial"/>
          <w:b/>
          <w:sz w:val="20"/>
          <w:szCs w:val="20"/>
        </w:rPr>
      </w:pPr>
    </w:p>
    <w:p w14:paraId="298A9679" w14:textId="77777777" w:rsidR="00D10F09" w:rsidRDefault="00D10F09" w:rsidP="00073536">
      <w:pPr>
        <w:rPr>
          <w:rFonts w:ascii="Arial" w:hAnsi="Arial" w:cs="Arial"/>
          <w:b/>
          <w:sz w:val="20"/>
          <w:szCs w:val="20"/>
        </w:rPr>
      </w:pPr>
    </w:p>
    <w:p w14:paraId="65D22913" w14:textId="77777777" w:rsidR="00D10F09" w:rsidRDefault="00D10F09" w:rsidP="00073536">
      <w:pPr>
        <w:rPr>
          <w:rFonts w:ascii="Arial" w:hAnsi="Arial" w:cs="Arial"/>
          <w:b/>
          <w:sz w:val="20"/>
          <w:szCs w:val="20"/>
        </w:rPr>
      </w:pPr>
    </w:p>
    <w:p w14:paraId="78928308" w14:textId="77777777" w:rsidR="00D10F09" w:rsidRDefault="00D10F09" w:rsidP="00073536">
      <w:pPr>
        <w:rPr>
          <w:rFonts w:ascii="Arial" w:hAnsi="Arial" w:cs="Arial"/>
          <w:b/>
          <w:sz w:val="20"/>
          <w:szCs w:val="20"/>
        </w:rPr>
      </w:pPr>
    </w:p>
    <w:p w14:paraId="1EB098BB" w14:textId="77777777" w:rsidR="00D10F09" w:rsidRDefault="00D10F09" w:rsidP="00073536">
      <w:pPr>
        <w:rPr>
          <w:rFonts w:ascii="Arial" w:hAnsi="Arial" w:cs="Arial"/>
          <w:b/>
          <w:sz w:val="20"/>
          <w:szCs w:val="20"/>
        </w:rPr>
      </w:pPr>
    </w:p>
    <w:p w14:paraId="58C4FED2" w14:textId="7D0E014B" w:rsidR="00073536" w:rsidRPr="00202478" w:rsidRDefault="0074567D" w:rsidP="00073536">
      <w:pPr>
        <w:rPr>
          <w:rFonts w:ascii="Arial" w:hAnsi="Arial" w:cs="Arial"/>
          <w:b/>
          <w:sz w:val="20"/>
          <w:szCs w:val="20"/>
        </w:rPr>
      </w:pPr>
      <w:r w:rsidRPr="00202478">
        <w:rPr>
          <w:rFonts w:ascii="Arial" w:hAnsi="Arial" w:cs="Arial"/>
          <w:b/>
          <w:sz w:val="20"/>
          <w:szCs w:val="20"/>
        </w:rPr>
        <w:t>Expectativas Fiscales para 2023</w:t>
      </w:r>
      <w:r w:rsidR="00490929" w:rsidRPr="00202478">
        <w:rPr>
          <w:rFonts w:ascii="Arial" w:hAnsi="Arial" w:cs="Arial"/>
          <w:b/>
          <w:sz w:val="20"/>
          <w:szCs w:val="20"/>
        </w:rPr>
        <w:t>.</w:t>
      </w:r>
    </w:p>
    <w:p w14:paraId="3BE7A4A2" w14:textId="7C6407E9" w:rsidR="00E13707" w:rsidRPr="00202478" w:rsidRDefault="00E13707" w:rsidP="00E13707">
      <w:pPr>
        <w:jc w:val="both"/>
        <w:rPr>
          <w:rFonts w:ascii="Arial" w:hAnsi="Arial" w:cs="Arial"/>
          <w:sz w:val="20"/>
          <w:szCs w:val="20"/>
        </w:rPr>
      </w:pPr>
      <w:r w:rsidRPr="00202478">
        <w:rPr>
          <w:rFonts w:ascii="Arial" w:hAnsi="Arial" w:cs="Arial"/>
          <w:sz w:val="20"/>
          <w:szCs w:val="20"/>
        </w:rPr>
        <w:t>La</w:t>
      </w:r>
      <w:r w:rsidR="00B9797A" w:rsidRPr="00202478">
        <w:rPr>
          <w:rFonts w:ascii="Arial" w:hAnsi="Arial" w:cs="Arial"/>
          <w:sz w:val="20"/>
          <w:szCs w:val="20"/>
        </w:rPr>
        <w:t>s</w:t>
      </w:r>
      <w:r w:rsidRPr="00202478">
        <w:rPr>
          <w:rFonts w:ascii="Arial" w:hAnsi="Arial" w:cs="Arial"/>
          <w:sz w:val="20"/>
          <w:szCs w:val="20"/>
        </w:rPr>
        <w:t xml:space="preserve"> proyecciones de la Iniciativa de Ley de Ingresos para el ejercicio fiscal 2023 </w:t>
      </w:r>
      <w:r w:rsidR="00B9797A" w:rsidRPr="00202478">
        <w:rPr>
          <w:rFonts w:ascii="Arial" w:hAnsi="Arial" w:cs="Arial"/>
          <w:sz w:val="20"/>
          <w:szCs w:val="20"/>
        </w:rPr>
        <w:t>incluye</w:t>
      </w:r>
      <w:r w:rsidRPr="00202478">
        <w:rPr>
          <w:rFonts w:ascii="Arial" w:hAnsi="Arial" w:cs="Arial"/>
          <w:sz w:val="20"/>
          <w:szCs w:val="20"/>
        </w:rPr>
        <w:t xml:space="preserve"> los rubros de Transferencias Federales del Paquete Económico 2023 aprobado por el Honorable Congreso de la Unión (Ley de Ingresos de la Federación y Presupuesto de Egresos de la Federación para el ejercicio fiscal 2023).</w:t>
      </w:r>
    </w:p>
    <w:p w14:paraId="7D7C3E8D" w14:textId="23CC9493" w:rsidR="007A0218" w:rsidRPr="00202478" w:rsidRDefault="006F2FE5" w:rsidP="00E13707">
      <w:pPr>
        <w:jc w:val="both"/>
        <w:rPr>
          <w:rFonts w:ascii="Arial" w:hAnsi="Arial" w:cs="Arial"/>
          <w:sz w:val="20"/>
          <w:szCs w:val="20"/>
        </w:rPr>
      </w:pPr>
      <w:r w:rsidRPr="00202478">
        <w:rPr>
          <w:rFonts w:ascii="Arial" w:hAnsi="Arial" w:cs="Arial"/>
          <w:sz w:val="20"/>
          <w:szCs w:val="20"/>
        </w:rPr>
        <w:t>Referente a las expectativas del Presupuesto de Egresos de la Federación</w:t>
      </w:r>
      <w:r w:rsidR="007A0218" w:rsidRPr="00202478">
        <w:rPr>
          <w:rFonts w:ascii="Arial" w:hAnsi="Arial" w:cs="Arial"/>
          <w:sz w:val="20"/>
          <w:szCs w:val="20"/>
        </w:rPr>
        <w:t>, los recursos destinados a las haciendas locales se estiman en 2,432.8 mil millones de pesos, lo que representa un incremento real de 9.9% con relación a lo aprobado en 2022</w:t>
      </w:r>
      <w:r w:rsidRPr="00202478">
        <w:rPr>
          <w:rFonts w:ascii="Arial" w:hAnsi="Arial" w:cs="Arial"/>
          <w:sz w:val="20"/>
          <w:szCs w:val="20"/>
        </w:rPr>
        <w:t>.</w:t>
      </w:r>
      <w:r w:rsidR="007A0218" w:rsidRPr="00202478">
        <w:rPr>
          <w:rFonts w:ascii="Arial" w:hAnsi="Arial" w:cs="Arial"/>
          <w:sz w:val="20"/>
          <w:szCs w:val="20"/>
        </w:rPr>
        <w:t xml:space="preserve"> </w:t>
      </w:r>
      <w:r w:rsidRPr="00202478">
        <w:rPr>
          <w:rFonts w:ascii="Arial" w:hAnsi="Arial" w:cs="Arial"/>
          <w:sz w:val="20"/>
          <w:szCs w:val="20"/>
        </w:rPr>
        <w:t>D</w:t>
      </w:r>
      <w:r w:rsidR="007A0218" w:rsidRPr="00202478">
        <w:rPr>
          <w:rFonts w:ascii="Arial" w:hAnsi="Arial" w:cs="Arial"/>
          <w:sz w:val="20"/>
          <w:szCs w:val="20"/>
        </w:rPr>
        <w:t xml:space="preserve">el total de recursos para los gobiernos de las entidades federativas, 50.2% corresponde a participaciones, 41.0% a aportaciones federales y el 8.8% restante se destina a otros conceptos. </w:t>
      </w:r>
    </w:p>
    <w:p w14:paraId="7A6C92BC" w14:textId="70C11107" w:rsidR="006F2FE5" w:rsidRPr="00202478" w:rsidRDefault="006F2FE5" w:rsidP="00E13707">
      <w:pPr>
        <w:jc w:val="both"/>
        <w:rPr>
          <w:rFonts w:ascii="Arial" w:hAnsi="Arial" w:cs="Arial"/>
          <w:sz w:val="20"/>
          <w:szCs w:val="20"/>
        </w:rPr>
      </w:pPr>
      <w:r w:rsidRPr="00202478">
        <w:rPr>
          <w:rFonts w:ascii="Arial" w:hAnsi="Arial" w:cs="Arial"/>
          <w:sz w:val="20"/>
          <w:szCs w:val="20"/>
        </w:rPr>
        <w:t>Para 2023</w:t>
      </w:r>
      <w:r w:rsidR="009B4637" w:rsidRPr="00202478">
        <w:rPr>
          <w:rFonts w:ascii="Arial" w:hAnsi="Arial" w:cs="Arial"/>
          <w:sz w:val="20"/>
          <w:szCs w:val="20"/>
        </w:rPr>
        <w:t xml:space="preserve">, en </w:t>
      </w:r>
      <w:r w:rsidR="004D7EA2">
        <w:rPr>
          <w:rFonts w:ascii="Arial" w:hAnsi="Arial" w:cs="Arial"/>
          <w:sz w:val="20"/>
          <w:szCs w:val="20"/>
        </w:rPr>
        <w:t xml:space="preserve">los </w:t>
      </w:r>
      <w:r w:rsidR="009B4637" w:rsidRPr="00202478">
        <w:rPr>
          <w:rFonts w:ascii="Arial" w:hAnsi="Arial" w:cs="Arial"/>
          <w:sz w:val="20"/>
          <w:szCs w:val="20"/>
        </w:rPr>
        <w:t>Criterios Generales de Política Económica</w:t>
      </w:r>
      <w:r w:rsidR="004D7EA2">
        <w:rPr>
          <w:rFonts w:ascii="Arial" w:hAnsi="Arial" w:cs="Arial"/>
          <w:sz w:val="20"/>
          <w:szCs w:val="20"/>
        </w:rPr>
        <w:t xml:space="preserve"> presentados por la Secretaría de Hacienda y Crédito Público,</w:t>
      </w:r>
      <w:r w:rsidRPr="00202478">
        <w:rPr>
          <w:rFonts w:ascii="Arial" w:hAnsi="Arial" w:cs="Arial"/>
          <w:sz w:val="20"/>
          <w:szCs w:val="20"/>
        </w:rPr>
        <w:t xml:space="preserve"> </w:t>
      </w:r>
      <w:r w:rsidR="009B4637" w:rsidRPr="00202478">
        <w:rPr>
          <w:rFonts w:ascii="Arial" w:hAnsi="Arial" w:cs="Arial"/>
          <w:sz w:val="20"/>
          <w:szCs w:val="20"/>
        </w:rPr>
        <w:t xml:space="preserve">se estima un crecimiento del 14 por ciento </w:t>
      </w:r>
      <w:r w:rsidR="00900DD7" w:rsidRPr="00202478">
        <w:rPr>
          <w:rFonts w:ascii="Arial" w:hAnsi="Arial" w:cs="Arial"/>
          <w:sz w:val="20"/>
          <w:szCs w:val="20"/>
        </w:rPr>
        <w:t>en térm</w:t>
      </w:r>
      <w:r w:rsidR="003127D3">
        <w:rPr>
          <w:rFonts w:ascii="Arial" w:hAnsi="Arial" w:cs="Arial"/>
          <w:sz w:val="20"/>
          <w:szCs w:val="20"/>
        </w:rPr>
        <w:t>i</w:t>
      </w:r>
      <w:r w:rsidR="00900DD7" w:rsidRPr="00202478">
        <w:rPr>
          <w:rFonts w:ascii="Arial" w:hAnsi="Arial" w:cs="Arial"/>
          <w:sz w:val="20"/>
          <w:szCs w:val="20"/>
        </w:rPr>
        <w:t xml:space="preserve">nos reales </w:t>
      </w:r>
      <w:r w:rsidR="009B4637" w:rsidRPr="00202478">
        <w:rPr>
          <w:rFonts w:ascii="Arial" w:hAnsi="Arial" w:cs="Arial"/>
          <w:sz w:val="20"/>
          <w:szCs w:val="20"/>
        </w:rPr>
        <w:t xml:space="preserve">en </w:t>
      </w:r>
      <w:r w:rsidR="00900DD7" w:rsidRPr="00202478">
        <w:rPr>
          <w:rFonts w:ascii="Arial" w:hAnsi="Arial" w:cs="Arial"/>
          <w:sz w:val="20"/>
          <w:szCs w:val="20"/>
        </w:rPr>
        <w:t xml:space="preserve">las </w:t>
      </w:r>
      <w:r w:rsidR="009B4637" w:rsidRPr="00202478">
        <w:rPr>
          <w:rFonts w:ascii="Arial" w:hAnsi="Arial" w:cs="Arial"/>
          <w:sz w:val="20"/>
          <w:szCs w:val="20"/>
        </w:rPr>
        <w:t>P</w:t>
      </w:r>
      <w:r w:rsidR="00900DD7" w:rsidRPr="00202478">
        <w:rPr>
          <w:rFonts w:ascii="Arial" w:hAnsi="Arial" w:cs="Arial"/>
          <w:sz w:val="20"/>
          <w:szCs w:val="20"/>
        </w:rPr>
        <w:t>a</w:t>
      </w:r>
      <w:r w:rsidR="009B4637" w:rsidRPr="00202478">
        <w:rPr>
          <w:rFonts w:ascii="Arial" w:hAnsi="Arial" w:cs="Arial"/>
          <w:sz w:val="20"/>
          <w:szCs w:val="20"/>
        </w:rPr>
        <w:t>rticipaciones Federales , s</w:t>
      </w:r>
      <w:r w:rsidRPr="00202478">
        <w:rPr>
          <w:rFonts w:ascii="Arial" w:hAnsi="Arial" w:cs="Arial"/>
          <w:sz w:val="20"/>
          <w:szCs w:val="20"/>
        </w:rPr>
        <w:t xml:space="preserve">in dejar de prever que </w:t>
      </w:r>
      <w:r w:rsidR="00900DD7" w:rsidRPr="00202478">
        <w:rPr>
          <w:rFonts w:ascii="Arial" w:hAnsi="Arial" w:cs="Arial"/>
          <w:sz w:val="20"/>
          <w:szCs w:val="20"/>
        </w:rPr>
        <w:t>dichas</w:t>
      </w:r>
      <w:r w:rsidRPr="00202478">
        <w:rPr>
          <w:rFonts w:ascii="Arial" w:hAnsi="Arial" w:cs="Arial"/>
          <w:sz w:val="20"/>
          <w:szCs w:val="20"/>
        </w:rPr>
        <w:t xml:space="preserve"> Par</w:t>
      </w:r>
      <w:r w:rsidR="009B4637" w:rsidRPr="00202478">
        <w:rPr>
          <w:rFonts w:ascii="Arial" w:hAnsi="Arial" w:cs="Arial"/>
          <w:sz w:val="20"/>
          <w:szCs w:val="20"/>
        </w:rPr>
        <w:t>ti</w:t>
      </w:r>
      <w:r w:rsidRPr="00202478">
        <w:rPr>
          <w:rFonts w:ascii="Arial" w:hAnsi="Arial" w:cs="Arial"/>
          <w:sz w:val="20"/>
          <w:szCs w:val="20"/>
        </w:rPr>
        <w:t>cipaciones est</w:t>
      </w:r>
      <w:r w:rsidR="003127D3">
        <w:rPr>
          <w:rFonts w:ascii="Arial" w:hAnsi="Arial" w:cs="Arial"/>
          <w:sz w:val="20"/>
          <w:szCs w:val="20"/>
        </w:rPr>
        <w:t>á</w:t>
      </w:r>
      <w:r w:rsidRPr="00202478">
        <w:rPr>
          <w:rFonts w:ascii="Arial" w:hAnsi="Arial" w:cs="Arial"/>
          <w:sz w:val="20"/>
          <w:szCs w:val="20"/>
        </w:rPr>
        <w:t>n asociadas al desempe</w:t>
      </w:r>
      <w:r w:rsidR="00900DD7" w:rsidRPr="00202478">
        <w:rPr>
          <w:rFonts w:ascii="Arial" w:hAnsi="Arial" w:cs="Arial"/>
          <w:sz w:val="20"/>
          <w:szCs w:val="20"/>
        </w:rPr>
        <w:t>ñ</w:t>
      </w:r>
      <w:r w:rsidRPr="00202478">
        <w:rPr>
          <w:rFonts w:ascii="Arial" w:hAnsi="Arial" w:cs="Arial"/>
          <w:sz w:val="20"/>
          <w:szCs w:val="20"/>
        </w:rPr>
        <w:t>o de la r</w:t>
      </w:r>
      <w:r w:rsidR="009B4637" w:rsidRPr="00202478">
        <w:rPr>
          <w:rFonts w:ascii="Arial" w:hAnsi="Arial" w:cs="Arial"/>
          <w:sz w:val="20"/>
          <w:szCs w:val="20"/>
        </w:rPr>
        <w:t>e</w:t>
      </w:r>
      <w:r w:rsidRPr="00202478">
        <w:rPr>
          <w:rFonts w:ascii="Arial" w:hAnsi="Arial" w:cs="Arial"/>
          <w:sz w:val="20"/>
          <w:szCs w:val="20"/>
        </w:rPr>
        <w:t>caudación federal participable.</w:t>
      </w:r>
    </w:p>
    <w:p w14:paraId="64D25213" w14:textId="437FF988" w:rsidR="00794E3D" w:rsidRDefault="00900DD7" w:rsidP="00073536">
      <w:pPr>
        <w:jc w:val="both"/>
        <w:rPr>
          <w:rFonts w:ascii="Arial" w:hAnsi="Arial" w:cs="Arial"/>
          <w:sz w:val="20"/>
          <w:szCs w:val="20"/>
        </w:rPr>
      </w:pPr>
      <w:r w:rsidRPr="00202478">
        <w:rPr>
          <w:rFonts w:ascii="Arial" w:hAnsi="Arial" w:cs="Arial"/>
          <w:sz w:val="20"/>
          <w:szCs w:val="20"/>
        </w:rPr>
        <w:t>Lo que corresponde a los ingresos pr</w:t>
      </w:r>
      <w:r w:rsidR="008E18F2" w:rsidRPr="00202478">
        <w:rPr>
          <w:rFonts w:ascii="Arial" w:hAnsi="Arial" w:cs="Arial"/>
          <w:sz w:val="20"/>
          <w:szCs w:val="20"/>
        </w:rPr>
        <w:t>opios se mantienen las estrateg</w:t>
      </w:r>
      <w:r w:rsidR="003127D3">
        <w:rPr>
          <w:rFonts w:ascii="Arial" w:hAnsi="Arial" w:cs="Arial"/>
          <w:sz w:val="20"/>
          <w:szCs w:val="20"/>
        </w:rPr>
        <w:t>i</w:t>
      </w:r>
      <w:r w:rsidR="008E18F2" w:rsidRPr="00202478">
        <w:rPr>
          <w:rFonts w:ascii="Arial" w:hAnsi="Arial" w:cs="Arial"/>
          <w:sz w:val="20"/>
          <w:szCs w:val="20"/>
        </w:rPr>
        <w:t>as tributarias que refuerzan diversas contribuciones y la aplicación del Marco J</w:t>
      </w:r>
      <w:r w:rsidR="006D2250" w:rsidRPr="00202478">
        <w:rPr>
          <w:rFonts w:ascii="Arial" w:hAnsi="Arial" w:cs="Arial"/>
          <w:sz w:val="20"/>
          <w:szCs w:val="20"/>
        </w:rPr>
        <w:t>urídico Fiscal, dando solidez a las finanzas públicas estatales con el objetivo de mantener el balance presupuestario y el balance de ingresos de libre disposición.</w:t>
      </w:r>
    </w:p>
    <w:p w14:paraId="05B62BD2" w14:textId="77777777" w:rsidR="004D7EA2" w:rsidRPr="00202478" w:rsidRDefault="004D7EA2" w:rsidP="00073536">
      <w:pPr>
        <w:jc w:val="both"/>
        <w:rPr>
          <w:rFonts w:ascii="Arial" w:hAnsi="Arial" w:cs="Arial"/>
          <w:sz w:val="20"/>
          <w:szCs w:val="20"/>
        </w:rPr>
      </w:pPr>
    </w:p>
    <w:p w14:paraId="3367F8F3" w14:textId="7D5D4136" w:rsidR="00073536" w:rsidRPr="00202478" w:rsidRDefault="00073536" w:rsidP="00073536">
      <w:pPr>
        <w:jc w:val="both"/>
        <w:rPr>
          <w:rFonts w:ascii="Arial" w:hAnsi="Arial" w:cs="Arial"/>
          <w:b/>
          <w:sz w:val="20"/>
          <w:szCs w:val="20"/>
        </w:rPr>
      </w:pPr>
      <w:r w:rsidRPr="00202478">
        <w:rPr>
          <w:rFonts w:ascii="Arial" w:hAnsi="Arial" w:cs="Arial"/>
          <w:b/>
          <w:sz w:val="20"/>
          <w:szCs w:val="20"/>
        </w:rPr>
        <w:t>P</w:t>
      </w:r>
      <w:r w:rsidR="00432CA4" w:rsidRPr="00202478">
        <w:rPr>
          <w:rFonts w:ascii="Arial" w:hAnsi="Arial" w:cs="Arial"/>
          <w:b/>
          <w:sz w:val="20"/>
          <w:szCs w:val="20"/>
        </w:rPr>
        <w:t xml:space="preserve">olítica Fiscal del Estado de Chihuahua para </w:t>
      </w:r>
      <w:r w:rsidR="00B3534E" w:rsidRPr="00202478">
        <w:rPr>
          <w:rFonts w:ascii="Arial" w:hAnsi="Arial" w:cs="Arial"/>
          <w:b/>
          <w:sz w:val="20"/>
          <w:szCs w:val="20"/>
        </w:rPr>
        <w:t>20</w:t>
      </w:r>
      <w:r w:rsidR="003D0059" w:rsidRPr="00202478">
        <w:rPr>
          <w:rFonts w:ascii="Arial" w:hAnsi="Arial" w:cs="Arial"/>
          <w:b/>
          <w:sz w:val="20"/>
          <w:szCs w:val="20"/>
        </w:rPr>
        <w:t>2</w:t>
      </w:r>
      <w:r w:rsidR="003D624C" w:rsidRPr="00202478">
        <w:rPr>
          <w:rFonts w:ascii="Arial" w:hAnsi="Arial" w:cs="Arial"/>
          <w:b/>
          <w:sz w:val="20"/>
          <w:szCs w:val="20"/>
        </w:rPr>
        <w:t>3</w:t>
      </w:r>
      <w:r w:rsidR="00490929" w:rsidRPr="00202478">
        <w:rPr>
          <w:rFonts w:ascii="Arial" w:hAnsi="Arial" w:cs="Arial"/>
          <w:b/>
          <w:sz w:val="20"/>
          <w:szCs w:val="20"/>
        </w:rPr>
        <w:t>.</w:t>
      </w:r>
    </w:p>
    <w:p w14:paraId="59E4C911" w14:textId="5668CBA4" w:rsidR="00281435" w:rsidRPr="00202478" w:rsidRDefault="00281435" w:rsidP="00281435">
      <w:pPr>
        <w:jc w:val="both"/>
        <w:rPr>
          <w:rFonts w:ascii="Arial" w:hAnsi="Arial" w:cs="Arial"/>
          <w:bCs/>
          <w:sz w:val="20"/>
          <w:szCs w:val="20"/>
        </w:rPr>
      </w:pPr>
      <w:r w:rsidRPr="00202478">
        <w:rPr>
          <w:rFonts w:ascii="Arial" w:hAnsi="Arial" w:cs="Arial"/>
          <w:bCs/>
          <w:sz w:val="20"/>
          <w:szCs w:val="20"/>
        </w:rPr>
        <w:t>La Iniciativa de la Ley de Ingresos del Estado de Chihuahua para el Ejercicio Fiscal 2023, continua estableciendo p</w:t>
      </w:r>
      <w:r w:rsidR="003127D3">
        <w:rPr>
          <w:rFonts w:ascii="Arial" w:hAnsi="Arial" w:cs="Arial"/>
          <w:bCs/>
          <w:sz w:val="20"/>
          <w:szCs w:val="20"/>
        </w:rPr>
        <w:t>o</w:t>
      </w:r>
      <w:r w:rsidRPr="00202478">
        <w:rPr>
          <w:rFonts w:ascii="Arial" w:hAnsi="Arial" w:cs="Arial"/>
          <w:bCs/>
          <w:sz w:val="20"/>
          <w:szCs w:val="20"/>
        </w:rPr>
        <w:t>l</w:t>
      </w:r>
      <w:r w:rsidR="003127D3">
        <w:rPr>
          <w:rFonts w:ascii="Arial" w:hAnsi="Arial" w:cs="Arial"/>
          <w:bCs/>
          <w:sz w:val="20"/>
          <w:szCs w:val="20"/>
        </w:rPr>
        <w:t>í</w:t>
      </w:r>
      <w:r w:rsidRPr="00202478">
        <w:rPr>
          <w:rFonts w:ascii="Arial" w:hAnsi="Arial" w:cs="Arial"/>
          <w:bCs/>
          <w:sz w:val="20"/>
          <w:szCs w:val="20"/>
        </w:rPr>
        <w:t>ticas fiscales instrumentadas desde el in</w:t>
      </w:r>
      <w:r w:rsidR="003127D3">
        <w:rPr>
          <w:rFonts w:ascii="Arial" w:hAnsi="Arial" w:cs="Arial"/>
          <w:bCs/>
          <w:sz w:val="20"/>
          <w:szCs w:val="20"/>
        </w:rPr>
        <w:t>i</w:t>
      </w:r>
      <w:r w:rsidRPr="00202478">
        <w:rPr>
          <w:rFonts w:ascii="Arial" w:hAnsi="Arial" w:cs="Arial"/>
          <w:bCs/>
          <w:sz w:val="20"/>
          <w:szCs w:val="20"/>
        </w:rPr>
        <w:t xml:space="preserve">cio de la administración, encaminadas a la responsabilidad y eficiencia de las finanzas públicas, fortaleciendo las fuentes de ingresos principalmente los ingresos tributarios y las transferencias federales. </w:t>
      </w:r>
    </w:p>
    <w:p w14:paraId="4975EFF6" w14:textId="278854C6" w:rsidR="00B61EEA" w:rsidRDefault="00281435" w:rsidP="00281435">
      <w:pPr>
        <w:jc w:val="both"/>
        <w:rPr>
          <w:rFonts w:ascii="Arial" w:hAnsi="Arial" w:cs="Arial"/>
          <w:sz w:val="20"/>
          <w:szCs w:val="20"/>
        </w:rPr>
      </w:pPr>
      <w:r w:rsidRPr="00202478">
        <w:rPr>
          <w:rFonts w:ascii="Arial" w:hAnsi="Arial" w:cs="Arial"/>
          <w:bCs/>
          <w:sz w:val="20"/>
          <w:szCs w:val="20"/>
        </w:rPr>
        <w:t>La pol</w:t>
      </w:r>
      <w:r w:rsidR="003127D3">
        <w:rPr>
          <w:rFonts w:ascii="Arial" w:hAnsi="Arial" w:cs="Arial"/>
          <w:bCs/>
          <w:sz w:val="20"/>
          <w:szCs w:val="20"/>
        </w:rPr>
        <w:t>í</w:t>
      </w:r>
      <w:r w:rsidRPr="00202478">
        <w:rPr>
          <w:rFonts w:ascii="Arial" w:hAnsi="Arial" w:cs="Arial"/>
          <w:bCs/>
          <w:sz w:val="20"/>
          <w:szCs w:val="20"/>
        </w:rPr>
        <w:t>tica fiscal 2023 tiene como objetivo el mantener el liderazgo en la captación de los ingresos propios frente a las dem</w:t>
      </w:r>
      <w:r w:rsidR="003127D3">
        <w:rPr>
          <w:rFonts w:ascii="Arial" w:hAnsi="Arial" w:cs="Arial"/>
          <w:bCs/>
          <w:sz w:val="20"/>
          <w:szCs w:val="20"/>
        </w:rPr>
        <w:t>á</w:t>
      </w:r>
      <w:r w:rsidRPr="00202478">
        <w:rPr>
          <w:rFonts w:ascii="Arial" w:hAnsi="Arial" w:cs="Arial"/>
          <w:bCs/>
          <w:sz w:val="20"/>
          <w:szCs w:val="20"/>
        </w:rPr>
        <w:t>s entidades, así como fortalecer las finanzas públicas, continuando con el reforzamiento de la normatividad al Marco Jurídico fiscal.</w:t>
      </w:r>
      <w:r w:rsidRPr="00202478">
        <w:rPr>
          <w:rFonts w:ascii="Arial" w:hAnsi="Arial" w:cs="Arial"/>
          <w:sz w:val="20"/>
          <w:szCs w:val="20"/>
        </w:rPr>
        <w:t xml:space="preserve"> </w:t>
      </w:r>
    </w:p>
    <w:p w14:paraId="502AC3B6" w14:textId="1F8EEF10" w:rsidR="00281435" w:rsidRPr="00202478" w:rsidRDefault="00281435" w:rsidP="00281435">
      <w:pPr>
        <w:jc w:val="both"/>
        <w:rPr>
          <w:rFonts w:ascii="Arial" w:hAnsi="Arial" w:cs="Arial"/>
          <w:sz w:val="20"/>
          <w:szCs w:val="20"/>
        </w:rPr>
      </w:pPr>
      <w:r w:rsidRPr="00202478">
        <w:rPr>
          <w:rFonts w:ascii="Arial" w:hAnsi="Arial" w:cs="Arial"/>
          <w:sz w:val="20"/>
          <w:szCs w:val="20"/>
        </w:rPr>
        <w:t>Asimismo, la estimación de ingresos propios y federales se fundamentan en supuestos prudentes y realistas para no generar una expectativa falsa en la programación del gasto público estatal.</w:t>
      </w:r>
    </w:p>
    <w:p w14:paraId="1077061C" w14:textId="77777777" w:rsidR="00DD4D48" w:rsidRPr="00202478" w:rsidRDefault="00115E7A" w:rsidP="00F32C93">
      <w:pPr>
        <w:jc w:val="both"/>
        <w:rPr>
          <w:rFonts w:ascii="Arial" w:hAnsi="Arial" w:cs="Arial"/>
          <w:b/>
          <w:sz w:val="20"/>
          <w:szCs w:val="20"/>
        </w:rPr>
      </w:pPr>
      <w:r w:rsidRPr="00202478">
        <w:rPr>
          <w:rFonts w:ascii="Arial" w:hAnsi="Arial" w:cs="Arial"/>
          <w:b/>
          <w:sz w:val="20"/>
          <w:szCs w:val="20"/>
        </w:rPr>
        <w:t>Medidas de Ajuste Fiscal:</w:t>
      </w:r>
    </w:p>
    <w:p w14:paraId="413213DF" w14:textId="77777777" w:rsidR="00F325C8" w:rsidRPr="00202478" w:rsidRDefault="00F325C8" w:rsidP="00F325C8">
      <w:pPr>
        <w:pStyle w:val="Prrafodelista"/>
        <w:jc w:val="both"/>
        <w:rPr>
          <w:rFonts w:ascii="Arial" w:hAnsi="Arial" w:cs="Arial"/>
          <w:sz w:val="20"/>
          <w:szCs w:val="20"/>
        </w:rPr>
      </w:pPr>
    </w:p>
    <w:p w14:paraId="39313897" w14:textId="77777777" w:rsidR="00073536" w:rsidRPr="00202478" w:rsidRDefault="00073536" w:rsidP="005A38E2">
      <w:pPr>
        <w:pStyle w:val="Prrafodelista"/>
        <w:numPr>
          <w:ilvl w:val="0"/>
          <w:numId w:val="6"/>
        </w:numPr>
        <w:jc w:val="both"/>
        <w:rPr>
          <w:rFonts w:ascii="Arial" w:hAnsi="Arial" w:cs="Arial"/>
          <w:sz w:val="20"/>
          <w:szCs w:val="20"/>
          <w:u w:val="single"/>
        </w:rPr>
      </w:pPr>
      <w:r w:rsidRPr="00202478">
        <w:rPr>
          <w:rFonts w:ascii="Arial" w:hAnsi="Arial" w:cs="Arial"/>
          <w:sz w:val="20"/>
          <w:szCs w:val="20"/>
          <w:u w:val="single"/>
        </w:rPr>
        <w:t>E</w:t>
      </w:r>
      <w:r w:rsidR="00592426" w:rsidRPr="00202478">
        <w:rPr>
          <w:rFonts w:ascii="Arial" w:hAnsi="Arial" w:cs="Arial"/>
          <w:sz w:val="20"/>
          <w:szCs w:val="20"/>
          <w:u w:val="single"/>
        </w:rPr>
        <w:t xml:space="preserve">stímulos fiscales en materia </w:t>
      </w:r>
      <w:r w:rsidRPr="00202478">
        <w:rPr>
          <w:rFonts w:ascii="Arial" w:hAnsi="Arial" w:cs="Arial"/>
          <w:sz w:val="20"/>
          <w:szCs w:val="20"/>
          <w:u w:val="single"/>
        </w:rPr>
        <w:t>del Impuesto sobre Nóminas</w:t>
      </w:r>
      <w:r w:rsidR="00490929" w:rsidRPr="00202478">
        <w:rPr>
          <w:rFonts w:ascii="Arial" w:hAnsi="Arial" w:cs="Arial"/>
          <w:sz w:val="20"/>
          <w:szCs w:val="20"/>
          <w:u w:val="single"/>
        </w:rPr>
        <w:t>.</w:t>
      </w:r>
    </w:p>
    <w:p w14:paraId="3054C5E2" w14:textId="08B8AED4" w:rsidR="00073536" w:rsidRPr="00202478" w:rsidRDefault="00073536" w:rsidP="005A38E2">
      <w:pPr>
        <w:ind w:firstLine="708"/>
        <w:jc w:val="both"/>
        <w:rPr>
          <w:rFonts w:ascii="Arial" w:hAnsi="Arial" w:cs="Arial"/>
          <w:i/>
          <w:sz w:val="20"/>
          <w:szCs w:val="20"/>
        </w:rPr>
      </w:pPr>
      <w:r w:rsidRPr="00202478">
        <w:rPr>
          <w:rFonts w:ascii="Arial" w:hAnsi="Arial" w:cs="Arial"/>
          <w:i/>
          <w:sz w:val="20"/>
          <w:szCs w:val="20"/>
        </w:rPr>
        <w:t>Decreto número 57/2010 I P.O</w:t>
      </w:r>
      <w:r w:rsidR="00ED4FFA" w:rsidRPr="00202478">
        <w:rPr>
          <w:rFonts w:ascii="Arial" w:hAnsi="Arial" w:cs="Arial"/>
          <w:i/>
          <w:sz w:val="20"/>
          <w:szCs w:val="20"/>
        </w:rPr>
        <w:t>.</w:t>
      </w:r>
      <w:r w:rsidRPr="00202478">
        <w:rPr>
          <w:rFonts w:ascii="Arial" w:hAnsi="Arial" w:cs="Arial"/>
          <w:i/>
          <w:sz w:val="20"/>
          <w:szCs w:val="20"/>
        </w:rPr>
        <w:t xml:space="preserve"> (publicado el 11 de abril de 2012)</w:t>
      </w:r>
    </w:p>
    <w:p w14:paraId="3F383E73" w14:textId="174269BF" w:rsidR="00073536" w:rsidRPr="00202478" w:rsidRDefault="00073536" w:rsidP="005A38E2">
      <w:pPr>
        <w:ind w:left="708"/>
        <w:jc w:val="both"/>
        <w:rPr>
          <w:rFonts w:ascii="Arial" w:hAnsi="Arial" w:cs="Arial"/>
          <w:sz w:val="20"/>
          <w:szCs w:val="20"/>
        </w:rPr>
      </w:pPr>
      <w:r w:rsidRPr="00202478">
        <w:rPr>
          <w:rFonts w:ascii="Arial" w:hAnsi="Arial" w:cs="Arial"/>
          <w:sz w:val="20"/>
          <w:szCs w:val="20"/>
        </w:rPr>
        <w:t>Se mantienen los estímulos fiscales en materia del Impuesto sobre Nóminas</w:t>
      </w:r>
      <w:r w:rsidR="00135D4C" w:rsidRPr="00202478">
        <w:rPr>
          <w:rFonts w:ascii="Arial" w:hAnsi="Arial" w:cs="Arial"/>
          <w:sz w:val="20"/>
          <w:szCs w:val="20"/>
        </w:rPr>
        <w:t xml:space="preserve"> a </w:t>
      </w:r>
      <w:r w:rsidRPr="00202478">
        <w:rPr>
          <w:rFonts w:ascii="Arial" w:hAnsi="Arial" w:cs="Arial"/>
          <w:sz w:val="20"/>
          <w:szCs w:val="20"/>
        </w:rPr>
        <w:t xml:space="preserve">empresas que empleen a personas discapacitadas y adultos mayores, </w:t>
      </w:r>
      <w:r w:rsidR="00592426" w:rsidRPr="00202478">
        <w:rPr>
          <w:rFonts w:ascii="Arial" w:hAnsi="Arial" w:cs="Arial"/>
          <w:sz w:val="20"/>
          <w:szCs w:val="20"/>
        </w:rPr>
        <w:t>a las que</w:t>
      </w:r>
      <w:r w:rsidRPr="00202478">
        <w:rPr>
          <w:rFonts w:ascii="Arial" w:hAnsi="Arial" w:cs="Arial"/>
          <w:sz w:val="20"/>
          <w:szCs w:val="20"/>
        </w:rPr>
        <w:t xml:space="preserve"> proporcionen a sus emplead</w:t>
      </w:r>
      <w:r w:rsidR="00592426" w:rsidRPr="00202478">
        <w:rPr>
          <w:rFonts w:ascii="Arial" w:hAnsi="Arial" w:cs="Arial"/>
          <w:sz w:val="20"/>
          <w:szCs w:val="20"/>
        </w:rPr>
        <w:t xml:space="preserve">os acceso a la educación básica, así como a las </w:t>
      </w:r>
      <w:r w:rsidRPr="00202478">
        <w:rPr>
          <w:rFonts w:ascii="Arial" w:hAnsi="Arial" w:cs="Arial"/>
          <w:sz w:val="20"/>
          <w:szCs w:val="20"/>
        </w:rPr>
        <w:t>que generen nuevos empleos.</w:t>
      </w:r>
      <w:r w:rsidR="00217627" w:rsidRPr="00202478">
        <w:rPr>
          <w:rFonts w:ascii="Arial" w:hAnsi="Arial" w:cs="Arial"/>
          <w:sz w:val="20"/>
          <w:szCs w:val="20"/>
        </w:rPr>
        <w:t xml:space="preserve"> De igual manera, se incorpora a este Decreto el estímulo fiscal a los contribuyentes del Impuesto sobre Nóminas que inviertan o apoyen económicamente proyectos artísticos y culturales de artistas, creadores y promotores culturales chihuahuenses, consistente en la reducción en el pago del impuesto causado, equivalente al monto económico invertido o aportado.</w:t>
      </w:r>
    </w:p>
    <w:p w14:paraId="6BC0A953" w14:textId="17EAD755" w:rsidR="00073536" w:rsidRPr="00202478" w:rsidRDefault="00073536" w:rsidP="00B3534E">
      <w:pPr>
        <w:ind w:firstLine="708"/>
        <w:jc w:val="both"/>
        <w:rPr>
          <w:rFonts w:ascii="Arial" w:hAnsi="Arial" w:cs="Arial"/>
          <w:i/>
          <w:sz w:val="20"/>
          <w:szCs w:val="20"/>
        </w:rPr>
      </w:pPr>
      <w:r w:rsidRPr="00202478">
        <w:rPr>
          <w:rFonts w:ascii="Arial" w:hAnsi="Arial" w:cs="Arial"/>
          <w:i/>
          <w:sz w:val="20"/>
          <w:szCs w:val="20"/>
        </w:rPr>
        <w:lastRenderedPageBreak/>
        <w:t>Estímul</w:t>
      </w:r>
      <w:r w:rsidR="00135D4C" w:rsidRPr="00202478">
        <w:rPr>
          <w:rFonts w:ascii="Arial" w:hAnsi="Arial" w:cs="Arial"/>
          <w:i/>
          <w:sz w:val="20"/>
          <w:szCs w:val="20"/>
        </w:rPr>
        <w:t>o respecto al Número de Empleados</w:t>
      </w:r>
    </w:p>
    <w:p w14:paraId="0F1EE576" w14:textId="1C1BCDD0" w:rsidR="00C9434C" w:rsidRPr="00202478" w:rsidRDefault="00C9434C" w:rsidP="00C9434C">
      <w:pPr>
        <w:ind w:left="708"/>
        <w:jc w:val="both"/>
        <w:rPr>
          <w:rFonts w:ascii="Arial" w:hAnsi="Arial" w:cs="Arial"/>
          <w:sz w:val="20"/>
          <w:szCs w:val="20"/>
        </w:rPr>
      </w:pPr>
      <w:r w:rsidRPr="00202478">
        <w:rPr>
          <w:rFonts w:ascii="Arial" w:hAnsi="Arial" w:cs="Arial"/>
          <w:sz w:val="20"/>
          <w:szCs w:val="20"/>
        </w:rPr>
        <w:t>Por su parte, conviene hacer énfasis en el estímulo que se prevé en materia del Impuesto Sobre Nóminas, en lo que refiere a las empresas que por el número de empleados, se ubiquen en alguno de los renglones de la tabla que se propone; estímulo por el cual el Estado es el que asume el importe de la diferencia del impuesto a pagar, aclarando así que el mismo no constituye una exención, puesto que la causación de la contribución se configurará, pero no se recaudará el pago a que hubiere lugar, implicando que al derogarse el estímulo, de ser el caso, automáticamente se ingresaran totalmente las contribuciones causadas a partir de ese ulterior momento. Ahora bien, es precisamente que, considerando la situación de las finanzas públicas locales y el contexto macroeconómico internacional, e inclusive la restauración después de los efectos ocasionados por la pandemia por la que se atraves</w:t>
      </w:r>
      <w:r w:rsidR="00043A3D" w:rsidRPr="00202478">
        <w:rPr>
          <w:rFonts w:ascii="Arial" w:hAnsi="Arial" w:cs="Arial"/>
          <w:sz w:val="20"/>
          <w:szCs w:val="20"/>
        </w:rPr>
        <w:t>ó</w:t>
      </w:r>
      <w:r w:rsidRPr="00202478">
        <w:rPr>
          <w:rFonts w:ascii="Arial" w:hAnsi="Arial" w:cs="Arial"/>
          <w:sz w:val="20"/>
          <w:szCs w:val="20"/>
        </w:rPr>
        <w:t xml:space="preserve"> a nivel mundial, lo que a su vez ha impulsado la demanda ciudadana respecto de apoyos para sostener, reabrir, y/o recuperar, especialmente a las pequeñas y medianas empresas, son elementos que se justifican el estímulo fiscal en trato.</w:t>
      </w:r>
    </w:p>
    <w:p w14:paraId="592CD667" w14:textId="48FEEA72" w:rsidR="00073536" w:rsidRPr="00202478" w:rsidRDefault="00C9434C" w:rsidP="00C9434C">
      <w:pPr>
        <w:ind w:left="708"/>
        <w:jc w:val="both"/>
        <w:rPr>
          <w:rFonts w:ascii="Arial" w:hAnsi="Arial" w:cs="Arial"/>
          <w:sz w:val="20"/>
          <w:szCs w:val="20"/>
        </w:rPr>
      </w:pPr>
      <w:r w:rsidRPr="00202478">
        <w:rPr>
          <w:rFonts w:ascii="Arial" w:hAnsi="Arial" w:cs="Arial"/>
          <w:sz w:val="20"/>
          <w:szCs w:val="20"/>
        </w:rPr>
        <w:t>Es decir, al tener el gasto público como meta sustancial, el brindar atención a las demandas ciudadanas; y considerando que la estimación de ingresos continúa considerablemente condicionada por el vigente proceso de restauración a mediano plazo en que aún se encuentra el Estado, aunado a los factores mencionados líneas arriba, y especialmente con el objetivo de reforzar el crecimiento económico como parte de la política fiscal del Estado para 202</w:t>
      </w:r>
      <w:r w:rsidR="00F60EC7" w:rsidRPr="00202478">
        <w:rPr>
          <w:rFonts w:ascii="Arial" w:hAnsi="Arial" w:cs="Arial"/>
          <w:sz w:val="20"/>
          <w:szCs w:val="20"/>
        </w:rPr>
        <w:t>3</w:t>
      </w:r>
      <w:r w:rsidRPr="00202478">
        <w:rPr>
          <w:rFonts w:ascii="Arial" w:hAnsi="Arial" w:cs="Arial"/>
          <w:sz w:val="20"/>
          <w:szCs w:val="20"/>
        </w:rPr>
        <w:t>, a través de la existencia de los estímulos como el que nos ocupa, mismo que obviamente consiste en facilitar la incorporación al mercado productivo y competitivo de empresas que por su número de empleados requieren enfocar sus recursos en generar mayor crecimiento; es por todo ello, que se considera de suma importancia la inclusión de este estímulo fiscal en la ley de ingresos en trato</w:t>
      </w:r>
      <w:r w:rsidR="00073536" w:rsidRPr="00202478">
        <w:rPr>
          <w:rFonts w:ascii="Arial" w:hAnsi="Arial" w:cs="Arial"/>
          <w:sz w:val="20"/>
          <w:szCs w:val="20"/>
        </w:rPr>
        <w:t>.</w:t>
      </w:r>
    </w:p>
    <w:p w14:paraId="282A13FF" w14:textId="77777777" w:rsidR="00073536" w:rsidRPr="00202478" w:rsidRDefault="00073536" w:rsidP="005A38E2">
      <w:pPr>
        <w:pStyle w:val="Prrafodelista"/>
        <w:numPr>
          <w:ilvl w:val="0"/>
          <w:numId w:val="6"/>
        </w:numPr>
        <w:jc w:val="both"/>
        <w:rPr>
          <w:rFonts w:ascii="Arial" w:hAnsi="Arial" w:cs="Arial"/>
          <w:sz w:val="20"/>
          <w:szCs w:val="20"/>
          <w:u w:val="single"/>
        </w:rPr>
      </w:pPr>
      <w:r w:rsidRPr="00202478">
        <w:rPr>
          <w:rFonts w:ascii="Arial" w:hAnsi="Arial" w:cs="Arial"/>
          <w:sz w:val="20"/>
          <w:szCs w:val="20"/>
          <w:u w:val="single"/>
        </w:rPr>
        <w:t>Estímulo al Impuesto Cedular a la Enajenación de Bienes</w:t>
      </w:r>
      <w:r w:rsidR="00490929" w:rsidRPr="00202478">
        <w:rPr>
          <w:rFonts w:ascii="Arial" w:hAnsi="Arial" w:cs="Arial"/>
          <w:sz w:val="20"/>
          <w:szCs w:val="20"/>
          <w:u w:val="single"/>
        </w:rPr>
        <w:t>.</w:t>
      </w:r>
    </w:p>
    <w:p w14:paraId="714DEAA9" w14:textId="3CADF0A3" w:rsidR="0094212F" w:rsidRPr="00202478" w:rsidRDefault="00073536" w:rsidP="001D18AB">
      <w:pPr>
        <w:ind w:left="709"/>
        <w:jc w:val="both"/>
        <w:rPr>
          <w:rFonts w:ascii="Arial" w:hAnsi="Arial" w:cs="Arial"/>
          <w:sz w:val="20"/>
          <w:szCs w:val="20"/>
        </w:rPr>
      </w:pPr>
      <w:r w:rsidRPr="00202478">
        <w:rPr>
          <w:rFonts w:ascii="Arial" w:hAnsi="Arial" w:cs="Arial"/>
          <w:sz w:val="20"/>
          <w:szCs w:val="20"/>
        </w:rPr>
        <w:t>S</w:t>
      </w:r>
      <w:r w:rsidR="002B7CBA" w:rsidRPr="00202478">
        <w:rPr>
          <w:rFonts w:ascii="Arial" w:hAnsi="Arial" w:cs="Arial"/>
          <w:sz w:val="20"/>
          <w:szCs w:val="20"/>
        </w:rPr>
        <w:t>e propone</w:t>
      </w:r>
      <w:r w:rsidR="0094212F" w:rsidRPr="00202478">
        <w:rPr>
          <w:rFonts w:ascii="Arial" w:hAnsi="Arial" w:cs="Arial"/>
          <w:sz w:val="20"/>
          <w:szCs w:val="20"/>
        </w:rPr>
        <w:t xml:space="preserve"> otorgar un estímulo fiscal a los contribuyentes del Impuesto Cedular a los Ingresos derivados de la Enajenación de Bienes. Dicho estímulo se determinará tomando como base el valor de operación establecido en el acto jurídico a registrar, correspondiente al bien inmueble que se transmite, de acuerdo con la siguiente tabla:</w:t>
      </w:r>
    </w:p>
    <w:p w14:paraId="55304B1B" w14:textId="77777777" w:rsidR="00073536" w:rsidRPr="00202478" w:rsidRDefault="00C627D6" w:rsidP="00C627D6">
      <w:pPr>
        <w:ind w:left="360"/>
        <w:jc w:val="both"/>
        <w:rPr>
          <w:rFonts w:ascii="Arial" w:hAnsi="Arial" w:cs="Arial"/>
          <w:sz w:val="20"/>
          <w:szCs w:val="20"/>
        </w:rPr>
      </w:pPr>
      <w:r w:rsidRPr="00202478">
        <w:rPr>
          <w:rFonts w:ascii="Arial" w:hAnsi="Arial" w:cs="Arial"/>
          <w:noProof/>
          <w:sz w:val="20"/>
          <w:szCs w:val="20"/>
          <w:lang w:eastAsia="es-MX"/>
        </w:rPr>
        <w:drawing>
          <wp:inline distT="0" distB="0" distL="0" distR="0" wp14:anchorId="170BF619" wp14:editId="40ECEB88">
            <wp:extent cx="5329645" cy="1025767"/>
            <wp:effectExtent l="0" t="0" r="4445"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78918" cy="1035250"/>
                    </a:xfrm>
                    <a:prstGeom prst="rect">
                      <a:avLst/>
                    </a:prstGeom>
                  </pic:spPr>
                </pic:pic>
              </a:graphicData>
            </a:graphic>
          </wp:inline>
        </w:drawing>
      </w:r>
    </w:p>
    <w:p w14:paraId="38BE326F" w14:textId="77777777" w:rsidR="00073536" w:rsidRPr="00202478" w:rsidRDefault="00073536" w:rsidP="005A38E2">
      <w:pPr>
        <w:pStyle w:val="Prrafodelista"/>
        <w:numPr>
          <w:ilvl w:val="0"/>
          <w:numId w:val="6"/>
        </w:numPr>
        <w:jc w:val="both"/>
        <w:rPr>
          <w:rFonts w:ascii="Arial" w:hAnsi="Arial" w:cs="Arial"/>
          <w:sz w:val="20"/>
          <w:szCs w:val="20"/>
          <w:u w:val="single"/>
        </w:rPr>
      </w:pPr>
      <w:r w:rsidRPr="00202478">
        <w:rPr>
          <w:rFonts w:ascii="Arial" w:hAnsi="Arial" w:cs="Arial"/>
          <w:sz w:val="20"/>
          <w:szCs w:val="20"/>
          <w:u w:val="single"/>
        </w:rPr>
        <w:t>Incentivos al Impuesto sobre Actos Jurídicos</w:t>
      </w:r>
      <w:r w:rsidR="00490929" w:rsidRPr="00202478">
        <w:rPr>
          <w:rFonts w:ascii="Arial" w:hAnsi="Arial" w:cs="Arial"/>
          <w:sz w:val="20"/>
          <w:szCs w:val="20"/>
          <w:u w:val="single"/>
        </w:rPr>
        <w:t>.</w:t>
      </w:r>
    </w:p>
    <w:p w14:paraId="73A1AE2E" w14:textId="60E9D267" w:rsidR="00534CDE" w:rsidRPr="00202478" w:rsidRDefault="0003300D" w:rsidP="001D18AB">
      <w:pPr>
        <w:ind w:left="709"/>
        <w:jc w:val="both"/>
        <w:rPr>
          <w:rFonts w:ascii="Arial" w:hAnsi="Arial" w:cs="Arial"/>
          <w:sz w:val="20"/>
          <w:szCs w:val="20"/>
        </w:rPr>
      </w:pPr>
      <w:r w:rsidRPr="00202478">
        <w:rPr>
          <w:rFonts w:ascii="Arial" w:hAnsi="Arial" w:cs="Arial"/>
          <w:sz w:val="20"/>
          <w:szCs w:val="20"/>
        </w:rPr>
        <w:t>Se</w:t>
      </w:r>
      <w:r w:rsidR="00073536" w:rsidRPr="00202478">
        <w:rPr>
          <w:rFonts w:ascii="Arial" w:hAnsi="Arial" w:cs="Arial"/>
          <w:sz w:val="20"/>
          <w:szCs w:val="20"/>
        </w:rPr>
        <w:t xml:space="preserve"> conserva el incentivo fiscal a los contribuyentes del Impuesto sobre Actos Jurídicos, </w:t>
      </w:r>
      <w:r w:rsidR="00534CDE" w:rsidRPr="00202478">
        <w:rPr>
          <w:rFonts w:ascii="Arial" w:hAnsi="Arial" w:cs="Arial"/>
          <w:sz w:val="20"/>
          <w:szCs w:val="20"/>
        </w:rPr>
        <w:t>respecto de los actos tendientes a garantizar obligaciones, tales como fianzas, hipotecas o cualquier otra forma legal, que se celebren con las entidades del Sector Público que promuevan programas de vivienda, así como con las Instituciones de Crédito, Uniones de Crédito, Organizaciones Auxiliares de Crédito, de Seguros y Fianzas, Sociedades Financieras de Objeto Limitado y de Objeto Múltiple, Fideicomisos Públicos, Sociedades Financieras Populares y Sociedades de Ahorro y Préstamo.</w:t>
      </w:r>
    </w:p>
    <w:p w14:paraId="1CA3FD18" w14:textId="362790F7" w:rsidR="00D624A4" w:rsidRPr="00202478" w:rsidRDefault="00534CDE" w:rsidP="001D18AB">
      <w:pPr>
        <w:ind w:left="709"/>
        <w:jc w:val="both"/>
        <w:rPr>
          <w:rFonts w:ascii="Arial" w:hAnsi="Arial" w:cs="Arial"/>
          <w:strike/>
          <w:sz w:val="20"/>
          <w:szCs w:val="20"/>
        </w:rPr>
      </w:pPr>
      <w:r w:rsidRPr="00202478">
        <w:rPr>
          <w:rFonts w:ascii="Arial" w:hAnsi="Arial" w:cs="Arial"/>
          <w:sz w:val="20"/>
          <w:szCs w:val="20"/>
        </w:rPr>
        <w:lastRenderedPageBreak/>
        <w:t>El estímulo estará en vigor durante el 20</w:t>
      </w:r>
      <w:r w:rsidR="00592AEC" w:rsidRPr="00202478">
        <w:rPr>
          <w:rFonts w:ascii="Arial" w:hAnsi="Arial" w:cs="Arial"/>
          <w:sz w:val="20"/>
          <w:szCs w:val="20"/>
        </w:rPr>
        <w:t>2</w:t>
      </w:r>
      <w:r w:rsidR="00043A3D" w:rsidRPr="00202478">
        <w:rPr>
          <w:rFonts w:ascii="Arial" w:hAnsi="Arial" w:cs="Arial"/>
          <w:sz w:val="20"/>
          <w:szCs w:val="20"/>
        </w:rPr>
        <w:t>3</w:t>
      </w:r>
      <w:r w:rsidRPr="00202478">
        <w:rPr>
          <w:rFonts w:ascii="Arial" w:hAnsi="Arial" w:cs="Arial"/>
          <w:sz w:val="20"/>
          <w:szCs w:val="20"/>
        </w:rPr>
        <w:t>, consistiendo en la disminución del 100</w:t>
      </w:r>
      <w:r w:rsidR="00080F8E" w:rsidRPr="00202478">
        <w:rPr>
          <w:rFonts w:ascii="Arial" w:hAnsi="Arial" w:cs="Arial"/>
          <w:sz w:val="20"/>
          <w:szCs w:val="20"/>
        </w:rPr>
        <w:t xml:space="preserve"> por ciento</w:t>
      </w:r>
      <w:r w:rsidRPr="00202478">
        <w:rPr>
          <w:rFonts w:ascii="Arial" w:hAnsi="Arial" w:cs="Arial"/>
          <w:sz w:val="20"/>
          <w:szCs w:val="20"/>
        </w:rPr>
        <w:t xml:space="preserve"> del impuesto a pagar, el cual se hará efectivo al presentar la declaración de pago</w:t>
      </w:r>
      <w:r w:rsidR="00E6083F" w:rsidRPr="00202478">
        <w:rPr>
          <w:rFonts w:ascii="Arial" w:hAnsi="Arial" w:cs="Arial"/>
          <w:sz w:val="20"/>
          <w:szCs w:val="20"/>
        </w:rPr>
        <w:t>.</w:t>
      </w:r>
      <w:r w:rsidRPr="00202478">
        <w:rPr>
          <w:rFonts w:ascii="Arial" w:hAnsi="Arial" w:cs="Arial"/>
          <w:sz w:val="20"/>
          <w:szCs w:val="20"/>
        </w:rPr>
        <w:t xml:space="preserve"> </w:t>
      </w:r>
    </w:p>
    <w:p w14:paraId="5A31483A" w14:textId="1E501EB8" w:rsidR="00073536" w:rsidRPr="00202478" w:rsidRDefault="00534CDE" w:rsidP="001D18AB">
      <w:pPr>
        <w:ind w:left="709"/>
        <w:jc w:val="both"/>
        <w:rPr>
          <w:rFonts w:ascii="Arial" w:hAnsi="Arial" w:cs="Arial"/>
          <w:sz w:val="20"/>
          <w:szCs w:val="20"/>
        </w:rPr>
      </w:pPr>
      <w:r w:rsidRPr="00202478">
        <w:rPr>
          <w:rFonts w:ascii="Arial" w:hAnsi="Arial" w:cs="Arial"/>
          <w:sz w:val="20"/>
          <w:szCs w:val="20"/>
        </w:rPr>
        <w:t>Únicamente se podrá gozar de este beneficio cuando el acto jurídico celebrado se inscriba en las oficinas del Registro Público de la Propiedad</w:t>
      </w:r>
      <w:r w:rsidR="00276346" w:rsidRPr="00202478">
        <w:rPr>
          <w:rFonts w:ascii="Arial" w:hAnsi="Arial" w:cs="Arial"/>
          <w:sz w:val="20"/>
          <w:szCs w:val="20"/>
        </w:rPr>
        <w:t xml:space="preserve"> y el Notariado</w:t>
      </w:r>
      <w:r w:rsidRPr="00202478">
        <w:rPr>
          <w:rFonts w:ascii="Arial" w:hAnsi="Arial" w:cs="Arial"/>
          <w:sz w:val="20"/>
          <w:szCs w:val="20"/>
        </w:rPr>
        <w:t xml:space="preserve">. Esto </w:t>
      </w:r>
      <w:r w:rsidR="00073536" w:rsidRPr="00202478">
        <w:rPr>
          <w:rFonts w:ascii="Arial" w:hAnsi="Arial" w:cs="Arial"/>
          <w:sz w:val="20"/>
          <w:szCs w:val="20"/>
        </w:rPr>
        <w:t>con el objetivo de seguir apoyando a las organizaciones auxiliares de crédito que operan en la entidad y facilitar la realización de su cometido social.</w:t>
      </w:r>
    </w:p>
    <w:p w14:paraId="2FACAFFD" w14:textId="77777777" w:rsidR="00073536" w:rsidRPr="00202478" w:rsidRDefault="00073536" w:rsidP="005A38E2">
      <w:pPr>
        <w:pStyle w:val="Prrafodelista"/>
        <w:numPr>
          <w:ilvl w:val="0"/>
          <w:numId w:val="6"/>
        </w:numPr>
        <w:jc w:val="both"/>
        <w:rPr>
          <w:rFonts w:ascii="Arial" w:hAnsi="Arial" w:cs="Arial"/>
          <w:sz w:val="20"/>
          <w:szCs w:val="20"/>
          <w:u w:val="single"/>
        </w:rPr>
      </w:pPr>
      <w:r w:rsidRPr="00202478">
        <w:rPr>
          <w:rFonts w:ascii="Arial" w:hAnsi="Arial" w:cs="Arial"/>
          <w:sz w:val="20"/>
          <w:szCs w:val="20"/>
          <w:u w:val="single"/>
        </w:rPr>
        <w:t>Estímulos al pago sobre los Derechos cobrados por la Dirección del Registro Civil</w:t>
      </w:r>
      <w:r w:rsidR="006D284D" w:rsidRPr="00202478">
        <w:rPr>
          <w:rFonts w:ascii="Arial" w:hAnsi="Arial" w:cs="Arial"/>
          <w:sz w:val="20"/>
          <w:szCs w:val="20"/>
          <w:u w:val="single"/>
        </w:rPr>
        <w:t xml:space="preserve"> y de la Dirección de Atención a Grupos Vulnerables y Prevenci</w:t>
      </w:r>
      <w:r w:rsidR="00AF0D0A" w:rsidRPr="00202478">
        <w:rPr>
          <w:rFonts w:ascii="Arial" w:hAnsi="Arial" w:cs="Arial"/>
          <w:sz w:val="20"/>
          <w:szCs w:val="20"/>
          <w:u w:val="single"/>
        </w:rPr>
        <w:t>ón a la Discriminación</w:t>
      </w:r>
      <w:r w:rsidR="00490929" w:rsidRPr="00202478">
        <w:rPr>
          <w:rFonts w:ascii="Arial" w:hAnsi="Arial" w:cs="Arial"/>
          <w:sz w:val="20"/>
          <w:szCs w:val="20"/>
          <w:u w:val="single"/>
        </w:rPr>
        <w:t>.</w:t>
      </w:r>
    </w:p>
    <w:p w14:paraId="0EE84B5D" w14:textId="1ED9F18F" w:rsidR="007627FE" w:rsidRPr="00202478" w:rsidRDefault="00073536" w:rsidP="001D18AB">
      <w:pPr>
        <w:ind w:left="709"/>
        <w:jc w:val="both"/>
        <w:rPr>
          <w:rFonts w:ascii="Arial" w:hAnsi="Arial" w:cs="Arial"/>
          <w:sz w:val="20"/>
          <w:szCs w:val="20"/>
        </w:rPr>
      </w:pPr>
      <w:r w:rsidRPr="00202478">
        <w:rPr>
          <w:rFonts w:ascii="Arial" w:hAnsi="Arial" w:cs="Arial"/>
          <w:sz w:val="20"/>
          <w:szCs w:val="20"/>
        </w:rPr>
        <w:t xml:space="preserve">También se propone al H. Congreso del Estado, la condonación </w:t>
      </w:r>
      <w:r w:rsidR="00E05755" w:rsidRPr="00202478">
        <w:rPr>
          <w:rFonts w:ascii="Arial" w:hAnsi="Arial" w:cs="Arial"/>
          <w:sz w:val="20"/>
          <w:szCs w:val="20"/>
        </w:rPr>
        <w:t xml:space="preserve">del </w:t>
      </w:r>
      <w:r w:rsidR="00D5402F" w:rsidRPr="00202478">
        <w:rPr>
          <w:rFonts w:ascii="Arial" w:hAnsi="Arial" w:cs="Arial"/>
          <w:sz w:val="20"/>
          <w:szCs w:val="20"/>
        </w:rPr>
        <w:t>pago de los derechos que se generen por la expedición de los certificados de inexistencia de registro de nacimiento, a todas las personas que se inscriban en el programa “Registro de Nacimiento”; de igual manera, se condona el pago de los derechos de inscripción y de la primera copia certificada del acta de matrimonio, a las personas que se inscriban en el programa “Matrimonios Colectivos”, que al efecto implemente la Dirección del Registro Civil; así mismo, se condona el pago de derechos a las personas que se inscriban en los programas “Correcciones Administrativas” e “Inscripción de Documento Extranjero” que promueva la propia Dirección durante el 202</w:t>
      </w:r>
      <w:r w:rsidR="0019074E" w:rsidRPr="00202478">
        <w:rPr>
          <w:rFonts w:ascii="Arial" w:hAnsi="Arial" w:cs="Arial"/>
          <w:sz w:val="20"/>
          <w:szCs w:val="20"/>
        </w:rPr>
        <w:t>3</w:t>
      </w:r>
      <w:r w:rsidR="00D5402F" w:rsidRPr="00202478">
        <w:rPr>
          <w:rFonts w:ascii="Arial" w:hAnsi="Arial" w:cs="Arial"/>
          <w:sz w:val="20"/>
          <w:szCs w:val="20"/>
        </w:rPr>
        <w:t>, así como el costo de las Correcciones de Actas derivadas de resoluciones judiciales.</w:t>
      </w:r>
    </w:p>
    <w:p w14:paraId="5C00D8F1" w14:textId="4D4FE39E" w:rsidR="00D5402F" w:rsidRPr="00202478" w:rsidRDefault="00D5402F" w:rsidP="00D5402F">
      <w:pPr>
        <w:ind w:left="709"/>
        <w:jc w:val="both"/>
        <w:rPr>
          <w:rFonts w:ascii="Arial" w:hAnsi="Arial" w:cs="Arial"/>
          <w:sz w:val="20"/>
          <w:szCs w:val="20"/>
        </w:rPr>
      </w:pPr>
      <w:r w:rsidRPr="00202478">
        <w:rPr>
          <w:rFonts w:ascii="Arial" w:hAnsi="Arial" w:cs="Arial"/>
          <w:sz w:val="20"/>
          <w:szCs w:val="20"/>
        </w:rPr>
        <w:t xml:space="preserve">Bajo el marco jurídico aplicable a la Dirección de Registro Civil en el </w:t>
      </w:r>
      <w:r w:rsidR="00276346" w:rsidRPr="00202478">
        <w:rPr>
          <w:rFonts w:ascii="Arial" w:hAnsi="Arial" w:cs="Arial"/>
          <w:sz w:val="20"/>
          <w:szCs w:val="20"/>
        </w:rPr>
        <w:t>a</w:t>
      </w:r>
      <w:r w:rsidRPr="00202478">
        <w:rPr>
          <w:rFonts w:ascii="Arial" w:hAnsi="Arial" w:cs="Arial"/>
          <w:sz w:val="20"/>
          <w:szCs w:val="20"/>
        </w:rPr>
        <w:t>rtículo 55 del Código Civil para el Estado de Chihuahua, se condona el costo de la primer Acta de Nacimiento a las personas que registren su nacimiento; igualmente se condonan los derechos por la expedición de copias certificadas de Actas del Estado Civil a las personas inscritas en el programa “Juntos Sí Podemos”, a los beneficiarios del Fideicomiso “Fondo de Atención a Niños y Niñas Hijos de las Víctimas de la Lucha Contra el Crimen” y del “Centro de Prevención y Atención a Mujeres y Familias en Situación de Violencia” (MUSIVI).</w:t>
      </w:r>
    </w:p>
    <w:p w14:paraId="11BD8A3F" w14:textId="45EBE72F" w:rsidR="00073536" w:rsidRPr="00202478" w:rsidRDefault="00D5402F" w:rsidP="00D5402F">
      <w:pPr>
        <w:ind w:left="709"/>
        <w:jc w:val="both"/>
        <w:rPr>
          <w:rFonts w:ascii="Arial" w:hAnsi="Arial" w:cs="Arial"/>
          <w:sz w:val="20"/>
          <w:szCs w:val="20"/>
        </w:rPr>
      </w:pPr>
      <w:r w:rsidRPr="00202478">
        <w:rPr>
          <w:rFonts w:ascii="Arial" w:hAnsi="Arial" w:cs="Arial"/>
          <w:sz w:val="20"/>
          <w:szCs w:val="20"/>
        </w:rPr>
        <w:t xml:space="preserve">Así mismo, se condona el pago de los derechos por la expedición de copias certificadas de Actas del Estado Civil, a las personas que acrediten pertenecer al Programa Temporal que implemente la Dirección de Atención a Grupos Vulnerables y Prevención a la Discriminación, de la Secretaría de Desarrollo </w:t>
      </w:r>
      <w:r w:rsidR="00276346" w:rsidRPr="00202478">
        <w:rPr>
          <w:rFonts w:ascii="Arial" w:hAnsi="Arial" w:cs="Arial"/>
          <w:sz w:val="20"/>
          <w:szCs w:val="20"/>
        </w:rPr>
        <w:t>Humano y Bien Común</w:t>
      </w:r>
      <w:r w:rsidRPr="00202478">
        <w:rPr>
          <w:rFonts w:ascii="Arial" w:hAnsi="Arial" w:cs="Arial"/>
          <w:sz w:val="20"/>
          <w:szCs w:val="20"/>
        </w:rPr>
        <w:t>.</w:t>
      </w:r>
      <w:r w:rsidR="006D284D" w:rsidRPr="00202478">
        <w:rPr>
          <w:rFonts w:ascii="Arial" w:hAnsi="Arial" w:cs="Arial"/>
          <w:sz w:val="20"/>
          <w:szCs w:val="20"/>
        </w:rPr>
        <w:t xml:space="preserve"> </w:t>
      </w:r>
    </w:p>
    <w:p w14:paraId="2F6D4E88" w14:textId="77777777" w:rsidR="00073536" w:rsidRPr="00202478" w:rsidRDefault="00073536" w:rsidP="005A38E2">
      <w:pPr>
        <w:pStyle w:val="Prrafodelista"/>
        <w:numPr>
          <w:ilvl w:val="0"/>
          <w:numId w:val="6"/>
        </w:numPr>
        <w:jc w:val="both"/>
        <w:rPr>
          <w:rFonts w:ascii="Arial" w:hAnsi="Arial" w:cs="Arial"/>
          <w:sz w:val="20"/>
          <w:szCs w:val="20"/>
          <w:u w:val="single"/>
        </w:rPr>
      </w:pPr>
      <w:r w:rsidRPr="00202478">
        <w:rPr>
          <w:rFonts w:ascii="Arial" w:hAnsi="Arial" w:cs="Arial"/>
          <w:sz w:val="20"/>
          <w:szCs w:val="20"/>
          <w:u w:val="single"/>
        </w:rPr>
        <w:t>Estímulos sobre los Derechos cobrados por la Dirección del Registro Público de la Propiedad y del Notariado.</w:t>
      </w:r>
    </w:p>
    <w:p w14:paraId="0F6A8CDE" w14:textId="0A9F158C" w:rsidR="00073536" w:rsidRPr="00202478" w:rsidRDefault="00490929" w:rsidP="001D18AB">
      <w:pPr>
        <w:ind w:left="709"/>
        <w:jc w:val="both"/>
        <w:rPr>
          <w:rFonts w:ascii="Arial" w:hAnsi="Arial" w:cs="Arial"/>
          <w:sz w:val="20"/>
          <w:szCs w:val="20"/>
        </w:rPr>
      </w:pPr>
      <w:r w:rsidRPr="00202478">
        <w:rPr>
          <w:rFonts w:ascii="Arial" w:hAnsi="Arial" w:cs="Arial"/>
          <w:sz w:val="20"/>
          <w:szCs w:val="20"/>
        </w:rPr>
        <w:t>S</w:t>
      </w:r>
      <w:r w:rsidR="00073536" w:rsidRPr="00202478">
        <w:rPr>
          <w:rFonts w:ascii="Arial" w:hAnsi="Arial" w:cs="Arial"/>
          <w:sz w:val="20"/>
          <w:szCs w:val="20"/>
        </w:rPr>
        <w:t>e mantienen lo</w:t>
      </w:r>
      <w:r w:rsidRPr="00202478">
        <w:rPr>
          <w:rFonts w:ascii="Arial" w:hAnsi="Arial" w:cs="Arial"/>
          <w:sz w:val="20"/>
          <w:szCs w:val="20"/>
        </w:rPr>
        <w:t>s estímulos referidos en el Artí</w:t>
      </w:r>
      <w:r w:rsidR="00073536" w:rsidRPr="00202478">
        <w:rPr>
          <w:rFonts w:ascii="Arial" w:hAnsi="Arial" w:cs="Arial"/>
          <w:sz w:val="20"/>
          <w:szCs w:val="20"/>
        </w:rPr>
        <w:t>culo D</w:t>
      </w:r>
      <w:r w:rsidR="0019074E" w:rsidRPr="00202478">
        <w:rPr>
          <w:rFonts w:ascii="Arial" w:hAnsi="Arial" w:cs="Arial"/>
          <w:sz w:val="20"/>
          <w:szCs w:val="20"/>
        </w:rPr>
        <w:t>é</w:t>
      </w:r>
      <w:r w:rsidR="00073536" w:rsidRPr="00202478">
        <w:rPr>
          <w:rFonts w:ascii="Arial" w:hAnsi="Arial" w:cs="Arial"/>
          <w:sz w:val="20"/>
          <w:szCs w:val="20"/>
        </w:rPr>
        <w:t>cimo</w:t>
      </w:r>
      <w:r w:rsidR="0019074E" w:rsidRPr="00202478">
        <w:rPr>
          <w:rFonts w:ascii="Arial" w:hAnsi="Arial" w:cs="Arial"/>
          <w:sz w:val="20"/>
          <w:szCs w:val="20"/>
        </w:rPr>
        <w:t xml:space="preserve"> T</w:t>
      </w:r>
      <w:r w:rsidR="007627FE" w:rsidRPr="00202478">
        <w:rPr>
          <w:rFonts w:ascii="Arial" w:hAnsi="Arial" w:cs="Arial"/>
          <w:sz w:val="20"/>
          <w:szCs w:val="20"/>
        </w:rPr>
        <w:t>ercero</w:t>
      </w:r>
      <w:r w:rsidR="00073536" w:rsidRPr="00202478">
        <w:rPr>
          <w:rFonts w:ascii="Arial" w:hAnsi="Arial" w:cs="Arial"/>
          <w:sz w:val="20"/>
          <w:szCs w:val="20"/>
        </w:rPr>
        <w:t xml:space="preserve"> de la presente Iniciativa</w:t>
      </w:r>
      <w:r w:rsidRPr="00202478">
        <w:rPr>
          <w:rFonts w:ascii="Arial" w:hAnsi="Arial" w:cs="Arial"/>
          <w:sz w:val="20"/>
          <w:szCs w:val="20"/>
        </w:rPr>
        <w:t>,</w:t>
      </w:r>
      <w:r w:rsidR="00073536" w:rsidRPr="00202478">
        <w:rPr>
          <w:rFonts w:ascii="Arial" w:hAnsi="Arial" w:cs="Arial"/>
          <w:sz w:val="20"/>
          <w:szCs w:val="20"/>
        </w:rPr>
        <w:t xml:space="preserve"> con el fin de </w:t>
      </w:r>
      <w:r w:rsidR="007627FE" w:rsidRPr="00202478">
        <w:rPr>
          <w:rFonts w:ascii="Arial" w:hAnsi="Arial" w:cs="Arial"/>
          <w:sz w:val="20"/>
          <w:szCs w:val="20"/>
        </w:rPr>
        <w:t xml:space="preserve">incentivar el mercado inmobiliario, apoyar los diversos procesos de regularización de la tenencia de la tierra y promover la ejecución de actos de comercio y de otra índole tendientes a activar la economía del Estado, en aquellos sectores sociales económicamente más vulnerables ante la oferta inmobiliaria, se otorgará un estímulo fiscal a los causantes del pago de derechos, por los servicios prestados por la Dirección del Registro Público de la Propiedad y del Notariado, referidos en la </w:t>
      </w:r>
      <w:r w:rsidR="00D5402F" w:rsidRPr="00202478">
        <w:rPr>
          <w:rFonts w:ascii="Arial" w:hAnsi="Arial" w:cs="Arial"/>
          <w:sz w:val="20"/>
          <w:szCs w:val="20"/>
        </w:rPr>
        <w:t>Ley Estatal de Derechos</w:t>
      </w:r>
      <w:r w:rsidR="007627FE" w:rsidRPr="00202478">
        <w:rPr>
          <w:rFonts w:ascii="Arial" w:hAnsi="Arial" w:cs="Arial"/>
          <w:sz w:val="20"/>
          <w:szCs w:val="20"/>
        </w:rPr>
        <w:t>.</w:t>
      </w:r>
    </w:p>
    <w:p w14:paraId="05AAC721" w14:textId="766E1B71" w:rsidR="00073536" w:rsidRPr="00202478" w:rsidRDefault="00073536" w:rsidP="001D18AB">
      <w:pPr>
        <w:ind w:left="709"/>
        <w:jc w:val="both"/>
        <w:rPr>
          <w:rFonts w:ascii="Arial" w:hAnsi="Arial" w:cs="Arial"/>
          <w:sz w:val="20"/>
          <w:szCs w:val="20"/>
        </w:rPr>
      </w:pPr>
      <w:r w:rsidRPr="00202478">
        <w:rPr>
          <w:rFonts w:ascii="Arial" w:hAnsi="Arial" w:cs="Arial"/>
          <w:sz w:val="20"/>
          <w:szCs w:val="20"/>
        </w:rPr>
        <w:t>De igual manera, se conservan</w:t>
      </w:r>
      <w:r w:rsidR="00490929" w:rsidRPr="00202478">
        <w:rPr>
          <w:rFonts w:ascii="Arial" w:hAnsi="Arial" w:cs="Arial"/>
          <w:sz w:val="20"/>
          <w:szCs w:val="20"/>
        </w:rPr>
        <w:t xml:space="preserve"> el estímulo referido en el Artí</w:t>
      </w:r>
      <w:r w:rsidRPr="00202478">
        <w:rPr>
          <w:rFonts w:ascii="Arial" w:hAnsi="Arial" w:cs="Arial"/>
          <w:sz w:val="20"/>
          <w:szCs w:val="20"/>
        </w:rPr>
        <w:t>culo D</w:t>
      </w:r>
      <w:r w:rsidR="0019074E" w:rsidRPr="00202478">
        <w:rPr>
          <w:rFonts w:ascii="Arial" w:hAnsi="Arial" w:cs="Arial"/>
          <w:sz w:val="20"/>
          <w:szCs w:val="20"/>
        </w:rPr>
        <w:t>é</w:t>
      </w:r>
      <w:r w:rsidRPr="00202478">
        <w:rPr>
          <w:rFonts w:ascii="Arial" w:hAnsi="Arial" w:cs="Arial"/>
          <w:sz w:val="20"/>
          <w:szCs w:val="20"/>
        </w:rPr>
        <w:t>cimo</w:t>
      </w:r>
      <w:r w:rsidR="0019074E" w:rsidRPr="00202478">
        <w:rPr>
          <w:rFonts w:ascii="Arial" w:hAnsi="Arial" w:cs="Arial"/>
          <w:sz w:val="20"/>
          <w:szCs w:val="20"/>
        </w:rPr>
        <w:t xml:space="preserve"> C</w:t>
      </w:r>
      <w:r w:rsidR="007627FE" w:rsidRPr="00202478">
        <w:rPr>
          <w:rFonts w:ascii="Arial" w:hAnsi="Arial" w:cs="Arial"/>
          <w:sz w:val="20"/>
          <w:szCs w:val="20"/>
        </w:rPr>
        <w:t xml:space="preserve">uarto </w:t>
      </w:r>
      <w:r w:rsidRPr="00202478">
        <w:rPr>
          <w:rFonts w:ascii="Arial" w:hAnsi="Arial" w:cs="Arial"/>
          <w:sz w:val="20"/>
          <w:szCs w:val="20"/>
        </w:rPr>
        <w:t xml:space="preserve">de la presente </w:t>
      </w:r>
      <w:r w:rsidR="0086726A" w:rsidRPr="00202478">
        <w:rPr>
          <w:rFonts w:ascii="Arial" w:hAnsi="Arial" w:cs="Arial"/>
          <w:sz w:val="20"/>
          <w:szCs w:val="20"/>
        </w:rPr>
        <w:t>I</w:t>
      </w:r>
      <w:r w:rsidRPr="00202478">
        <w:rPr>
          <w:rFonts w:ascii="Arial" w:hAnsi="Arial" w:cs="Arial"/>
          <w:sz w:val="20"/>
          <w:szCs w:val="20"/>
        </w:rPr>
        <w:t xml:space="preserve">niciativa, en el cual, </w:t>
      </w:r>
      <w:r w:rsidR="00AF0D0A" w:rsidRPr="00202478">
        <w:rPr>
          <w:rFonts w:ascii="Arial" w:hAnsi="Arial" w:cs="Arial"/>
          <w:sz w:val="20"/>
          <w:szCs w:val="20"/>
        </w:rPr>
        <w:t xml:space="preserve">se establece </w:t>
      </w:r>
      <w:r w:rsidR="007627FE" w:rsidRPr="00202478">
        <w:rPr>
          <w:rFonts w:ascii="Arial" w:hAnsi="Arial" w:cs="Arial"/>
          <w:sz w:val="20"/>
          <w:szCs w:val="20"/>
        </w:rPr>
        <w:t>un estímulo fiscal consistente en una reducción del 100</w:t>
      </w:r>
      <w:r w:rsidR="0086726A" w:rsidRPr="00202478">
        <w:rPr>
          <w:rFonts w:ascii="Arial" w:hAnsi="Arial" w:cs="Arial"/>
          <w:sz w:val="20"/>
          <w:szCs w:val="20"/>
        </w:rPr>
        <w:t xml:space="preserve"> por ciento</w:t>
      </w:r>
      <w:r w:rsidR="007627FE" w:rsidRPr="00202478">
        <w:rPr>
          <w:rFonts w:ascii="Arial" w:hAnsi="Arial" w:cs="Arial"/>
          <w:sz w:val="20"/>
          <w:szCs w:val="20"/>
        </w:rPr>
        <w:t xml:space="preserve"> del monto de los derechos de registro, a que se refiere </w:t>
      </w:r>
      <w:r w:rsidR="00871B12" w:rsidRPr="00202478">
        <w:rPr>
          <w:rFonts w:ascii="Arial" w:hAnsi="Arial" w:cs="Arial"/>
          <w:sz w:val="20"/>
          <w:szCs w:val="20"/>
        </w:rPr>
        <w:t>la</w:t>
      </w:r>
      <w:r w:rsidR="007627FE" w:rsidRPr="00202478">
        <w:rPr>
          <w:rFonts w:ascii="Arial" w:hAnsi="Arial" w:cs="Arial"/>
          <w:sz w:val="20"/>
          <w:szCs w:val="20"/>
        </w:rPr>
        <w:t xml:space="preserve"> </w:t>
      </w:r>
      <w:r w:rsidR="00D5402F" w:rsidRPr="00202478">
        <w:rPr>
          <w:rFonts w:ascii="Arial" w:hAnsi="Arial" w:cs="Arial"/>
          <w:sz w:val="20"/>
          <w:szCs w:val="20"/>
        </w:rPr>
        <w:t>fracción IV, del artículo 29, de la Ley Estatal de Derechos de Chihuahua</w:t>
      </w:r>
      <w:r w:rsidR="007627FE" w:rsidRPr="00202478">
        <w:rPr>
          <w:rFonts w:ascii="Arial" w:hAnsi="Arial" w:cs="Arial"/>
          <w:sz w:val="20"/>
          <w:szCs w:val="20"/>
        </w:rPr>
        <w:t xml:space="preserve">, aplicable para quienes registren embargos declarados para garantizar prestaciones de trabajadores, con motivo de juicios laborales, y los declarados para garantizar el pago de alimentos; para quienes registren </w:t>
      </w:r>
      <w:r w:rsidR="007627FE" w:rsidRPr="00202478">
        <w:rPr>
          <w:rFonts w:ascii="Arial" w:hAnsi="Arial" w:cs="Arial"/>
          <w:sz w:val="20"/>
          <w:szCs w:val="20"/>
        </w:rPr>
        <w:lastRenderedPageBreak/>
        <w:t>adjudicaciones ordenadas mediante laudos a favor de los trabajadores o sus beneficiarios; incluidas las cancelaciones necesarias para su inscripción; el registro o cancelación de inscripciones y notas marginales derivadas de sentencias en juicios de amparo que modifiquen resoluciones penales, civiles o familiares; así como para quienes soliciten la inscripción o cancelación de las fianzas carcelarias y sus anotaciones.</w:t>
      </w:r>
    </w:p>
    <w:p w14:paraId="03A5E7BD" w14:textId="77777777" w:rsidR="00073536" w:rsidRPr="00202478" w:rsidRDefault="00073536" w:rsidP="005A38E2">
      <w:pPr>
        <w:pStyle w:val="Prrafodelista"/>
        <w:numPr>
          <w:ilvl w:val="0"/>
          <w:numId w:val="6"/>
        </w:numPr>
        <w:jc w:val="both"/>
        <w:rPr>
          <w:rFonts w:ascii="Arial" w:hAnsi="Arial" w:cs="Arial"/>
          <w:sz w:val="20"/>
          <w:szCs w:val="20"/>
          <w:u w:val="single"/>
        </w:rPr>
      </w:pPr>
      <w:r w:rsidRPr="00202478">
        <w:rPr>
          <w:rFonts w:ascii="Arial" w:hAnsi="Arial" w:cs="Arial"/>
          <w:sz w:val="20"/>
          <w:szCs w:val="20"/>
          <w:u w:val="single"/>
        </w:rPr>
        <w:t>Estímulos por pronto pago del Derecho de Control Vehicular.</w:t>
      </w:r>
    </w:p>
    <w:p w14:paraId="0EB7F5F9" w14:textId="10F6B9E2" w:rsidR="00073536" w:rsidRPr="00202478" w:rsidRDefault="00073536" w:rsidP="001D18AB">
      <w:pPr>
        <w:ind w:left="709"/>
        <w:jc w:val="both"/>
        <w:rPr>
          <w:rFonts w:ascii="Arial" w:hAnsi="Arial" w:cs="Arial"/>
          <w:sz w:val="20"/>
          <w:szCs w:val="20"/>
        </w:rPr>
      </w:pPr>
      <w:r w:rsidRPr="00202478">
        <w:rPr>
          <w:rFonts w:ascii="Arial" w:hAnsi="Arial" w:cs="Arial"/>
          <w:sz w:val="20"/>
          <w:szCs w:val="20"/>
        </w:rPr>
        <w:t xml:space="preserve">De acuerdo </w:t>
      </w:r>
      <w:r w:rsidR="00276346" w:rsidRPr="00202478">
        <w:rPr>
          <w:rFonts w:ascii="Arial" w:hAnsi="Arial" w:cs="Arial"/>
          <w:sz w:val="20"/>
          <w:szCs w:val="20"/>
        </w:rPr>
        <w:t xml:space="preserve">con el </w:t>
      </w:r>
      <w:r w:rsidRPr="00202478">
        <w:rPr>
          <w:rFonts w:ascii="Arial" w:hAnsi="Arial" w:cs="Arial"/>
          <w:sz w:val="20"/>
          <w:szCs w:val="20"/>
        </w:rPr>
        <w:t>análisis realizado a esta contribución estatal</w:t>
      </w:r>
      <w:r w:rsidR="00927849" w:rsidRPr="00202478">
        <w:rPr>
          <w:rFonts w:ascii="Arial" w:hAnsi="Arial" w:cs="Arial"/>
          <w:sz w:val="20"/>
          <w:szCs w:val="20"/>
        </w:rPr>
        <w:t xml:space="preserve"> y </w:t>
      </w:r>
      <w:r w:rsidR="009A6728" w:rsidRPr="00202478">
        <w:rPr>
          <w:rFonts w:ascii="Arial" w:hAnsi="Arial" w:cs="Arial"/>
          <w:sz w:val="20"/>
          <w:szCs w:val="20"/>
        </w:rPr>
        <w:t>con el prop</w:t>
      </w:r>
      <w:r w:rsidR="009030EB" w:rsidRPr="00202478">
        <w:rPr>
          <w:rFonts w:ascii="Arial" w:hAnsi="Arial" w:cs="Arial"/>
          <w:sz w:val="20"/>
          <w:szCs w:val="20"/>
        </w:rPr>
        <w:t>ó</w:t>
      </w:r>
      <w:r w:rsidR="009A6728" w:rsidRPr="00202478">
        <w:rPr>
          <w:rFonts w:ascii="Arial" w:hAnsi="Arial" w:cs="Arial"/>
          <w:sz w:val="20"/>
          <w:szCs w:val="20"/>
        </w:rPr>
        <w:t xml:space="preserve">sito de apoyar la economía de todos los chihuahuenses </w:t>
      </w:r>
      <w:r w:rsidR="00104F16" w:rsidRPr="00202478">
        <w:rPr>
          <w:rFonts w:ascii="Arial" w:hAnsi="Arial" w:cs="Arial"/>
          <w:sz w:val="20"/>
          <w:szCs w:val="20"/>
        </w:rPr>
        <w:t xml:space="preserve">y por alto cumplimiento observado de esta contribución se determinó presentar </w:t>
      </w:r>
      <w:r w:rsidRPr="00202478">
        <w:rPr>
          <w:rFonts w:ascii="Arial" w:hAnsi="Arial" w:cs="Arial"/>
          <w:sz w:val="20"/>
          <w:szCs w:val="20"/>
        </w:rPr>
        <w:t>un incentivo fiscal por pronto pago a todos los cont</w:t>
      </w:r>
      <w:r w:rsidR="00883535" w:rsidRPr="00202478">
        <w:rPr>
          <w:rFonts w:ascii="Arial" w:hAnsi="Arial" w:cs="Arial"/>
          <w:sz w:val="20"/>
          <w:szCs w:val="20"/>
        </w:rPr>
        <w:t xml:space="preserve">ribuyentes que realicen el trámite </w:t>
      </w:r>
      <w:r w:rsidRPr="00202478">
        <w:rPr>
          <w:rFonts w:ascii="Arial" w:hAnsi="Arial" w:cs="Arial"/>
          <w:sz w:val="20"/>
          <w:szCs w:val="20"/>
        </w:rPr>
        <w:t>del Derecho de Control Vehicular den</w:t>
      </w:r>
      <w:r w:rsidR="0094212F" w:rsidRPr="00202478">
        <w:rPr>
          <w:rFonts w:ascii="Arial" w:hAnsi="Arial" w:cs="Arial"/>
          <w:sz w:val="20"/>
          <w:szCs w:val="20"/>
        </w:rPr>
        <w:t xml:space="preserve">tro </w:t>
      </w:r>
      <w:r w:rsidR="00D04516" w:rsidRPr="00202478">
        <w:rPr>
          <w:rFonts w:ascii="Arial" w:hAnsi="Arial" w:cs="Arial"/>
          <w:sz w:val="20"/>
          <w:szCs w:val="20"/>
        </w:rPr>
        <w:t xml:space="preserve">de </w:t>
      </w:r>
      <w:r w:rsidR="00927849" w:rsidRPr="00202478">
        <w:rPr>
          <w:rFonts w:ascii="Arial" w:hAnsi="Arial" w:cs="Arial"/>
          <w:sz w:val="20"/>
          <w:szCs w:val="20"/>
        </w:rPr>
        <w:t xml:space="preserve">los meses de </w:t>
      </w:r>
      <w:r w:rsidR="00276346" w:rsidRPr="00202478">
        <w:rPr>
          <w:rFonts w:ascii="Arial" w:hAnsi="Arial" w:cs="Arial"/>
          <w:sz w:val="20"/>
          <w:szCs w:val="20"/>
        </w:rPr>
        <w:t>febrero, marzo y abril</w:t>
      </w:r>
      <w:r w:rsidR="00744E2E" w:rsidRPr="00202478">
        <w:rPr>
          <w:rFonts w:ascii="Arial" w:hAnsi="Arial" w:cs="Arial"/>
          <w:sz w:val="20"/>
          <w:szCs w:val="20"/>
        </w:rPr>
        <w:t xml:space="preserve"> de 2023</w:t>
      </w:r>
      <w:r w:rsidR="00104F16" w:rsidRPr="00202478">
        <w:rPr>
          <w:rFonts w:ascii="Arial" w:hAnsi="Arial" w:cs="Arial"/>
          <w:sz w:val="20"/>
          <w:szCs w:val="20"/>
        </w:rPr>
        <w:t xml:space="preserve">, variable dentro de </w:t>
      </w:r>
      <w:r w:rsidR="00927849" w:rsidRPr="00202478">
        <w:rPr>
          <w:rFonts w:ascii="Arial" w:hAnsi="Arial" w:cs="Arial"/>
          <w:sz w:val="20"/>
          <w:szCs w:val="20"/>
        </w:rPr>
        <w:t>este periodo</w:t>
      </w:r>
      <w:r w:rsidR="00104F16" w:rsidRPr="00202478">
        <w:rPr>
          <w:rFonts w:ascii="Arial" w:hAnsi="Arial" w:cs="Arial"/>
          <w:sz w:val="20"/>
          <w:szCs w:val="20"/>
        </w:rPr>
        <w:t xml:space="preserve"> del año y </w:t>
      </w:r>
      <w:r w:rsidR="00276346" w:rsidRPr="00202478">
        <w:rPr>
          <w:rFonts w:ascii="Arial" w:hAnsi="Arial" w:cs="Arial"/>
          <w:sz w:val="20"/>
          <w:szCs w:val="20"/>
        </w:rPr>
        <w:t>de acuerdo con el</w:t>
      </w:r>
      <w:r w:rsidR="009030EB" w:rsidRPr="00202478">
        <w:rPr>
          <w:rFonts w:ascii="Arial" w:hAnsi="Arial" w:cs="Arial"/>
          <w:sz w:val="20"/>
          <w:szCs w:val="20"/>
        </w:rPr>
        <w:t xml:space="preserve"> </w:t>
      </w:r>
      <w:r w:rsidR="00104F16" w:rsidRPr="00202478">
        <w:rPr>
          <w:rFonts w:ascii="Arial" w:hAnsi="Arial" w:cs="Arial"/>
          <w:sz w:val="20"/>
          <w:szCs w:val="20"/>
        </w:rPr>
        <w:t>año modelo del veh</w:t>
      </w:r>
      <w:r w:rsidR="009030EB" w:rsidRPr="00202478">
        <w:rPr>
          <w:rFonts w:ascii="Arial" w:hAnsi="Arial" w:cs="Arial"/>
          <w:sz w:val="20"/>
          <w:szCs w:val="20"/>
        </w:rPr>
        <w:t>í</w:t>
      </w:r>
      <w:r w:rsidR="00104F16" w:rsidRPr="00202478">
        <w:rPr>
          <w:rFonts w:ascii="Arial" w:hAnsi="Arial" w:cs="Arial"/>
          <w:sz w:val="20"/>
          <w:szCs w:val="20"/>
        </w:rPr>
        <w:t>culo, como a continuación se presenta</w:t>
      </w:r>
      <w:r w:rsidRPr="00202478">
        <w:rPr>
          <w:rFonts w:ascii="Arial" w:hAnsi="Arial" w:cs="Arial"/>
          <w:sz w:val="20"/>
          <w:szCs w:val="20"/>
        </w:rPr>
        <w:t>:</w:t>
      </w:r>
    </w:p>
    <w:p w14:paraId="6E956242" w14:textId="77777777" w:rsidR="009D20A7" w:rsidRPr="00202478" w:rsidRDefault="009D20A7" w:rsidP="001D18AB">
      <w:pPr>
        <w:ind w:left="709"/>
        <w:jc w:val="both"/>
        <w:rPr>
          <w:rFonts w:ascii="Arial" w:hAnsi="Arial" w:cs="Arial"/>
          <w:sz w:val="20"/>
          <w:szCs w:val="20"/>
        </w:rPr>
      </w:pPr>
    </w:p>
    <w:tbl>
      <w:tblPr>
        <w:tblW w:w="6080" w:type="dxa"/>
        <w:jc w:val="center"/>
        <w:tblCellMar>
          <w:left w:w="70" w:type="dxa"/>
          <w:right w:w="70" w:type="dxa"/>
        </w:tblCellMar>
        <w:tblLook w:val="04A0" w:firstRow="1" w:lastRow="0" w:firstColumn="1" w:lastColumn="0" w:noHBand="0" w:noVBand="1"/>
      </w:tblPr>
      <w:tblGrid>
        <w:gridCol w:w="2180"/>
        <w:gridCol w:w="1496"/>
        <w:gridCol w:w="1202"/>
        <w:gridCol w:w="1202"/>
      </w:tblGrid>
      <w:tr w:rsidR="00ED67D8" w:rsidRPr="00202478" w14:paraId="2C56A2E8" w14:textId="77777777" w:rsidTr="003E60EF">
        <w:trPr>
          <w:trHeight w:val="320"/>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0D6AE1" w14:textId="77777777" w:rsidR="00ED67D8" w:rsidRPr="00202478" w:rsidRDefault="00ED67D8" w:rsidP="003E60EF">
            <w:pPr>
              <w:spacing w:after="0" w:line="240" w:lineRule="auto"/>
              <w:jc w:val="center"/>
              <w:rPr>
                <w:rFonts w:ascii="Arial" w:hAnsi="Arial" w:cs="Arial"/>
                <w:b/>
                <w:bCs/>
                <w:color w:val="000000"/>
                <w:sz w:val="20"/>
                <w:szCs w:val="20"/>
              </w:rPr>
            </w:pPr>
            <w:r w:rsidRPr="00202478">
              <w:rPr>
                <w:rFonts w:ascii="Arial" w:hAnsi="Arial" w:cs="Arial"/>
                <w:b/>
                <w:bCs/>
                <w:color w:val="000000"/>
                <w:sz w:val="20"/>
                <w:szCs w:val="20"/>
              </w:rPr>
              <w:t>MODELO</w:t>
            </w:r>
          </w:p>
        </w:tc>
        <w:tc>
          <w:tcPr>
            <w:tcW w:w="39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5C9DE02" w14:textId="77777777" w:rsidR="00ED67D8" w:rsidRPr="00202478" w:rsidRDefault="00ED67D8" w:rsidP="003E60EF">
            <w:pPr>
              <w:spacing w:after="0" w:line="240" w:lineRule="auto"/>
              <w:jc w:val="center"/>
              <w:rPr>
                <w:rFonts w:ascii="Arial" w:hAnsi="Arial" w:cs="Arial"/>
                <w:b/>
                <w:bCs/>
                <w:color w:val="000000"/>
                <w:sz w:val="20"/>
                <w:szCs w:val="20"/>
              </w:rPr>
            </w:pPr>
            <w:r w:rsidRPr="00202478">
              <w:rPr>
                <w:rFonts w:ascii="Arial" w:hAnsi="Arial" w:cs="Arial"/>
                <w:b/>
                <w:bCs/>
                <w:color w:val="000000"/>
                <w:sz w:val="20"/>
                <w:szCs w:val="20"/>
              </w:rPr>
              <w:t>ESTÍMULOS</w:t>
            </w:r>
          </w:p>
        </w:tc>
      </w:tr>
      <w:tr w:rsidR="00ED67D8" w:rsidRPr="00202478" w14:paraId="45668343" w14:textId="77777777" w:rsidTr="003E60EF">
        <w:trPr>
          <w:trHeight w:val="3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2B47042" w14:textId="77777777" w:rsidR="00ED67D8" w:rsidRPr="00202478" w:rsidRDefault="00ED67D8" w:rsidP="003E60EF">
            <w:pPr>
              <w:spacing w:after="0" w:line="240" w:lineRule="auto"/>
              <w:rPr>
                <w:rFonts w:ascii="Arial" w:hAnsi="Arial" w:cs="Arial"/>
                <w:b/>
                <w:bCs/>
                <w:color w:val="000000"/>
                <w:sz w:val="20"/>
                <w:szCs w:val="20"/>
              </w:rPr>
            </w:pPr>
          </w:p>
        </w:tc>
        <w:tc>
          <w:tcPr>
            <w:tcW w:w="1496" w:type="dxa"/>
            <w:tcBorders>
              <w:top w:val="nil"/>
              <w:left w:val="nil"/>
              <w:bottom w:val="single" w:sz="4" w:space="0" w:color="auto"/>
              <w:right w:val="single" w:sz="4" w:space="0" w:color="auto"/>
            </w:tcBorders>
            <w:shd w:val="clear" w:color="auto" w:fill="auto"/>
            <w:noWrap/>
            <w:vAlign w:val="bottom"/>
            <w:hideMark/>
          </w:tcPr>
          <w:p w14:paraId="2F433C84" w14:textId="77777777" w:rsidR="00ED67D8" w:rsidRPr="00202478" w:rsidRDefault="00ED67D8" w:rsidP="003E60EF">
            <w:pPr>
              <w:spacing w:after="0" w:line="240" w:lineRule="auto"/>
              <w:jc w:val="center"/>
              <w:rPr>
                <w:rFonts w:ascii="Arial" w:hAnsi="Arial" w:cs="Arial"/>
                <w:b/>
                <w:bCs/>
                <w:color w:val="000000"/>
                <w:sz w:val="20"/>
                <w:szCs w:val="20"/>
              </w:rPr>
            </w:pPr>
            <w:r w:rsidRPr="00202478">
              <w:rPr>
                <w:rFonts w:ascii="Arial" w:hAnsi="Arial" w:cs="Arial"/>
                <w:b/>
                <w:bCs/>
                <w:color w:val="000000"/>
                <w:sz w:val="20"/>
                <w:szCs w:val="20"/>
              </w:rPr>
              <w:t>FEBRERO</w:t>
            </w:r>
          </w:p>
        </w:tc>
        <w:tc>
          <w:tcPr>
            <w:tcW w:w="1202" w:type="dxa"/>
            <w:tcBorders>
              <w:top w:val="nil"/>
              <w:left w:val="nil"/>
              <w:bottom w:val="single" w:sz="4" w:space="0" w:color="auto"/>
              <w:right w:val="single" w:sz="4" w:space="0" w:color="auto"/>
            </w:tcBorders>
            <w:shd w:val="clear" w:color="auto" w:fill="auto"/>
            <w:noWrap/>
            <w:vAlign w:val="bottom"/>
            <w:hideMark/>
          </w:tcPr>
          <w:p w14:paraId="417551B2" w14:textId="77777777" w:rsidR="00ED67D8" w:rsidRPr="00202478" w:rsidRDefault="00ED67D8" w:rsidP="003E60EF">
            <w:pPr>
              <w:spacing w:after="0" w:line="240" w:lineRule="auto"/>
              <w:jc w:val="center"/>
              <w:rPr>
                <w:rFonts w:ascii="Arial" w:hAnsi="Arial" w:cs="Arial"/>
                <w:b/>
                <w:bCs/>
                <w:color w:val="000000"/>
                <w:sz w:val="20"/>
                <w:szCs w:val="20"/>
              </w:rPr>
            </w:pPr>
            <w:r w:rsidRPr="00202478">
              <w:rPr>
                <w:rFonts w:ascii="Arial" w:hAnsi="Arial" w:cs="Arial"/>
                <w:b/>
                <w:bCs/>
                <w:color w:val="000000"/>
                <w:sz w:val="20"/>
                <w:szCs w:val="20"/>
              </w:rPr>
              <w:t>MARZO</w:t>
            </w:r>
          </w:p>
        </w:tc>
        <w:tc>
          <w:tcPr>
            <w:tcW w:w="1202" w:type="dxa"/>
            <w:tcBorders>
              <w:top w:val="nil"/>
              <w:left w:val="nil"/>
              <w:bottom w:val="single" w:sz="4" w:space="0" w:color="auto"/>
              <w:right w:val="single" w:sz="4" w:space="0" w:color="auto"/>
            </w:tcBorders>
            <w:shd w:val="clear" w:color="auto" w:fill="auto"/>
            <w:noWrap/>
            <w:vAlign w:val="bottom"/>
            <w:hideMark/>
          </w:tcPr>
          <w:p w14:paraId="4CCBE6EA" w14:textId="77777777" w:rsidR="00ED67D8" w:rsidRPr="00202478" w:rsidRDefault="00ED67D8" w:rsidP="003E60EF">
            <w:pPr>
              <w:spacing w:after="0" w:line="240" w:lineRule="auto"/>
              <w:jc w:val="center"/>
              <w:rPr>
                <w:rFonts w:ascii="Arial" w:hAnsi="Arial" w:cs="Arial"/>
                <w:b/>
                <w:bCs/>
                <w:color w:val="000000"/>
                <w:sz w:val="20"/>
                <w:szCs w:val="20"/>
              </w:rPr>
            </w:pPr>
            <w:r w:rsidRPr="00202478">
              <w:rPr>
                <w:rFonts w:ascii="Arial" w:hAnsi="Arial" w:cs="Arial"/>
                <w:b/>
                <w:bCs/>
                <w:color w:val="000000"/>
                <w:sz w:val="20"/>
                <w:szCs w:val="20"/>
              </w:rPr>
              <w:t>ABRIL</w:t>
            </w:r>
          </w:p>
        </w:tc>
      </w:tr>
      <w:tr w:rsidR="00ED67D8" w:rsidRPr="00202478" w14:paraId="69FD85E4" w14:textId="77777777" w:rsidTr="003E60EF">
        <w:trPr>
          <w:trHeight w:val="32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8C67C88" w14:textId="77777777" w:rsidR="00ED67D8" w:rsidRPr="00202478" w:rsidRDefault="00ED67D8" w:rsidP="003E60EF">
            <w:pPr>
              <w:spacing w:after="0" w:line="240" w:lineRule="auto"/>
              <w:rPr>
                <w:rFonts w:ascii="Arial" w:hAnsi="Arial" w:cs="Arial"/>
                <w:color w:val="000000"/>
                <w:sz w:val="20"/>
                <w:szCs w:val="20"/>
              </w:rPr>
            </w:pPr>
            <w:r w:rsidRPr="00202478">
              <w:rPr>
                <w:rFonts w:ascii="Arial" w:hAnsi="Arial" w:cs="Arial"/>
                <w:color w:val="000000"/>
                <w:sz w:val="20"/>
                <w:szCs w:val="20"/>
              </w:rPr>
              <w:t>2024-2016</w:t>
            </w:r>
          </w:p>
        </w:tc>
        <w:tc>
          <w:tcPr>
            <w:tcW w:w="1496" w:type="dxa"/>
            <w:tcBorders>
              <w:top w:val="nil"/>
              <w:left w:val="nil"/>
              <w:bottom w:val="single" w:sz="4" w:space="0" w:color="auto"/>
              <w:right w:val="single" w:sz="4" w:space="0" w:color="auto"/>
            </w:tcBorders>
            <w:shd w:val="clear" w:color="auto" w:fill="auto"/>
            <w:noWrap/>
            <w:vAlign w:val="bottom"/>
            <w:hideMark/>
          </w:tcPr>
          <w:p w14:paraId="41A4230E" w14:textId="77777777" w:rsidR="00ED67D8" w:rsidRPr="00202478" w:rsidRDefault="00ED67D8" w:rsidP="003E60EF">
            <w:pPr>
              <w:spacing w:after="0" w:line="240" w:lineRule="auto"/>
              <w:jc w:val="center"/>
              <w:rPr>
                <w:rFonts w:ascii="Arial" w:hAnsi="Arial" w:cs="Arial"/>
                <w:color w:val="000000"/>
                <w:sz w:val="20"/>
                <w:szCs w:val="20"/>
              </w:rPr>
            </w:pPr>
            <w:r w:rsidRPr="00202478">
              <w:rPr>
                <w:rFonts w:ascii="Arial" w:hAnsi="Arial" w:cs="Arial"/>
                <w:color w:val="000000"/>
                <w:sz w:val="20"/>
                <w:szCs w:val="20"/>
              </w:rPr>
              <w:t xml:space="preserve">450.00 </w:t>
            </w:r>
          </w:p>
        </w:tc>
        <w:tc>
          <w:tcPr>
            <w:tcW w:w="1202" w:type="dxa"/>
            <w:tcBorders>
              <w:top w:val="nil"/>
              <w:left w:val="nil"/>
              <w:bottom w:val="single" w:sz="4" w:space="0" w:color="auto"/>
              <w:right w:val="single" w:sz="4" w:space="0" w:color="auto"/>
            </w:tcBorders>
            <w:shd w:val="clear" w:color="auto" w:fill="auto"/>
            <w:noWrap/>
            <w:vAlign w:val="bottom"/>
            <w:hideMark/>
          </w:tcPr>
          <w:p w14:paraId="50E1AC06" w14:textId="77777777" w:rsidR="00ED67D8" w:rsidRPr="00202478" w:rsidRDefault="00ED67D8" w:rsidP="003E60EF">
            <w:pPr>
              <w:spacing w:after="0" w:line="240" w:lineRule="auto"/>
              <w:jc w:val="center"/>
              <w:rPr>
                <w:rFonts w:ascii="Arial" w:hAnsi="Arial" w:cs="Arial"/>
                <w:color w:val="000000"/>
                <w:sz w:val="20"/>
                <w:szCs w:val="20"/>
              </w:rPr>
            </w:pPr>
            <w:r w:rsidRPr="00202478">
              <w:rPr>
                <w:rFonts w:ascii="Arial" w:hAnsi="Arial" w:cs="Arial"/>
                <w:color w:val="000000"/>
                <w:sz w:val="20"/>
                <w:szCs w:val="20"/>
              </w:rPr>
              <w:t xml:space="preserve">353.85 </w:t>
            </w:r>
          </w:p>
        </w:tc>
        <w:tc>
          <w:tcPr>
            <w:tcW w:w="1202" w:type="dxa"/>
            <w:tcBorders>
              <w:top w:val="nil"/>
              <w:left w:val="nil"/>
              <w:bottom w:val="single" w:sz="4" w:space="0" w:color="auto"/>
              <w:right w:val="single" w:sz="4" w:space="0" w:color="auto"/>
            </w:tcBorders>
            <w:shd w:val="clear" w:color="auto" w:fill="auto"/>
            <w:noWrap/>
            <w:vAlign w:val="bottom"/>
            <w:hideMark/>
          </w:tcPr>
          <w:p w14:paraId="7C913725" w14:textId="77777777" w:rsidR="00ED67D8" w:rsidRPr="00202478" w:rsidRDefault="00ED67D8" w:rsidP="003E60EF">
            <w:pPr>
              <w:spacing w:after="0" w:line="240" w:lineRule="auto"/>
              <w:jc w:val="center"/>
              <w:rPr>
                <w:rFonts w:ascii="Arial" w:hAnsi="Arial" w:cs="Arial"/>
                <w:color w:val="000000"/>
                <w:sz w:val="20"/>
                <w:szCs w:val="20"/>
              </w:rPr>
            </w:pPr>
            <w:r w:rsidRPr="00202478">
              <w:rPr>
                <w:rFonts w:ascii="Arial" w:hAnsi="Arial" w:cs="Arial"/>
                <w:color w:val="000000"/>
                <w:sz w:val="20"/>
                <w:szCs w:val="20"/>
              </w:rPr>
              <w:t xml:space="preserve">257.69 </w:t>
            </w:r>
          </w:p>
        </w:tc>
      </w:tr>
      <w:tr w:rsidR="00ED67D8" w:rsidRPr="00202478" w14:paraId="47BB0236" w14:textId="77777777" w:rsidTr="003E60EF">
        <w:trPr>
          <w:trHeight w:val="32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E067AFB" w14:textId="77777777" w:rsidR="00ED67D8" w:rsidRPr="00202478" w:rsidRDefault="00ED67D8" w:rsidP="003E60EF">
            <w:pPr>
              <w:spacing w:after="0" w:line="240" w:lineRule="auto"/>
              <w:rPr>
                <w:rFonts w:ascii="Arial" w:hAnsi="Arial" w:cs="Arial"/>
                <w:color w:val="000000"/>
                <w:sz w:val="20"/>
                <w:szCs w:val="20"/>
              </w:rPr>
            </w:pPr>
            <w:r w:rsidRPr="00202478">
              <w:rPr>
                <w:rFonts w:ascii="Arial" w:hAnsi="Arial" w:cs="Arial"/>
                <w:color w:val="000000"/>
                <w:sz w:val="20"/>
                <w:szCs w:val="20"/>
              </w:rPr>
              <w:t>2015-2011</w:t>
            </w:r>
          </w:p>
        </w:tc>
        <w:tc>
          <w:tcPr>
            <w:tcW w:w="1496" w:type="dxa"/>
            <w:tcBorders>
              <w:top w:val="nil"/>
              <w:left w:val="nil"/>
              <w:bottom w:val="single" w:sz="4" w:space="0" w:color="auto"/>
              <w:right w:val="single" w:sz="4" w:space="0" w:color="auto"/>
            </w:tcBorders>
            <w:shd w:val="clear" w:color="auto" w:fill="auto"/>
            <w:noWrap/>
            <w:vAlign w:val="bottom"/>
            <w:hideMark/>
          </w:tcPr>
          <w:p w14:paraId="19A8D264" w14:textId="77777777" w:rsidR="00ED67D8" w:rsidRPr="00202478" w:rsidRDefault="00ED67D8" w:rsidP="003E60EF">
            <w:pPr>
              <w:spacing w:after="0" w:line="240" w:lineRule="auto"/>
              <w:jc w:val="center"/>
              <w:rPr>
                <w:rFonts w:ascii="Arial" w:hAnsi="Arial" w:cs="Arial"/>
                <w:color w:val="000000"/>
                <w:sz w:val="20"/>
                <w:szCs w:val="20"/>
              </w:rPr>
            </w:pPr>
            <w:r w:rsidRPr="00202478">
              <w:rPr>
                <w:rFonts w:ascii="Arial" w:hAnsi="Arial" w:cs="Arial"/>
                <w:color w:val="000000"/>
                <w:sz w:val="20"/>
                <w:szCs w:val="20"/>
              </w:rPr>
              <w:t xml:space="preserve">642.31 </w:t>
            </w:r>
          </w:p>
        </w:tc>
        <w:tc>
          <w:tcPr>
            <w:tcW w:w="1202" w:type="dxa"/>
            <w:tcBorders>
              <w:top w:val="nil"/>
              <w:left w:val="nil"/>
              <w:bottom w:val="single" w:sz="4" w:space="0" w:color="auto"/>
              <w:right w:val="single" w:sz="4" w:space="0" w:color="auto"/>
            </w:tcBorders>
            <w:shd w:val="clear" w:color="auto" w:fill="auto"/>
            <w:noWrap/>
            <w:vAlign w:val="bottom"/>
            <w:hideMark/>
          </w:tcPr>
          <w:p w14:paraId="7C9C0CAF" w14:textId="77777777" w:rsidR="00ED67D8" w:rsidRPr="00202478" w:rsidRDefault="00ED67D8" w:rsidP="003E60EF">
            <w:pPr>
              <w:spacing w:after="0" w:line="240" w:lineRule="auto"/>
              <w:jc w:val="center"/>
              <w:rPr>
                <w:rFonts w:ascii="Arial" w:hAnsi="Arial" w:cs="Arial"/>
                <w:color w:val="000000"/>
                <w:sz w:val="20"/>
                <w:szCs w:val="20"/>
              </w:rPr>
            </w:pPr>
            <w:r w:rsidRPr="00202478">
              <w:rPr>
                <w:rFonts w:ascii="Arial" w:hAnsi="Arial" w:cs="Arial"/>
                <w:color w:val="000000"/>
                <w:sz w:val="20"/>
                <w:szCs w:val="20"/>
              </w:rPr>
              <w:t xml:space="preserve">546.15 </w:t>
            </w:r>
          </w:p>
        </w:tc>
        <w:tc>
          <w:tcPr>
            <w:tcW w:w="1202" w:type="dxa"/>
            <w:tcBorders>
              <w:top w:val="nil"/>
              <w:left w:val="nil"/>
              <w:bottom w:val="single" w:sz="4" w:space="0" w:color="auto"/>
              <w:right w:val="single" w:sz="4" w:space="0" w:color="auto"/>
            </w:tcBorders>
            <w:shd w:val="clear" w:color="auto" w:fill="auto"/>
            <w:noWrap/>
            <w:vAlign w:val="bottom"/>
            <w:hideMark/>
          </w:tcPr>
          <w:p w14:paraId="099F84EC" w14:textId="77777777" w:rsidR="00ED67D8" w:rsidRPr="00202478" w:rsidRDefault="00ED67D8" w:rsidP="003E60EF">
            <w:pPr>
              <w:spacing w:after="0" w:line="240" w:lineRule="auto"/>
              <w:jc w:val="center"/>
              <w:rPr>
                <w:rFonts w:ascii="Arial" w:hAnsi="Arial" w:cs="Arial"/>
                <w:color w:val="000000"/>
                <w:sz w:val="20"/>
                <w:szCs w:val="20"/>
              </w:rPr>
            </w:pPr>
            <w:r w:rsidRPr="00202478">
              <w:rPr>
                <w:rFonts w:ascii="Arial" w:hAnsi="Arial" w:cs="Arial"/>
                <w:color w:val="000000"/>
                <w:sz w:val="20"/>
                <w:szCs w:val="20"/>
              </w:rPr>
              <w:t xml:space="preserve">450.00 </w:t>
            </w:r>
          </w:p>
        </w:tc>
      </w:tr>
      <w:tr w:rsidR="00ED67D8" w:rsidRPr="00202478" w14:paraId="7C56457F" w14:textId="77777777" w:rsidTr="003E60EF">
        <w:trPr>
          <w:trHeight w:val="32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C50BF76" w14:textId="77777777" w:rsidR="00ED67D8" w:rsidRPr="00202478" w:rsidRDefault="00ED67D8" w:rsidP="003E60EF">
            <w:pPr>
              <w:spacing w:after="0" w:line="240" w:lineRule="auto"/>
              <w:rPr>
                <w:rFonts w:ascii="Arial" w:hAnsi="Arial" w:cs="Arial"/>
                <w:color w:val="000000"/>
                <w:sz w:val="20"/>
                <w:szCs w:val="20"/>
              </w:rPr>
            </w:pPr>
            <w:r w:rsidRPr="00202478">
              <w:rPr>
                <w:rFonts w:ascii="Arial" w:hAnsi="Arial" w:cs="Arial"/>
                <w:color w:val="000000"/>
                <w:sz w:val="20"/>
                <w:szCs w:val="20"/>
              </w:rPr>
              <w:t>2010-2006</w:t>
            </w:r>
          </w:p>
        </w:tc>
        <w:tc>
          <w:tcPr>
            <w:tcW w:w="1496" w:type="dxa"/>
            <w:tcBorders>
              <w:top w:val="nil"/>
              <w:left w:val="nil"/>
              <w:bottom w:val="single" w:sz="4" w:space="0" w:color="auto"/>
              <w:right w:val="single" w:sz="4" w:space="0" w:color="auto"/>
            </w:tcBorders>
            <w:shd w:val="clear" w:color="auto" w:fill="auto"/>
            <w:noWrap/>
            <w:vAlign w:val="bottom"/>
            <w:hideMark/>
          </w:tcPr>
          <w:p w14:paraId="70CDF6A5" w14:textId="77777777" w:rsidR="00ED67D8" w:rsidRPr="00202478" w:rsidRDefault="00ED67D8" w:rsidP="003E60EF">
            <w:pPr>
              <w:spacing w:after="0" w:line="240" w:lineRule="auto"/>
              <w:jc w:val="center"/>
              <w:rPr>
                <w:rFonts w:ascii="Arial" w:hAnsi="Arial" w:cs="Arial"/>
                <w:color w:val="000000"/>
                <w:sz w:val="20"/>
                <w:szCs w:val="20"/>
              </w:rPr>
            </w:pPr>
            <w:r w:rsidRPr="00202478">
              <w:rPr>
                <w:rFonts w:ascii="Arial" w:hAnsi="Arial" w:cs="Arial"/>
                <w:color w:val="000000"/>
                <w:sz w:val="20"/>
                <w:szCs w:val="20"/>
              </w:rPr>
              <w:t xml:space="preserve">786.54 </w:t>
            </w:r>
          </w:p>
        </w:tc>
        <w:tc>
          <w:tcPr>
            <w:tcW w:w="1202" w:type="dxa"/>
            <w:tcBorders>
              <w:top w:val="nil"/>
              <w:left w:val="nil"/>
              <w:bottom w:val="single" w:sz="4" w:space="0" w:color="auto"/>
              <w:right w:val="single" w:sz="4" w:space="0" w:color="auto"/>
            </w:tcBorders>
            <w:shd w:val="clear" w:color="auto" w:fill="auto"/>
            <w:noWrap/>
            <w:vAlign w:val="bottom"/>
            <w:hideMark/>
          </w:tcPr>
          <w:p w14:paraId="287BFD9F" w14:textId="77777777" w:rsidR="00ED67D8" w:rsidRPr="00202478" w:rsidRDefault="00ED67D8" w:rsidP="003E60EF">
            <w:pPr>
              <w:spacing w:after="0" w:line="240" w:lineRule="auto"/>
              <w:jc w:val="center"/>
              <w:rPr>
                <w:rFonts w:ascii="Arial" w:hAnsi="Arial" w:cs="Arial"/>
                <w:color w:val="000000"/>
                <w:sz w:val="20"/>
                <w:szCs w:val="20"/>
              </w:rPr>
            </w:pPr>
            <w:r w:rsidRPr="00202478">
              <w:rPr>
                <w:rFonts w:ascii="Arial" w:hAnsi="Arial" w:cs="Arial"/>
                <w:color w:val="000000"/>
                <w:sz w:val="20"/>
                <w:szCs w:val="20"/>
              </w:rPr>
              <w:t xml:space="preserve">690.38 </w:t>
            </w:r>
          </w:p>
        </w:tc>
        <w:tc>
          <w:tcPr>
            <w:tcW w:w="1202" w:type="dxa"/>
            <w:tcBorders>
              <w:top w:val="nil"/>
              <w:left w:val="nil"/>
              <w:bottom w:val="single" w:sz="4" w:space="0" w:color="auto"/>
              <w:right w:val="single" w:sz="4" w:space="0" w:color="auto"/>
            </w:tcBorders>
            <w:shd w:val="clear" w:color="auto" w:fill="auto"/>
            <w:noWrap/>
            <w:vAlign w:val="bottom"/>
            <w:hideMark/>
          </w:tcPr>
          <w:p w14:paraId="37BD82F8" w14:textId="77777777" w:rsidR="00ED67D8" w:rsidRPr="00202478" w:rsidRDefault="00ED67D8" w:rsidP="003E60EF">
            <w:pPr>
              <w:spacing w:after="0" w:line="240" w:lineRule="auto"/>
              <w:jc w:val="center"/>
              <w:rPr>
                <w:rFonts w:ascii="Arial" w:hAnsi="Arial" w:cs="Arial"/>
                <w:color w:val="000000"/>
                <w:sz w:val="20"/>
                <w:szCs w:val="20"/>
              </w:rPr>
            </w:pPr>
            <w:r w:rsidRPr="00202478">
              <w:rPr>
                <w:rFonts w:ascii="Arial" w:hAnsi="Arial" w:cs="Arial"/>
                <w:color w:val="000000"/>
                <w:sz w:val="20"/>
                <w:szCs w:val="20"/>
              </w:rPr>
              <w:t xml:space="preserve">594.23 </w:t>
            </w:r>
          </w:p>
        </w:tc>
      </w:tr>
      <w:tr w:rsidR="00ED67D8" w:rsidRPr="00202478" w14:paraId="29C58505" w14:textId="77777777" w:rsidTr="003E60EF">
        <w:trPr>
          <w:trHeight w:val="32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4B51E70" w14:textId="77777777" w:rsidR="00ED67D8" w:rsidRPr="00202478" w:rsidRDefault="00ED67D8" w:rsidP="003E60EF">
            <w:pPr>
              <w:spacing w:after="0" w:line="240" w:lineRule="auto"/>
              <w:rPr>
                <w:rFonts w:ascii="Arial" w:hAnsi="Arial" w:cs="Arial"/>
                <w:color w:val="000000"/>
                <w:sz w:val="20"/>
                <w:szCs w:val="20"/>
              </w:rPr>
            </w:pPr>
            <w:r w:rsidRPr="00202478">
              <w:rPr>
                <w:rFonts w:ascii="Arial" w:hAnsi="Arial" w:cs="Arial"/>
                <w:color w:val="000000"/>
                <w:sz w:val="20"/>
                <w:szCs w:val="20"/>
              </w:rPr>
              <w:t>2005-2001</w:t>
            </w:r>
          </w:p>
        </w:tc>
        <w:tc>
          <w:tcPr>
            <w:tcW w:w="1496" w:type="dxa"/>
            <w:tcBorders>
              <w:top w:val="nil"/>
              <w:left w:val="nil"/>
              <w:bottom w:val="single" w:sz="4" w:space="0" w:color="auto"/>
              <w:right w:val="single" w:sz="4" w:space="0" w:color="auto"/>
            </w:tcBorders>
            <w:shd w:val="clear" w:color="auto" w:fill="auto"/>
            <w:noWrap/>
            <w:vAlign w:val="bottom"/>
            <w:hideMark/>
          </w:tcPr>
          <w:p w14:paraId="035D6790" w14:textId="77777777" w:rsidR="00ED67D8" w:rsidRPr="00202478" w:rsidRDefault="00ED67D8" w:rsidP="003E60EF">
            <w:pPr>
              <w:spacing w:after="0" w:line="240" w:lineRule="auto"/>
              <w:jc w:val="center"/>
              <w:rPr>
                <w:rFonts w:ascii="Arial" w:hAnsi="Arial" w:cs="Arial"/>
                <w:color w:val="000000"/>
                <w:sz w:val="20"/>
                <w:szCs w:val="20"/>
              </w:rPr>
            </w:pPr>
            <w:r w:rsidRPr="00202478">
              <w:rPr>
                <w:rFonts w:ascii="Arial" w:hAnsi="Arial" w:cs="Arial"/>
                <w:color w:val="000000"/>
                <w:sz w:val="20"/>
                <w:szCs w:val="20"/>
              </w:rPr>
              <w:t xml:space="preserve">930.77 </w:t>
            </w:r>
          </w:p>
        </w:tc>
        <w:tc>
          <w:tcPr>
            <w:tcW w:w="1202" w:type="dxa"/>
            <w:tcBorders>
              <w:top w:val="nil"/>
              <w:left w:val="nil"/>
              <w:bottom w:val="single" w:sz="4" w:space="0" w:color="auto"/>
              <w:right w:val="single" w:sz="4" w:space="0" w:color="auto"/>
            </w:tcBorders>
            <w:shd w:val="clear" w:color="auto" w:fill="auto"/>
            <w:noWrap/>
            <w:vAlign w:val="bottom"/>
            <w:hideMark/>
          </w:tcPr>
          <w:p w14:paraId="315AAD9F" w14:textId="77777777" w:rsidR="00ED67D8" w:rsidRPr="00202478" w:rsidRDefault="00ED67D8" w:rsidP="003E60EF">
            <w:pPr>
              <w:spacing w:after="0" w:line="240" w:lineRule="auto"/>
              <w:jc w:val="center"/>
              <w:rPr>
                <w:rFonts w:ascii="Arial" w:hAnsi="Arial" w:cs="Arial"/>
                <w:color w:val="000000"/>
                <w:sz w:val="20"/>
                <w:szCs w:val="20"/>
              </w:rPr>
            </w:pPr>
            <w:r w:rsidRPr="00202478">
              <w:rPr>
                <w:rFonts w:ascii="Arial" w:hAnsi="Arial" w:cs="Arial"/>
                <w:color w:val="000000"/>
                <w:sz w:val="20"/>
                <w:szCs w:val="20"/>
              </w:rPr>
              <w:t xml:space="preserve">834.62 </w:t>
            </w:r>
          </w:p>
        </w:tc>
        <w:tc>
          <w:tcPr>
            <w:tcW w:w="1202" w:type="dxa"/>
            <w:tcBorders>
              <w:top w:val="nil"/>
              <w:left w:val="nil"/>
              <w:bottom w:val="single" w:sz="4" w:space="0" w:color="auto"/>
              <w:right w:val="single" w:sz="4" w:space="0" w:color="auto"/>
            </w:tcBorders>
            <w:shd w:val="clear" w:color="auto" w:fill="auto"/>
            <w:noWrap/>
            <w:vAlign w:val="bottom"/>
            <w:hideMark/>
          </w:tcPr>
          <w:p w14:paraId="7EC369FA" w14:textId="77777777" w:rsidR="00ED67D8" w:rsidRPr="00202478" w:rsidRDefault="00ED67D8" w:rsidP="003E60EF">
            <w:pPr>
              <w:spacing w:after="0" w:line="240" w:lineRule="auto"/>
              <w:jc w:val="center"/>
              <w:rPr>
                <w:rFonts w:ascii="Arial" w:hAnsi="Arial" w:cs="Arial"/>
                <w:color w:val="000000"/>
                <w:sz w:val="20"/>
                <w:szCs w:val="20"/>
              </w:rPr>
            </w:pPr>
            <w:r w:rsidRPr="00202478">
              <w:rPr>
                <w:rFonts w:ascii="Arial" w:hAnsi="Arial" w:cs="Arial"/>
                <w:color w:val="000000"/>
                <w:sz w:val="20"/>
                <w:szCs w:val="20"/>
              </w:rPr>
              <w:t xml:space="preserve">738.46 </w:t>
            </w:r>
          </w:p>
        </w:tc>
      </w:tr>
      <w:tr w:rsidR="00ED67D8" w:rsidRPr="00202478" w14:paraId="67539248" w14:textId="77777777" w:rsidTr="003E60EF">
        <w:trPr>
          <w:trHeight w:val="32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98CEB8F" w14:textId="77777777" w:rsidR="00ED67D8" w:rsidRPr="00202478" w:rsidRDefault="00ED67D8" w:rsidP="003E60EF">
            <w:pPr>
              <w:spacing w:after="0" w:line="240" w:lineRule="auto"/>
              <w:rPr>
                <w:rFonts w:ascii="Arial" w:hAnsi="Arial" w:cs="Arial"/>
                <w:color w:val="000000"/>
                <w:sz w:val="20"/>
                <w:szCs w:val="20"/>
              </w:rPr>
            </w:pPr>
            <w:r w:rsidRPr="00202478">
              <w:rPr>
                <w:rFonts w:ascii="Arial" w:hAnsi="Arial" w:cs="Arial"/>
                <w:color w:val="000000"/>
                <w:sz w:val="20"/>
                <w:szCs w:val="20"/>
              </w:rPr>
              <w:t>2000-1996</w:t>
            </w:r>
          </w:p>
        </w:tc>
        <w:tc>
          <w:tcPr>
            <w:tcW w:w="1496" w:type="dxa"/>
            <w:tcBorders>
              <w:top w:val="nil"/>
              <w:left w:val="nil"/>
              <w:bottom w:val="single" w:sz="4" w:space="0" w:color="auto"/>
              <w:right w:val="single" w:sz="4" w:space="0" w:color="auto"/>
            </w:tcBorders>
            <w:shd w:val="clear" w:color="auto" w:fill="auto"/>
            <w:noWrap/>
            <w:vAlign w:val="bottom"/>
            <w:hideMark/>
          </w:tcPr>
          <w:p w14:paraId="4E357F27" w14:textId="77777777" w:rsidR="00ED67D8" w:rsidRPr="00202478" w:rsidRDefault="00ED67D8" w:rsidP="003E60EF">
            <w:pPr>
              <w:spacing w:after="0" w:line="240" w:lineRule="auto"/>
              <w:jc w:val="center"/>
              <w:rPr>
                <w:rFonts w:ascii="Arial" w:hAnsi="Arial" w:cs="Arial"/>
                <w:color w:val="000000"/>
                <w:sz w:val="20"/>
                <w:szCs w:val="20"/>
              </w:rPr>
            </w:pPr>
            <w:r w:rsidRPr="00202478">
              <w:rPr>
                <w:rFonts w:ascii="Arial" w:hAnsi="Arial" w:cs="Arial"/>
                <w:color w:val="000000"/>
                <w:sz w:val="20"/>
                <w:szCs w:val="20"/>
              </w:rPr>
              <w:t xml:space="preserve">1,026.92 </w:t>
            </w:r>
          </w:p>
        </w:tc>
        <w:tc>
          <w:tcPr>
            <w:tcW w:w="1202" w:type="dxa"/>
            <w:tcBorders>
              <w:top w:val="nil"/>
              <w:left w:val="nil"/>
              <w:bottom w:val="single" w:sz="4" w:space="0" w:color="auto"/>
              <w:right w:val="single" w:sz="4" w:space="0" w:color="auto"/>
            </w:tcBorders>
            <w:shd w:val="clear" w:color="auto" w:fill="auto"/>
            <w:noWrap/>
            <w:vAlign w:val="bottom"/>
            <w:hideMark/>
          </w:tcPr>
          <w:p w14:paraId="755BC977" w14:textId="77777777" w:rsidR="00ED67D8" w:rsidRPr="00202478" w:rsidRDefault="00ED67D8" w:rsidP="003E60EF">
            <w:pPr>
              <w:spacing w:after="0" w:line="240" w:lineRule="auto"/>
              <w:jc w:val="center"/>
              <w:rPr>
                <w:rFonts w:ascii="Arial" w:hAnsi="Arial" w:cs="Arial"/>
                <w:color w:val="000000"/>
                <w:sz w:val="20"/>
                <w:szCs w:val="20"/>
              </w:rPr>
            </w:pPr>
            <w:r w:rsidRPr="00202478">
              <w:rPr>
                <w:rFonts w:ascii="Arial" w:hAnsi="Arial" w:cs="Arial"/>
                <w:color w:val="000000"/>
                <w:sz w:val="20"/>
                <w:szCs w:val="20"/>
              </w:rPr>
              <w:t xml:space="preserve">930.77 </w:t>
            </w:r>
          </w:p>
        </w:tc>
        <w:tc>
          <w:tcPr>
            <w:tcW w:w="1202" w:type="dxa"/>
            <w:tcBorders>
              <w:top w:val="nil"/>
              <w:left w:val="nil"/>
              <w:bottom w:val="single" w:sz="4" w:space="0" w:color="auto"/>
              <w:right w:val="single" w:sz="4" w:space="0" w:color="auto"/>
            </w:tcBorders>
            <w:shd w:val="clear" w:color="auto" w:fill="auto"/>
            <w:noWrap/>
            <w:vAlign w:val="bottom"/>
            <w:hideMark/>
          </w:tcPr>
          <w:p w14:paraId="5D4CD350" w14:textId="77777777" w:rsidR="00ED67D8" w:rsidRPr="00202478" w:rsidRDefault="00ED67D8" w:rsidP="003E60EF">
            <w:pPr>
              <w:spacing w:after="0" w:line="240" w:lineRule="auto"/>
              <w:jc w:val="center"/>
              <w:rPr>
                <w:rFonts w:ascii="Arial" w:hAnsi="Arial" w:cs="Arial"/>
                <w:color w:val="000000"/>
                <w:sz w:val="20"/>
                <w:szCs w:val="20"/>
              </w:rPr>
            </w:pPr>
            <w:r w:rsidRPr="00202478">
              <w:rPr>
                <w:rFonts w:ascii="Arial" w:hAnsi="Arial" w:cs="Arial"/>
                <w:color w:val="000000"/>
                <w:sz w:val="20"/>
                <w:szCs w:val="20"/>
              </w:rPr>
              <w:t xml:space="preserve">834.62 </w:t>
            </w:r>
          </w:p>
        </w:tc>
      </w:tr>
      <w:tr w:rsidR="00ED67D8" w:rsidRPr="00202478" w14:paraId="7CC63E69" w14:textId="77777777" w:rsidTr="003E60EF">
        <w:trPr>
          <w:trHeight w:val="32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C1FB56B" w14:textId="77777777" w:rsidR="00ED67D8" w:rsidRPr="00202478" w:rsidRDefault="00ED67D8" w:rsidP="003E60EF">
            <w:pPr>
              <w:spacing w:after="0" w:line="240" w:lineRule="auto"/>
              <w:rPr>
                <w:rFonts w:ascii="Arial" w:hAnsi="Arial" w:cs="Arial"/>
                <w:color w:val="000000"/>
                <w:sz w:val="20"/>
                <w:szCs w:val="20"/>
              </w:rPr>
            </w:pPr>
            <w:r w:rsidRPr="00202478">
              <w:rPr>
                <w:rFonts w:ascii="Arial" w:hAnsi="Arial" w:cs="Arial"/>
                <w:color w:val="000000"/>
                <w:sz w:val="20"/>
                <w:szCs w:val="20"/>
              </w:rPr>
              <w:t>1995-Anteriores</w:t>
            </w:r>
          </w:p>
        </w:tc>
        <w:tc>
          <w:tcPr>
            <w:tcW w:w="1496" w:type="dxa"/>
            <w:tcBorders>
              <w:top w:val="nil"/>
              <w:left w:val="nil"/>
              <w:bottom w:val="single" w:sz="4" w:space="0" w:color="auto"/>
              <w:right w:val="single" w:sz="4" w:space="0" w:color="auto"/>
            </w:tcBorders>
            <w:shd w:val="clear" w:color="auto" w:fill="auto"/>
            <w:noWrap/>
            <w:vAlign w:val="bottom"/>
            <w:hideMark/>
          </w:tcPr>
          <w:p w14:paraId="377F7482" w14:textId="77777777" w:rsidR="00ED67D8" w:rsidRPr="00202478" w:rsidRDefault="00ED67D8" w:rsidP="003E60EF">
            <w:pPr>
              <w:spacing w:after="0" w:line="240" w:lineRule="auto"/>
              <w:jc w:val="center"/>
              <w:rPr>
                <w:rFonts w:ascii="Arial" w:hAnsi="Arial" w:cs="Arial"/>
                <w:color w:val="000000"/>
                <w:sz w:val="20"/>
                <w:szCs w:val="20"/>
              </w:rPr>
            </w:pPr>
            <w:r w:rsidRPr="00202478">
              <w:rPr>
                <w:rFonts w:ascii="Arial" w:hAnsi="Arial" w:cs="Arial"/>
                <w:color w:val="000000"/>
                <w:sz w:val="20"/>
                <w:szCs w:val="20"/>
              </w:rPr>
              <w:t xml:space="preserve">1,171.15 </w:t>
            </w:r>
          </w:p>
        </w:tc>
        <w:tc>
          <w:tcPr>
            <w:tcW w:w="1202" w:type="dxa"/>
            <w:tcBorders>
              <w:top w:val="nil"/>
              <w:left w:val="nil"/>
              <w:bottom w:val="single" w:sz="4" w:space="0" w:color="auto"/>
              <w:right w:val="single" w:sz="4" w:space="0" w:color="auto"/>
            </w:tcBorders>
            <w:shd w:val="clear" w:color="auto" w:fill="auto"/>
            <w:noWrap/>
            <w:vAlign w:val="bottom"/>
            <w:hideMark/>
          </w:tcPr>
          <w:p w14:paraId="2FA56044" w14:textId="77777777" w:rsidR="00ED67D8" w:rsidRPr="00202478" w:rsidRDefault="00ED67D8" w:rsidP="003E60EF">
            <w:pPr>
              <w:spacing w:after="0" w:line="240" w:lineRule="auto"/>
              <w:jc w:val="center"/>
              <w:rPr>
                <w:rFonts w:ascii="Arial" w:hAnsi="Arial" w:cs="Arial"/>
                <w:color w:val="000000"/>
                <w:sz w:val="20"/>
                <w:szCs w:val="20"/>
              </w:rPr>
            </w:pPr>
            <w:r w:rsidRPr="00202478">
              <w:rPr>
                <w:rFonts w:ascii="Arial" w:hAnsi="Arial" w:cs="Arial"/>
                <w:color w:val="000000"/>
                <w:sz w:val="20"/>
                <w:szCs w:val="20"/>
              </w:rPr>
              <w:t xml:space="preserve">1,123.08 </w:t>
            </w:r>
          </w:p>
        </w:tc>
        <w:tc>
          <w:tcPr>
            <w:tcW w:w="1202" w:type="dxa"/>
            <w:tcBorders>
              <w:top w:val="nil"/>
              <w:left w:val="nil"/>
              <w:bottom w:val="single" w:sz="4" w:space="0" w:color="auto"/>
              <w:right w:val="single" w:sz="4" w:space="0" w:color="auto"/>
            </w:tcBorders>
            <w:shd w:val="clear" w:color="auto" w:fill="auto"/>
            <w:noWrap/>
            <w:vAlign w:val="bottom"/>
            <w:hideMark/>
          </w:tcPr>
          <w:p w14:paraId="766ADDA7" w14:textId="77777777" w:rsidR="00ED67D8" w:rsidRPr="00202478" w:rsidRDefault="00ED67D8" w:rsidP="003E60EF">
            <w:pPr>
              <w:spacing w:after="0" w:line="240" w:lineRule="auto"/>
              <w:jc w:val="center"/>
              <w:rPr>
                <w:rFonts w:ascii="Arial" w:hAnsi="Arial" w:cs="Arial"/>
                <w:color w:val="000000"/>
                <w:sz w:val="20"/>
                <w:szCs w:val="20"/>
              </w:rPr>
            </w:pPr>
            <w:r w:rsidRPr="00202478">
              <w:rPr>
                <w:rFonts w:ascii="Arial" w:hAnsi="Arial" w:cs="Arial"/>
                <w:color w:val="000000"/>
                <w:sz w:val="20"/>
                <w:szCs w:val="20"/>
              </w:rPr>
              <w:t xml:space="preserve">1,075.00 </w:t>
            </w:r>
          </w:p>
        </w:tc>
      </w:tr>
    </w:tbl>
    <w:p w14:paraId="4264050C" w14:textId="49421ADD" w:rsidR="00073536" w:rsidRPr="00202478" w:rsidRDefault="00073536" w:rsidP="009D20A7">
      <w:pPr>
        <w:jc w:val="center"/>
        <w:rPr>
          <w:rFonts w:ascii="Arial" w:hAnsi="Arial" w:cs="Arial"/>
          <w:sz w:val="20"/>
          <w:szCs w:val="20"/>
        </w:rPr>
      </w:pPr>
    </w:p>
    <w:p w14:paraId="2005FAF3" w14:textId="77777777" w:rsidR="00422A46" w:rsidRPr="00202478" w:rsidRDefault="00422A46" w:rsidP="00104F16">
      <w:pPr>
        <w:jc w:val="both"/>
        <w:rPr>
          <w:rFonts w:ascii="Arial" w:hAnsi="Arial" w:cs="Arial"/>
          <w:sz w:val="20"/>
          <w:szCs w:val="20"/>
        </w:rPr>
      </w:pPr>
    </w:p>
    <w:p w14:paraId="4CBB7E53" w14:textId="2ED992E6" w:rsidR="005A38E2" w:rsidRPr="00202478" w:rsidRDefault="00E60B90" w:rsidP="005F655D">
      <w:pPr>
        <w:pStyle w:val="Prrafodelista"/>
        <w:numPr>
          <w:ilvl w:val="0"/>
          <w:numId w:val="6"/>
        </w:numPr>
        <w:jc w:val="both"/>
        <w:rPr>
          <w:rFonts w:ascii="Arial" w:hAnsi="Arial" w:cs="Arial"/>
          <w:sz w:val="20"/>
          <w:szCs w:val="20"/>
          <w:u w:val="single"/>
        </w:rPr>
      </w:pPr>
      <w:r w:rsidRPr="00202478">
        <w:rPr>
          <w:rFonts w:ascii="Arial" w:hAnsi="Arial" w:cs="Arial"/>
          <w:sz w:val="20"/>
          <w:szCs w:val="20"/>
          <w:u w:val="single"/>
        </w:rPr>
        <w:t>Estímulo</w:t>
      </w:r>
      <w:r w:rsidR="0094212F" w:rsidRPr="00202478">
        <w:rPr>
          <w:rFonts w:ascii="Arial" w:hAnsi="Arial" w:cs="Arial"/>
          <w:sz w:val="20"/>
          <w:szCs w:val="20"/>
          <w:u w:val="single"/>
        </w:rPr>
        <w:t xml:space="preserve"> </w:t>
      </w:r>
      <w:r w:rsidRPr="00202478">
        <w:rPr>
          <w:rFonts w:ascii="Arial" w:hAnsi="Arial" w:cs="Arial"/>
          <w:sz w:val="20"/>
          <w:szCs w:val="20"/>
          <w:u w:val="single"/>
        </w:rPr>
        <w:t xml:space="preserve">del </w:t>
      </w:r>
      <w:r w:rsidR="0094212F" w:rsidRPr="00202478">
        <w:rPr>
          <w:rFonts w:ascii="Arial" w:hAnsi="Arial" w:cs="Arial"/>
          <w:sz w:val="20"/>
          <w:szCs w:val="20"/>
          <w:u w:val="single"/>
        </w:rPr>
        <w:t xml:space="preserve">Artículo </w:t>
      </w:r>
      <w:r w:rsidR="00F76959" w:rsidRPr="00202478">
        <w:rPr>
          <w:rFonts w:ascii="Arial" w:hAnsi="Arial" w:cs="Arial"/>
          <w:sz w:val="20"/>
          <w:szCs w:val="20"/>
          <w:u w:val="single"/>
        </w:rPr>
        <w:t>Noveno</w:t>
      </w:r>
      <w:r w:rsidR="0094212F" w:rsidRPr="00202478">
        <w:rPr>
          <w:rFonts w:ascii="Arial" w:hAnsi="Arial" w:cs="Arial"/>
          <w:sz w:val="20"/>
          <w:szCs w:val="20"/>
          <w:u w:val="single"/>
        </w:rPr>
        <w:t xml:space="preserve"> de la Iniciativa de Ley de Ingresos para el ejercicio fiscal 20</w:t>
      </w:r>
      <w:r w:rsidR="00344F79" w:rsidRPr="00202478">
        <w:rPr>
          <w:rFonts w:ascii="Arial" w:hAnsi="Arial" w:cs="Arial"/>
          <w:sz w:val="20"/>
          <w:szCs w:val="20"/>
          <w:u w:val="single"/>
        </w:rPr>
        <w:t>2</w:t>
      </w:r>
      <w:r w:rsidR="00867B38">
        <w:rPr>
          <w:rFonts w:ascii="Arial" w:hAnsi="Arial" w:cs="Arial"/>
          <w:sz w:val="20"/>
          <w:szCs w:val="20"/>
          <w:u w:val="single"/>
        </w:rPr>
        <w:t>3</w:t>
      </w:r>
      <w:r w:rsidR="00E24A1C" w:rsidRPr="00202478">
        <w:rPr>
          <w:rFonts w:ascii="Arial" w:hAnsi="Arial" w:cs="Arial"/>
          <w:sz w:val="20"/>
          <w:szCs w:val="20"/>
          <w:u w:val="single"/>
        </w:rPr>
        <w:t>.</w:t>
      </w:r>
    </w:p>
    <w:p w14:paraId="0DD347E6" w14:textId="7DF49CA2" w:rsidR="00C9434C" w:rsidRPr="00202478" w:rsidRDefault="00C9434C" w:rsidP="00C9434C">
      <w:pPr>
        <w:spacing w:after="200" w:line="276" w:lineRule="auto"/>
        <w:ind w:left="709" w:firstLine="11"/>
        <w:jc w:val="both"/>
        <w:rPr>
          <w:rFonts w:ascii="Arial" w:hAnsi="Arial" w:cs="Arial"/>
          <w:sz w:val="20"/>
          <w:szCs w:val="20"/>
        </w:rPr>
      </w:pPr>
      <w:r w:rsidRPr="00202478">
        <w:rPr>
          <w:rFonts w:ascii="Arial" w:hAnsi="Arial" w:cs="Arial"/>
          <w:sz w:val="20"/>
          <w:szCs w:val="20"/>
        </w:rPr>
        <w:t>En torno al diverso estímulo en materia del Impuesto Sobre Nóminas, establecido a favor de entes de derecho público, como lo son, entre otros, el Estado, los municipios del mismo, y sus organismos descentralizados, como ha sido notorio, el marco para la elaboración de los presupuestos de ingresos y egresos, ha implicado la continuidad en la satisfacción de las necesidades colectivas y en la mejora constante de una estrategia integral a mediano plazo, así como en la búsqueda y mantenimiento de un entorno estable y funcional, en la interacción del Estado con la sociedad, especialmente en el aspecto económico, financiero y fiscal.</w:t>
      </w:r>
    </w:p>
    <w:p w14:paraId="4A48096F" w14:textId="6060D5BD" w:rsidR="00C9434C" w:rsidRPr="00202478" w:rsidRDefault="00C9434C" w:rsidP="00C9434C">
      <w:pPr>
        <w:spacing w:after="200" w:line="276" w:lineRule="auto"/>
        <w:ind w:left="709" w:firstLine="11"/>
        <w:jc w:val="both"/>
        <w:rPr>
          <w:rFonts w:ascii="Arial" w:hAnsi="Arial" w:cs="Arial"/>
          <w:sz w:val="20"/>
          <w:szCs w:val="20"/>
        </w:rPr>
      </w:pPr>
      <w:r w:rsidRPr="00202478">
        <w:rPr>
          <w:rFonts w:ascii="Arial" w:hAnsi="Arial" w:cs="Arial"/>
          <w:sz w:val="20"/>
          <w:szCs w:val="20"/>
        </w:rPr>
        <w:t>Así, en la estrategia macro económica y fiscal para preservar la estabilidad de las finanzas públicas, el Estado, a fin de fomentar el crecimiento económico y recuperación del impacto del contexto económico internacional y de las situaciones a que se ha hecho mención, en las finanzas públicas locales, se incluyó en la política fiscal, el fortalecimiento de los ingresos a partir, precisamente, de la eficiencia recaudatoria.</w:t>
      </w:r>
    </w:p>
    <w:p w14:paraId="0B938EE2" w14:textId="08EF5371" w:rsidR="00C9434C" w:rsidRPr="00202478" w:rsidRDefault="00C9434C" w:rsidP="00C9434C">
      <w:pPr>
        <w:spacing w:after="200" w:line="276" w:lineRule="auto"/>
        <w:ind w:left="709" w:firstLine="11"/>
        <w:jc w:val="both"/>
        <w:rPr>
          <w:rFonts w:ascii="Arial" w:hAnsi="Arial" w:cs="Arial"/>
          <w:sz w:val="20"/>
          <w:szCs w:val="20"/>
        </w:rPr>
      </w:pPr>
      <w:r w:rsidRPr="00202478">
        <w:rPr>
          <w:rFonts w:ascii="Arial" w:hAnsi="Arial" w:cs="Arial"/>
          <w:sz w:val="20"/>
          <w:szCs w:val="20"/>
        </w:rPr>
        <w:t xml:space="preserve">Por consiguiente, a fin de no estorbar la agilidad con que los entes públicos, y especialmente la administración pública, deben coadyuvar en la visión integral de fortalecimiento económico estatal, a fin de atender las necesidades colectivas; es por lo que se incluye el estímulo fiscal, previsto en esta Ley de Ingresos, a efecto de que los órganos públicos en tal porción referidos </w:t>
      </w:r>
      <w:r w:rsidRPr="00202478">
        <w:rPr>
          <w:rFonts w:ascii="Arial" w:hAnsi="Arial" w:cs="Arial"/>
          <w:sz w:val="20"/>
          <w:szCs w:val="20"/>
        </w:rPr>
        <w:lastRenderedPageBreak/>
        <w:t>no provoquen que el Estado como unidad, al destinar recursos a los presupuestos de cada órgano, se vea a su vez compelido a posteriormente recabar la reversión al patrimonio centralizado de parte de esos recursos, afectando la inversión que de los mismos se debe efectuar oportunamente, tanto respecto a compromisos existentes, como con los beneficiarios de sus programas en curso, en la apremiante meta a mediano plazo, cuya consecución se está persiguiendo; estímulo con el cual a su vez, se evitará a la postre, que los sujetos de derecho público beneficiarios del estímulo en trato, provoquen una mayor carga administrativa en el diseño de estrategias de apoyo financiero, para inyectar nuevamente solvencia en tales órganos, debido a la descapitalización provocada en cuanto a que los recursos asignados deban luego revertirse vía pago de contribuciones, lo que por un lado, les recorta su recurso, y por otro, ello se contrapone al trazo de metas emergentes que las necesidades colectivas les están demandado, para buscar y mantener constantemente la funcionalidad óptima del Estado.</w:t>
      </w:r>
    </w:p>
    <w:p w14:paraId="5F831092" w14:textId="03C07258" w:rsidR="00C9434C" w:rsidRPr="00202478" w:rsidRDefault="00C9434C" w:rsidP="00C9434C">
      <w:pPr>
        <w:spacing w:after="200" w:line="276" w:lineRule="auto"/>
        <w:ind w:left="709" w:firstLine="11"/>
        <w:jc w:val="both"/>
        <w:rPr>
          <w:rFonts w:ascii="Arial" w:hAnsi="Arial" w:cs="Arial"/>
          <w:sz w:val="20"/>
          <w:szCs w:val="20"/>
        </w:rPr>
      </w:pPr>
      <w:r w:rsidRPr="00202478">
        <w:rPr>
          <w:rFonts w:ascii="Arial" w:hAnsi="Arial" w:cs="Arial"/>
          <w:sz w:val="20"/>
          <w:szCs w:val="20"/>
        </w:rPr>
        <w:t>Lo anterior, es decir, el dotarles de recursos y a la postre considerarlos pagadores de las contribuciones en trato, a su vez implica un costo operativo, en relación con el tiempo e inversión de insumos operativos que ello requiere, sin poderse disponer efectivamente de los recursos para la apremiante atención que demandan las necesidades colectivas que se exige de tales órganos; aunado a la pérdida de rendimientos que la dosificación planeada de tales recursos es susceptible de generar desde un origen; gravación que de exigirse su pago sin el estímulo, de entrada estorbaría en la agilidad con que se deben atender las necesidades del gasto; es por ello que se considera oportuna y necesaria la inclusión de tal estímulo fiscal, al compartir todos los entes públicos ahí mencionados la responsabilidad de enfocarse en la eficiencia recaudatoria, con respecto a la cual, resulta opuesta y distractora la remisión y reenvío de recursos de un patrimonio oficial a otro, a los fines por tal eficiencia perseguidos.</w:t>
      </w:r>
    </w:p>
    <w:p w14:paraId="52054A0B" w14:textId="210E4AE1" w:rsidR="00C9434C" w:rsidRPr="00202478" w:rsidRDefault="00C9434C" w:rsidP="00C9434C">
      <w:pPr>
        <w:spacing w:after="200" w:line="276" w:lineRule="auto"/>
        <w:ind w:left="709" w:firstLine="11"/>
        <w:jc w:val="both"/>
        <w:rPr>
          <w:rFonts w:ascii="Arial" w:hAnsi="Arial" w:cs="Arial"/>
          <w:sz w:val="20"/>
          <w:szCs w:val="20"/>
        </w:rPr>
      </w:pPr>
      <w:r w:rsidRPr="00202478">
        <w:rPr>
          <w:rFonts w:ascii="Arial" w:hAnsi="Arial" w:cs="Arial"/>
          <w:sz w:val="20"/>
          <w:szCs w:val="20"/>
        </w:rPr>
        <w:t>En tal contexto, conviene aclarar que el estímulo fiscal en trato, es tal, y por ende no constituye una exención, puesto que la causación de cada contribución se configurará, pero no se recaudará el pago a que hubiere lugar, implicando que al derogarse el estímulo, de ser el caso, automáticamente se ingresar</w:t>
      </w:r>
      <w:r w:rsidR="00D04516" w:rsidRPr="00202478">
        <w:rPr>
          <w:rFonts w:ascii="Arial" w:hAnsi="Arial" w:cs="Arial"/>
          <w:sz w:val="20"/>
          <w:szCs w:val="20"/>
        </w:rPr>
        <w:t>á</w:t>
      </w:r>
      <w:r w:rsidRPr="00202478">
        <w:rPr>
          <w:rFonts w:ascii="Arial" w:hAnsi="Arial" w:cs="Arial"/>
          <w:sz w:val="20"/>
          <w:szCs w:val="20"/>
        </w:rPr>
        <w:t>n las contribuciones causadas a partir de ese ulterior momento, como se ingresan las de cualquier otro contribuyente que no participe de las características de que participan los sujetos del estímulo en trato.</w:t>
      </w:r>
    </w:p>
    <w:p w14:paraId="1BA68E50" w14:textId="5E8204C8" w:rsidR="00C9434C" w:rsidRPr="00202478" w:rsidRDefault="00C9434C" w:rsidP="00C9434C">
      <w:pPr>
        <w:spacing w:after="200" w:line="276" w:lineRule="auto"/>
        <w:ind w:left="709" w:firstLine="11"/>
        <w:jc w:val="both"/>
        <w:rPr>
          <w:rFonts w:ascii="Arial" w:hAnsi="Arial" w:cs="Arial"/>
          <w:sz w:val="20"/>
          <w:szCs w:val="20"/>
        </w:rPr>
      </w:pPr>
      <w:r w:rsidRPr="00202478">
        <w:rPr>
          <w:rFonts w:ascii="Arial" w:hAnsi="Arial" w:cs="Arial"/>
          <w:sz w:val="20"/>
          <w:szCs w:val="20"/>
        </w:rPr>
        <w:t>Por consiguiente, el comentado estímulo permite enfocar de manera objetiva, razonable y con mayor precisión, los esfuerzos y recursos correspondientes a cada sujeto del estímulo, desde su origen en la planeación presupuestaria, para resolver las necesidades colectivas, acorde con los retos que se desprenden del plan estatal de desarrollo aplicable, lo que a su vez justifica constitucionalmente el trato fiscal derivado del comentado estímulo.</w:t>
      </w:r>
    </w:p>
    <w:p w14:paraId="3B8A312B" w14:textId="5C12F65C" w:rsidR="00C9434C" w:rsidRPr="00202478" w:rsidRDefault="00C9434C" w:rsidP="00C9434C">
      <w:pPr>
        <w:spacing w:after="200" w:line="276" w:lineRule="auto"/>
        <w:ind w:left="709" w:firstLine="11"/>
        <w:jc w:val="both"/>
        <w:rPr>
          <w:rFonts w:ascii="Arial" w:hAnsi="Arial" w:cs="Arial"/>
          <w:sz w:val="20"/>
          <w:szCs w:val="20"/>
        </w:rPr>
      </w:pPr>
      <w:r w:rsidRPr="00202478">
        <w:rPr>
          <w:rFonts w:ascii="Arial" w:hAnsi="Arial" w:cs="Arial"/>
          <w:sz w:val="20"/>
          <w:szCs w:val="20"/>
        </w:rPr>
        <w:t xml:space="preserve">En tal tesitura, las consideraciones que preceden sobre la situación de las finanzas públicas locales y el contexto macroeconómico internacional, justifican el estímulo fiscal en trato, especialmente, considerando que tal estímulo en específico, permite que las entidades públicas avancen en la consecución de los objetivos que les atañen, como lo son, respectivamente: destinar mayores recursos a mejorar la infraestructura en salud, combate a la pobreza, obras públicas o desarrollo social, entre otros; por lo que, como se apuntó, de estarse distrayendo recursos asignados para cubrir su gasto público, para que el Estado nuevamente los ingrese vía recaudación y posteriormente los destine al gasto, ello genera </w:t>
      </w:r>
      <w:r w:rsidRPr="00202478">
        <w:rPr>
          <w:rFonts w:ascii="Arial" w:hAnsi="Arial" w:cs="Arial"/>
          <w:sz w:val="20"/>
          <w:szCs w:val="20"/>
        </w:rPr>
        <w:lastRenderedPageBreak/>
        <w:t>de momento un retraso no acorde con la apremiante meta a mediano plazo en que está inmersa la Entidad Federativa.</w:t>
      </w:r>
    </w:p>
    <w:p w14:paraId="68B43A78" w14:textId="1EEBEDEA" w:rsidR="00C9434C" w:rsidRPr="00202478" w:rsidRDefault="00C9434C" w:rsidP="00C9434C">
      <w:pPr>
        <w:spacing w:after="200" w:line="276" w:lineRule="auto"/>
        <w:ind w:left="709" w:firstLine="11"/>
        <w:jc w:val="both"/>
        <w:rPr>
          <w:rFonts w:ascii="Arial" w:hAnsi="Arial" w:cs="Arial"/>
          <w:sz w:val="20"/>
          <w:szCs w:val="20"/>
        </w:rPr>
      </w:pPr>
      <w:r w:rsidRPr="00202478">
        <w:rPr>
          <w:rFonts w:ascii="Arial" w:hAnsi="Arial" w:cs="Arial"/>
          <w:sz w:val="20"/>
          <w:szCs w:val="20"/>
        </w:rPr>
        <w:t>Por lo que a raíz de la competencia de cada ente de derecho público, sujeto del estímulo, es que éstos forman parte de los órganos responsables de abatir de manera global las necesidades colectivas que el Estado enfrenta, por lo que es de crucial importancia esta etapa o ejercicio fiscal en que se sugiere incluir el estímulo en comento, a fin de eslabonar adecuadamente el proceso de mejora continua visualizado para el Estado.</w:t>
      </w:r>
    </w:p>
    <w:p w14:paraId="14CC2D48" w14:textId="1553648D" w:rsidR="00C9434C" w:rsidRPr="00202478" w:rsidRDefault="00C9434C" w:rsidP="00C9434C">
      <w:pPr>
        <w:spacing w:after="200" w:line="276" w:lineRule="auto"/>
        <w:ind w:left="709" w:firstLine="11"/>
        <w:jc w:val="both"/>
        <w:rPr>
          <w:rFonts w:ascii="Arial" w:hAnsi="Arial" w:cs="Arial"/>
          <w:sz w:val="20"/>
          <w:szCs w:val="20"/>
        </w:rPr>
      </w:pPr>
      <w:r w:rsidRPr="00202478">
        <w:rPr>
          <w:rFonts w:ascii="Arial" w:hAnsi="Arial" w:cs="Arial"/>
          <w:sz w:val="20"/>
          <w:szCs w:val="20"/>
        </w:rPr>
        <w:t>Adicionalmente, considerando la situación objetiva de los contribuyentes u órganos oficiales sujetos del estímulo fiscal, cabe añadir, que es justificado el trato diferenciado entre estos sujetos de derecho público y el resto de los contribuyentes; en virtud de que la norma es producto de razones vinculadas con intereses sociales y económicos que no poseen el resto de los contribuyentes, al estar éstas directamente relacionadas con las actividades y funciones públicas a cargo de cada uno de dichos sujetos del estímulo, a fin de cumplir con los objetivos que les corresponden en el marco normativo estatal, según su respectivo ramo competencial; elementos que son válidamente susceptibles de considerarse en el ejercicio de la potestad tributaria, dentro de la cual se pueden ponderar tanto los elementos de cada contribución como los estímulos fiscales que se consideren aplicables, como en el caso acontece, por tratarse de sujetos de derecho público beneficiados con la norma, que por ese sólo hecho, de entrada, no están en condiciones iguales frente al resto de los contribuyentes.</w:t>
      </w:r>
    </w:p>
    <w:p w14:paraId="637CB171" w14:textId="55401206" w:rsidR="001D18AB" w:rsidRPr="00202478" w:rsidRDefault="00C9434C" w:rsidP="00C9434C">
      <w:pPr>
        <w:spacing w:after="200" w:line="276" w:lineRule="auto"/>
        <w:ind w:left="709" w:firstLine="11"/>
        <w:jc w:val="both"/>
        <w:rPr>
          <w:rFonts w:ascii="Arial" w:hAnsi="Arial" w:cs="Arial"/>
          <w:sz w:val="20"/>
          <w:szCs w:val="20"/>
        </w:rPr>
      </w:pPr>
      <w:r w:rsidRPr="00202478">
        <w:rPr>
          <w:rFonts w:ascii="Arial" w:hAnsi="Arial" w:cs="Arial"/>
          <w:sz w:val="20"/>
          <w:szCs w:val="20"/>
        </w:rPr>
        <w:t xml:space="preserve">Por ende, al perseguir el gasto público como meta sustancial, el brindar atención a las demandas ciudadanas; y considerando que la estimación de ingresos continúa considerablemente condicionada por el vigente proceso de restauración a mediano plazo en que aún se encuentra el Estado; subsistiendo compromisos financieros y especialmente, en el rubro que nos ocupa, en cuanto a la necesidad de apoyo a los organismos y dependencias que buscan como parte de la estrategia integral, hacer frente en el ramo que les compete, a las necesidades colectivas, en beneficio de mantener y propulsar la operación óptima del gobierno; es por lo que se considera de suma importancia la inclusión de este estímulo fiscal en la </w:t>
      </w:r>
      <w:r w:rsidR="00D04516" w:rsidRPr="00202478">
        <w:rPr>
          <w:rFonts w:ascii="Arial" w:hAnsi="Arial" w:cs="Arial"/>
          <w:sz w:val="20"/>
          <w:szCs w:val="20"/>
        </w:rPr>
        <w:t>L</w:t>
      </w:r>
      <w:r w:rsidRPr="00202478">
        <w:rPr>
          <w:rFonts w:ascii="Arial" w:hAnsi="Arial" w:cs="Arial"/>
          <w:sz w:val="20"/>
          <w:szCs w:val="20"/>
        </w:rPr>
        <w:t xml:space="preserve">ey de </w:t>
      </w:r>
      <w:r w:rsidR="00D04516" w:rsidRPr="00202478">
        <w:rPr>
          <w:rFonts w:ascii="Arial" w:hAnsi="Arial" w:cs="Arial"/>
          <w:sz w:val="20"/>
          <w:szCs w:val="20"/>
        </w:rPr>
        <w:t>I</w:t>
      </w:r>
      <w:r w:rsidRPr="00202478">
        <w:rPr>
          <w:rFonts w:ascii="Arial" w:hAnsi="Arial" w:cs="Arial"/>
          <w:sz w:val="20"/>
          <w:szCs w:val="20"/>
        </w:rPr>
        <w:t>ngresos en trato.</w:t>
      </w:r>
      <w:r w:rsidR="001D18AB" w:rsidRPr="00202478">
        <w:rPr>
          <w:rFonts w:ascii="Arial" w:hAnsi="Arial" w:cs="Arial"/>
          <w:sz w:val="20"/>
          <w:szCs w:val="20"/>
        </w:rPr>
        <w:t xml:space="preserve">. </w:t>
      </w:r>
    </w:p>
    <w:p w14:paraId="1EF09336" w14:textId="77777777" w:rsidR="005F655D" w:rsidRPr="00202478" w:rsidRDefault="005F655D" w:rsidP="00117A46">
      <w:pPr>
        <w:pStyle w:val="Prrafodelista"/>
        <w:numPr>
          <w:ilvl w:val="0"/>
          <w:numId w:val="6"/>
        </w:numPr>
        <w:jc w:val="both"/>
        <w:rPr>
          <w:rFonts w:ascii="Arial" w:hAnsi="Arial" w:cs="Arial"/>
          <w:sz w:val="20"/>
          <w:szCs w:val="20"/>
          <w:u w:val="single"/>
        </w:rPr>
      </w:pPr>
      <w:r w:rsidRPr="00202478">
        <w:rPr>
          <w:rFonts w:ascii="Arial" w:hAnsi="Arial" w:cs="Arial"/>
          <w:sz w:val="20"/>
          <w:szCs w:val="20"/>
          <w:u w:val="single"/>
        </w:rPr>
        <w:t>Reforzamiento de los Actos de Fiscalización.</w:t>
      </w:r>
    </w:p>
    <w:p w14:paraId="272E70C8" w14:textId="4180CB56" w:rsidR="00A15BCE" w:rsidRPr="00202478" w:rsidRDefault="00864844" w:rsidP="009D20A7">
      <w:pPr>
        <w:ind w:left="709" w:firstLine="11"/>
        <w:jc w:val="both"/>
        <w:rPr>
          <w:rFonts w:ascii="Arial" w:hAnsi="Arial" w:cs="Arial"/>
          <w:sz w:val="20"/>
          <w:szCs w:val="20"/>
        </w:rPr>
      </w:pPr>
      <w:r w:rsidRPr="00202478">
        <w:rPr>
          <w:rFonts w:ascii="Arial" w:hAnsi="Arial" w:cs="Arial"/>
          <w:sz w:val="20"/>
          <w:szCs w:val="20"/>
        </w:rPr>
        <w:t>De igual manera, se tiene como objetivo tener una mayor labor de fiscalización a través de acciones de revisión, comprobación y control en el cumplimiento de las obligaciones fiscales, mismas que generarán mayores Incentivos por la Fiscalización y Vigilancia en Impuestos Federales Coordinados.</w:t>
      </w:r>
      <w:r w:rsidR="007627FE" w:rsidRPr="00202478">
        <w:rPr>
          <w:rFonts w:ascii="Arial" w:hAnsi="Arial" w:cs="Arial"/>
          <w:sz w:val="20"/>
          <w:szCs w:val="20"/>
        </w:rPr>
        <w:t xml:space="preserve"> No obstante, y con las facultades de Fiscalización de los Impuestos Estatales en el Nuevo Código Fiscal del Estado, </w:t>
      </w:r>
      <w:r w:rsidR="006620C4" w:rsidRPr="00202478">
        <w:rPr>
          <w:rFonts w:ascii="Arial" w:hAnsi="Arial" w:cs="Arial"/>
          <w:sz w:val="20"/>
          <w:szCs w:val="20"/>
        </w:rPr>
        <w:t>con</w:t>
      </w:r>
      <w:r w:rsidR="007627FE" w:rsidRPr="00202478">
        <w:rPr>
          <w:rFonts w:ascii="Arial" w:hAnsi="Arial" w:cs="Arial"/>
          <w:sz w:val="20"/>
          <w:szCs w:val="20"/>
        </w:rPr>
        <w:t xml:space="preserve"> auditores fiscales que emprendan </w:t>
      </w:r>
      <w:r w:rsidR="00ED2172" w:rsidRPr="00202478">
        <w:rPr>
          <w:rFonts w:ascii="Arial" w:hAnsi="Arial" w:cs="Arial"/>
          <w:sz w:val="20"/>
          <w:szCs w:val="20"/>
        </w:rPr>
        <w:t>acciones de revisión y comprobación con el objetivo de reforzar la Hacienda Pública Estatal.</w:t>
      </w:r>
    </w:p>
    <w:p w14:paraId="689FB61B" w14:textId="77777777" w:rsidR="009D20A7" w:rsidRPr="00202478" w:rsidRDefault="009D20A7" w:rsidP="009D20A7">
      <w:pPr>
        <w:ind w:left="709" w:firstLine="11"/>
        <w:jc w:val="both"/>
        <w:rPr>
          <w:rFonts w:ascii="Arial" w:hAnsi="Arial" w:cs="Arial"/>
          <w:sz w:val="20"/>
          <w:szCs w:val="20"/>
        </w:rPr>
      </w:pPr>
    </w:p>
    <w:p w14:paraId="6EE3AC1F" w14:textId="26B1C820" w:rsidR="00073536" w:rsidRPr="00202478" w:rsidRDefault="003C6EA8" w:rsidP="00584D8C">
      <w:pPr>
        <w:jc w:val="both"/>
        <w:rPr>
          <w:rFonts w:ascii="Arial" w:hAnsi="Arial" w:cs="Arial"/>
          <w:b/>
          <w:sz w:val="20"/>
          <w:szCs w:val="20"/>
        </w:rPr>
      </w:pPr>
      <w:r w:rsidRPr="00202478">
        <w:rPr>
          <w:rFonts w:ascii="Arial" w:hAnsi="Arial" w:cs="Arial"/>
          <w:b/>
          <w:sz w:val="20"/>
          <w:szCs w:val="20"/>
        </w:rPr>
        <w:t>Ingresos presupuestarios del sector público de los últimos cinco ejercicios fiscales y proyecciones para los ejercicios fiscales de 20</w:t>
      </w:r>
      <w:r w:rsidR="007F6B81" w:rsidRPr="00202478">
        <w:rPr>
          <w:rFonts w:ascii="Arial" w:hAnsi="Arial" w:cs="Arial"/>
          <w:b/>
          <w:sz w:val="20"/>
          <w:szCs w:val="20"/>
        </w:rPr>
        <w:t>2</w:t>
      </w:r>
      <w:r w:rsidR="002806F1" w:rsidRPr="00202478">
        <w:rPr>
          <w:rFonts w:ascii="Arial" w:hAnsi="Arial" w:cs="Arial"/>
          <w:b/>
          <w:sz w:val="20"/>
          <w:szCs w:val="20"/>
        </w:rPr>
        <w:t>4</w:t>
      </w:r>
      <w:r w:rsidRPr="00202478">
        <w:rPr>
          <w:rFonts w:ascii="Arial" w:hAnsi="Arial" w:cs="Arial"/>
          <w:b/>
          <w:sz w:val="20"/>
          <w:szCs w:val="20"/>
        </w:rPr>
        <w:t xml:space="preserve"> a 202</w:t>
      </w:r>
      <w:r w:rsidR="002806F1" w:rsidRPr="00202478">
        <w:rPr>
          <w:rFonts w:ascii="Arial" w:hAnsi="Arial" w:cs="Arial"/>
          <w:b/>
          <w:sz w:val="20"/>
          <w:szCs w:val="20"/>
        </w:rPr>
        <w:t>8</w:t>
      </w:r>
      <w:r w:rsidR="00073536" w:rsidRPr="00202478">
        <w:rPr>
          <w:rFonts w:ascii="Arial" w:hAnsi="Arial" w:cs="Arial"/>
          <w:b/>
          <w:sz w:val="20"/>
          <w:szCs w:val="20"/>
        </w:rPr>
        <w:t>.</w:t>
      </w:r>
    </w:p>
    <w:p w14:paraId="2F4F0225" w14:textId="77777777" w:rsidR="00073536" w:rsidRPr="00202478" w:rsidRDefault="00073536" w:rsidP="00584D8C">
      <w:pPr>
        <w:jc w:val="both"/>
        <w:rPr>
          <w:rFonts w:ascii="Arial" w:hAnsi="Arial" w:cs="Arial"/>
          <w:sz w:val="20"/>
          <w:szCs w:val="20"/>
        </w:rPr>
      </w:pPr>
      <w:r w:rsidRPr="00202478">
        <w:rPr>
          <w:rFonts w:ascii="Arial" w:hAnsi="Arial" w:cs="Arial"/>
          <w:sz w:val="20"/>
          <w:szCs w:val="20"/>
        </w:rPr>
        <w:t>En cumplimiento del Artículo 5, fracción II y IV de la Ley de Disciplina Financiera de las Entidades Federativas y los Municipios</w:t>
      </w:r>
      <w:r w:rsidR="008C1676" w:rsidRPr="00202478">
        <w:rPr>
          <w:rFonts w:ascii="Arial" w:hAnsi="Arial" w:cs="Arial"/>
          <w:sz w:val="20"/>
          <w:szCs w:val="20"/>
        </w:rPr>
        <w:t>,</w:t>
      </w:r>
      <w:r w:rsidRPr="00202478">
        <w:rPr>
          <w:rFonts w:ascii="Arial" w:hAnsi="Arial" w:cs="Arial"/>
          <w:sz w:val="20"/>
          <w:szCs w:val="20"/>
        </w:rPr>
        <w:t xml:space="preserve"> y de los Criterios para la elaboración y presentación homogénea de la información financiera y de los formatos a que hace referencia la Ley de Disciplina Financiera de las Entidades Federativas y los Municipios, se presentan a continuación:</w:t>
      </w:r>
    </w:p>
    <w:p w14:paraId="05121A0A" w14:textId="4EA71D3D" w:rsidR="00B31CFC" w:rsidRPr="00202478" w:rsidRDefault="00073536" w:rsidP="00584D8C">
      <w:pPr>
        <w:jc w:val="both"/>
        <w:rPr>
          <w:rFonts w:ascii="Arial" w:hAnsi="Arial" w:cs="Arial"/>
          <w:sz w:val="20"/>
          <w:szCs w:val="20"/>
          <w:u w:val="single"/>
        </w:rPr>
      </w:pPr>
      <w:r w:rsidRPr="00202478">
        <w:rPr>
          <w:rFonts w:ascii="Arial" w:hAnsi="Arial" w:cs="Arial"/>
          <w:sz w:val="20"/>
          <w:szCs w:val="20"/>
          <w:u w:val="single"/>
        </w:rPr>
        <w:lastRenderedPageBreak/>
        <w:t>Formato 7 c) Resultado de Ingresos de los últimos</w:t>
      </w:r>
      <w:r w:rsidR="00C455DD" w:rsidRPr="00202478">
        <w:rPr>
          <w:rFonts w:ascii="Arial" w:hAnsi="Arial" w:cs="Arial"/>
          <w:sz w:val="20"/>
          <w:szCs w:val="20"/>
          <w:u w:val="single"/>
        </w:rPr>
        <w:t xml:space="preserve"> cinco ejercicios fiscales (201</w:t>
      </w:r>
      <w:r w:rsidR="00C735F4" w:rsidRPr="00202478">
        <w:rPr>
          <w:rFonts w:ascii="Arial" w:hAnsi="Arial" w:cs="Arial"/>
          <w:sz w:val="20"/>
          <w:szCs w:val="20"/>
          <w:u w:val="single"/>
        </w:rPr>
        <w:t>7</w:t>
      </w:r>
      <w:r w:rsidR="00C455DD" w:rsidRPr="00202478">
        <w:rPr>
          <w:rFonts w:ascii="Arial" w:hAnsi="Arial" w:cs="Arial"/>
          <w:sz w:val="20"/>
          <w:szCs w:val="20"/>
          <w:u w:val="single"/>
        </w:rPr>
        <w:t xml:space="preserve"> – 20</w:t>
      </w:r>
      <w:r w:rsidR="00E83FCC" w:rsidRPr="00202478">
        <w:rPr>
          <w:rFonts w:ascii="Arial" w:hAnsi="Arial" w:cs="Arial"/>
          <w:sz w:val="20"/>
          <w:szCs w:val="20"/>
          <w:u w:val="single"/>
        </w:rPr>
        <w:t>2</w:t>
      </w:r>
      <w:r w:rsidR="00C735F4" w:rsidRPr="00202478">
        <w:rPr>
          <w:rFonts w:ascii="Arial" w:hAnsi="Arial" w:cs="Arial"/>
          <w:sz w:val="20"/>
          <w:szCs w:val="20"/>
          <w:u w:val="single"/>
        </w:rPr>
        <w:t>2</w:t>
      </w:r>
      <w:r w:rsidRPr="00202478">
        <w:rPr>
          <w:rFonts w:ascii="Arial" w:hAnsi="Arial" w:cs="Arial"/>
          <w:sz w:val="20"/>
          <w:szCs w:val="20"/>
          <w:u w:val="single"/>
        </w:rPr>
        <w:t>)</w:t>
      </w:r>
      <w:r w:rsidR="008C1676" w:rsidRPr="00202478">
        <w:rPr>
          <w:rFonts w:ascii="Arial" w:hAnsi="Arial" w:cs="Arial"/>
          <w:sz w:val="20"/>
          <w:szCs w:val="20"/>
          <w:u w:val="single"/>
        </w:rPr>
        <w:t>.</w:t>
      </w:r>
    </w:p>
    <w:p w14:paraId="5E5E2512" w14:textId="1EC5EBBA" w:rsidR="00422A46" w:rsidRPr="00202478" w:rsidRDefault="00BB1C5D" w:rsidP="00584D8C">
      <w:pPr>
        <w:jc w:val="both"/>
        <w:rPr>
          <w:rFonts w:ascii="Arial" w:hAnsi="Arial" w:cs="Arial"/>
          <w:sz w:val="20"/>
          <w:szCs w:val="20"/>
        </w:rPr>
      </w:pPr>
      <w:r w:rsidRPr="00202478">
        <w:rPr>
          <w:rFonts w:ascii="Arial" w:hAnsi="Arial" w:cs="Arial"/>
          <w:noProof/>
          <w:sz w:val="20"/>
          <w:szCs w:val="20"/>
        </w:rPr>
        <w:drawing>
          <wp:inline distT="0" distB="0" distL="0" distR="0" wp14:anchorId="29F0F725" wp14:editId="79A5F395">
            <wp:extent cx="5612130" cy="2849880"/>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849880"/>
                    </a:xfrm>
                    <a:prstGeom prst="rect">
                      <a:avLst/>
                    </a:prstGeom>
                  </pic:spPr>
                </pic:pic>
              </a:graphicData>
            </a:graphic>
          </wp:inline>
        </w:drawing>
      </w:r>
    </w:p>
    <w:p w14:paraId="499E500F" w14:textId="13A58785" w:rsidR="00073536" w:rsidRPr="00202478" w:rsidRDefault="00073536" w:rsidP="00584D8C">
      <w:pPr>
        <w:jc w:val="both"/>
        <w:rPr>
          <w:rFonts w:ascii="Arial" w:hAnsi="Arial" w:cs="Arial"/>
          <w:sz w:val="20"/>
          <w:szCs w:val="20"/>
          <w:u w:val="single"/>
        </w:rPr>
      </w:pPr>
      <w:r w:rsidRPr="00202478">
        <w:rPr>
          <w:rFonts w:ascii="Arial" w:hAnsi="Arial" w:cs="Arial"/>
          <w:sz w:val="20"/>
          <w:szCs w:val="20"/>
          <w:u w:val="single"/>
        </w:rPr>
        <w:t>Formato 7 a) Proyecciones de Ingresos de cinco años en adición a la Iniciativa de Ley de Ingres</w:t>
      </w:r>
      <w:r w:rsidR="00C455DD" w:rsidRPr="00202478">
        <w:rPr>
          <w:rFonts w:ascii="Arial" w:hAnsi="Arial" w:cs="Arial"/>
          <w:sz w:val="20"/>
          <w:szCs w:val="20"/>
          <w:u w:val="single"/>
        </w:rPr>
        <w:t>os para el Ejercicio Fiscal 20</w:t>
      </w:r>
      <w:r w:rsidR="00F91A28" w:rsidRPr="00202478">
        <w:rPr>
          <w:rFonts w:ascii="Arial" w:hAnsi="Arial" w:cs="Arial"/>
          <w:sz w:val="20"/>
          <w:szCs w:val="20"/>
          <w:u w:val="single"/>
        </w:rPr>
        <w:t>2</w:t>
      </w:r>
      <w:r w:rsidR="00C735F4" w:rsidRPr="00202478">
        <w:rPr>
          <w:rFonts w:ascii="Arial" w:hAnsi="Arial" w:cs="Arial"/>
          <w:sz w:val="20"/>
          <w:szCs w:val="20"/>
          <w:u w:val="single"/>
        </w:rPr>
        <w:t>3</w:t>
      </w:r>
      <w:r w:rsidR="00C455DD" w:rsidRPr="00202478">
        <w:rPr>
          <w:rFonts w:ascii="Arial" w:hAnsi="Arial" w:cs="Arial"/>
          <w:sz w:val="20"/>
          <w:szCs w:val="20"/>
          <w:u w:val="single"/>
        </w:rPr>
        <w:t xml:space="preserve"> (20</w:t>
      </w:r>
      <w:r w:rsidR="007F6B81" w:rsidRPr="00202478">
        <w:rPr>
          <w:rFonts w:ascii="Arial" w:hAnsi="Arial" w:cs="Arial"/>
          <w:sz w:val="20"/>
          <w:szCs w:val="20"/>
          <w:u w:val="single"/>
        </w:rPr>
        <w:t>2</w:t>
      </w:r>
      <w:r w:rsidR="008E3508" w:rsidRPr="00202478">
        <w:rPr>
          <w:rFonts w:ascii="Arial" w:hAnsi="Arial" w:cs="Arial"/>
          <w:sz w:val="20"/>
          <w:szCs w:val="20"/>
          <w:u w:val="single"/>
        </w:rPr>
        <w:t>4</w:t>
      </w:r>
      <w:r w:rsidR="00C455DD" w:rsidRPr="00202478">
        <w:rPr>
          <w:rFonts w:ascii="Arial" w:hAnsi="Arial" w:cs="Arial"/>
          <w:sz w:val="20"/>
          <w:szCs w:val="20"/>
          <w:u w:val="single"/>
        </w:rPr>
        <w:t xml:space="preserve"> – 202</w:t>
      </w:r>
      <w:r w:rsidR="008E3508" w:rsidRPr="00202478">
        <w:rPr>
          <w:rFonts w:ascii="Arial" w:hAnsi="Arial" w:cs="Arial"/>
          <w:sz w:val="20"/>
          <w:szCs w:val="20"/>
          <w:u w:val="single"/>
        </w:rPr>
        <w:t>8</w:t>
      </w:r>
      <w:r w:rsidRPr="00202478">
        <w:rPr>
          <w:rFonts w:ascii="Arial" w:hAnsi="Arial" w:cs="Arial"/>
          <w:sz w:val="20"/>
          <w:szCs w:val="20"/>
          <w:u w:val="single"/>
        </w:rPr>
        <w:t>)</w:t>
      </w:r>
      <w:r w:rsidR="008C1676" w:rsidRPr="00202478">
        <w:rPr>
          <w:rFonts w:ascii="Arial" w:hAnsi="Arial" w:cs="Arial"/>
          <w:sz w:val="20"/>
          <w:szCs w:val="20"/>
          <w:u w:val="single"/>
        </w:rPr>
        <w:t>.</w:t>
      </w:r>
    </w:p>
    <w:p w14:paraId="597229D0" w14:textId="77777777" w:rsidR="00073536" w:rsidRPr="00202478" w:rsidRDefault="00073536" w:rsidP="00584D8C">
      <w:pPr>
        <w:jc w:val="both"/>
        <w:rPr>
          <w:rFonts w:ascii="Arial" w:hAnsi="Arial" w:cs="Arial"/>
          <w:b/>
          <w:i/>
          <w:sz w:val="20"/>
          <w:szCs w:val="20"/>
        </w:rPr>
      </w:pPr>
      <w:r w:rsidRPr="00202478">
        <w:rPr>
          <w:rFonts w:ascii="Arial" w:hAnsi="Arial" w:cs="Arial"/>
          <w:b/>
          <w:i/>
          <w:sz w:val="20"/>
          <w:szCs w:val="20"/>
        </w:rPr>
        <w:t>Supuestos utilizados para las proyecciones de los Ingresos Propios</w:t>
      </w:r>
      <w:r w:rsidR="008C1676" w:rsidRPr="00202478">
        <w:rPr>
          <w:rFonts w:ascii="Arial" w:hAnsi="Arial" w:cs="Arial"/>
          <w:b/>
          <w:i/>
          <w:sz w:val="20"/>
          <w:szCs w:val="20"/>
        </w:rPr>
        <w:t>:</w:t>
      </w:r>
    </w:p>
    <w:p w14:paraId="5DB490FF" w14:textId="6A51DD09" w:rsidR="00B01EEC" w:rsidRPr="00202478" w:rsidRDefault="005F15CE" w:rsidP="00D83315">
      <w:pPr>
        <w:pStyle w:val="Prrafodelista"/>
        <w:numPr>
          <w:ilvl w:val="0"/>
          <w:numId w:val="1"/>
        </w:numPr>
        <w:jc w:val="both"/>
        <w:rPr>
          <w:rFonts w:ascii="Arial" w:hAnsi="Arial" w:cs="Arial"/>
          <w:sz w:val="20"/>
          <w:szCs w:val="20"/>
        </w:rPr>
      </w:pPr>
      <w:r w:rsidRPr="00202478">
        <w:rPr>
          <w:rFonts w:ascii="Arial" w:hAnsi="Arial" w:cs="Arial"/>
          <w:b/>
          <w:sz w:val="20"/>
          <w:szCs w:val="20"/>
        </w:rPr>
        <w:t>Impuestos</w:t>
      </w:r>
      <w:r w:rsidRPr="00202478">
        <w:rPr>
          <w:rFonts w:ascii="Arial" w:hAnsi="Arial" w:cs="Arial"/>
          <w:sz w:val="20"/>
          <w:szCs w:val="20"/>
        </w:rPr>
        <w:t>. -</w:t>
      </w:r>
      <w:r w:rsidR="00276DAF" w:rsidRPr="00202478">
        <w:rPr>
          <w:rFonts w:ascii="Arial" w:hAnsi="Arial" w:cs="Arial"/>
          <w:sz w:val="20"/>
          <w:szCs w:val="20"/>
        </w:rPr>
        <w:t xml:space="preserve"> </w:t>
      </w:r>
      <w:r w:rsidR="00B01EEC" w:rsidRPr="00202478">
        <w:rPr>
          <w:rFonts w:ascii="Arial" w:hAnsi="Arial" w:cs="Arial"/>
          <w:sz w:val="20"/>
          <w:szCs w:val="20"/>
        </w:rPr>
        <w:t>Crecimiento real del 3 por ciento.</w:t>
      </w:r>
      <w:r w:rsidR="00B01EEC" w:rsidRPr="00202478">
        <w:rPr>
          <w:rFonts w:ascii="Arial" w:hAnsi="Arial" w:cs="Arial"/>
          <w:b/>
          <w:sz w:val="20"/>
          <w:szCs w:val="20"/>
        </w:rPr>
        <w:t xml:space="preserve"> </w:t>
      </w:r>
    </w:p>
    <w:p w14:paraId="1D157F36" w14:textId="59D86557" w:rsidR="00073536" w:rsidRPr="00202478" w:rsidRDefault="005F15CE" w:rsidP="00D83315">
      <w:pPr>
        <w:pStyle w:val="Prrafodelista"/>
        <w:numPr>
          <w:ilvl w:val="0"/>
          <w:numId w:val="1"/>
        </w:numPr>
        <w:jc w:val="both"/>
        <w:rPr>
          <w:rFonts w:ascii="Arial" w:hAnsi="Arial" w:cs="Arial"/>
          <w:sz w:val="20"/>
          <w:szCs w:val="20"/>
        </w:rPr>
      </w:pPr>
      <w:r w:rsidRPr="00202478">
        <w:rPr>
          <w:rFonts w:ascii="Arial" w:hAnsi="Arial" w:cs="Arial"/>
          <w:b/>
          <w:sz w:val="20"/>
          <w:szCs w:val="20"/>
        </w:rPr>
        <w:t>Derechos</w:t>
      </w:r>
      <w:r w:rsidRPr="00202478">
        <w:rPr>
          <w:rFonts w:ascii="Arial" w:hAnsi="Arial" w:cs="Arial"/>
          <w:sz w:val="20"/>
          <w:szCs w:val="20"/>
        </w:rPr>
        <w:t>. -</w:t>
      </w:r>
      <w:r w:rsidR="00276DAF" w:rsidRPr="00202478">
        <w:rPr>
          <w:rFonts w:ascii="Arial" w:hAnsi="Arial" w:cs="Arial"/>
          <w:sz w:val="20"/>
          <w:szCs w:val="20"/>
        </w:rPr>
        <w:t xml:space="preserve"> </w:t>
      </w:r>
      <w:r w:rsidR="00B01EEC" w:rsidRPr="00202478">
        <w:rPr>
          <w:rFonts w:ascii="Arial" w:hAnsi="Arial" w:cs="Arial"/>
          <w:sz w:val="20"/>
          <w:szCs w:val="20"/>
        </w:rPr>
        <w:t>Crecimiento nominal del 4.5 por ciento</w:t>
      </w:r>
      <w:r w:rsidR="00E91BB1" w:rsidRPr="00202478">
        <w:rPr>
          <w:rFonts w:ascii="Arial" w:hAnsi="Arial" w:cs="Arial"/>
          <w:sz w:val="20"/>
          <w:szCs w:val="20"/>
        </w:rPr>
        <w:t>.</w:t>
      </w:r>
    </w:p>
    <w:p w14:paraId="5CBE0B77" w14:textId="704F489A" w:rsidR="00073536" w:rsidRPr="00202478" w:rsidRDefault="00073536" w:rsidP="00073536">
      <w:pPr>
        <w:pStyle w:val="Prrafodelista"/>
        <w:numPr>
          <w:ilvl w:val="0"/>
          <w:numId w:val="1"/>
        </w:numPr>
        <w:jc w:val="both"/>
        <w:rPr>
          <w:rFonts w:ascii="Arial" w:hAnsi="Arial" w:cs="Arial"/>
          <w:sz w:val="20"/>
          <w:szCs w:val="20"/>
        </w:rPr>
      </w:pPr>
      <w:r w:rsidRPr="00202478">
        <w:rPr>
          <w:rFonts w:ascii="Arial" w:hAnsi="Arial" w:cs="Arial"/>
          <w:b/>
          <w:sz w:val="20"/>
          <w:szCs w:val="20"/>
        </w:rPr>
        <w:t xml:space="preserve">Productos y </w:t>
      </w:r>
      <w:r w:rsidR="005F15CE" w:rsidRPr="00202478">
        <w:rPr>
          <w:rFonts w:ascii="Arial" w:hAnsi="Arial" w:cs="Arial"/>
          <w:b/>
          <w:sz w:val="20"/>
          <w:szCs w:val="20"/>
        </w:rPr>
        <w:t>Aprovechamientos</w:t>
      </w:r>
      <w:r w:rsidR="005F15CE" w:rsidRPr="00202478">
        <w:rPr>
          <w:rFonts w:ascii="Arial" w:hAnsi="Arial" w:cs="Arial"/>
          <w:sz w:val="20"/>
          <w:szCs w:val="20"/>
        </w:rPr>
        <w:t>. -</w:t>
      </w:r>
      <w:r w:rsidR="00276DAF" w:rsidRPr="00202478">
        <w:rPr>
          <w:rFonts w:ascii="Arial" w:hAnsi="Arial" w:cs="Arial"/>
          <w:sz w:val="20"/>
          <w:szCs w:val="20"/>
        </w:rPr>
        <w:t xml:space="preserve"> </w:t>
      </w:r>
      <w:r w:rsidRPr="00202478">
        <w:rPr>
          <w:rFonts w:ascii="Arial" w:hAnsi="Arial" w:cs="Arial"/>
          <w:sz w:val="20"/>
          <w:szCs w:val="20"/>
        </w:rPr>
        <w:t>Se consideró para la fija</w:t>
      </w:r>
      <w:r w:rsidR="008C1676" w:rsidRPr="00202478">
        <w:rPr>
          <w:rFonts w:ascii="Arial" w:hAnsi="Arial" w:cs="Arial"/>
          <w:sz w:val="20"/>
          <w:szCs w:val="20"/>
        </w:rPr>
        <w:t>ción de cuotas por concepto de P</w:t>
      </w:r>
      <w:r w:rsidRPr="00202478">
        <w:rPr>
          <w:rFonts w:ascii="Arial" w:hAnsi="Arial" w:cs="Arial"/>
          <w:sz w:val="20"/>
          <w:szCs w:val="20"/>
        </w:rPr>
        <w:t>roduc</w:t>
      </w:r>
      <w:r w:rsidR="008C1676" w:rsidRPr="00202478">
        <w:rPr>
          <w:rFonts w:ascii="Arial" w:hAnsi="Arial" w:cs="Arial"/>
          <w:sz w:val="20"/>
          <w:szCs w:val="20"/>
        </w:rPr>
        <w:t>tos y Aprovechamientos s</w:t>
      </w:r>
      <w:r w:rsidR="00F41AB5" w:rsidRPr="00202478">
        <w:rPr>
          <w:rFonts w:ascii="Arial" w:hAnsi="Arial" w:cs="Arial"/>
          <w:sz w:val="20"/>
          <w:szCs w:val="20"/>
        </w:rPr>
        <w:t>ó</w:t>
      </w:r>
      <w:r w:rsidRPr="00202478">
        <w:rPr>
          <w:rFonts w:ascii="Arial" w:hAnsi="Arial" w:cs="Arial"/>
          <w:sz w:val="20"/>
          <w:szCs w:val="20"/>
        </w:rPr>
        <w:t>lo la actualización y el mantenimiento del valor real de las mismas, el cual se proyectó únicamente con la</w:t>
      </w:r>
      <w:r w:rsidR="008C1676" w:rsidRPr="00202478">
        <w:rPr>
          <w:rFonts w:ascii="Arial" w:hAnsi="Arial" w:cs="Arial"/>
          <w:sz w:val="20"/>
          <w:szCs w:val="20"/>
        </w:rPr>
        <w:t xml:space="preserve"> inflación esperada para el perí</w:t>
      </w:r>
      <w:r w:rsidRPr="00202478">
        <w:rPr>
          <w:rFonts w:ascii="Arial" w:hAnsi="Arial" w:cs="Arial"/>
          <w:sz w:val="20"/>
          <w:szCs w:val="20"/>
        </w:rPr>
        <w:t xml:space="preserve">odo de acuerdo a los </w:t>
      </w:r>
      <w:r w:rsidR="00C60F37" w:rsidRPr="00202478">
        <w:rPr>
          <w:rFonts w:ascii="Arial" w:hAnsi="Arial" w:cs="Arial"/>
          <w:sz w:val="20"/>
          <w:szCs w:val="20"/>
        </w:rPr>
        <w:t>Criterios Generales de Política Económica 202</w:t>
      </w:r>
      <w:r w:rsidR="00986CD0" w:rsidRPr="00202478">
        <w:rPr>
          <w:rFonts w:ascii="Arial" w:hAnsi="Arial" w:cs="Arial"/>
          <w:sz w:val="20"/>
          <w:szCs w:val="20"/>
        </w:rPr>
        <w:t>3</w:t>
      </w:r>
      <w:r w:rsidRPr="00202478">
        <w:rPr>
          <w:rFonts w:ascii="Arial" w:hAnsi="Arial" w:cs="Arial"/>
          <w:sz w:val="20"/>
          <w:szCs w:val="20"/>
        </w:rPr>
        <w:t>. (</w:t>
      </w:r>
      <w:r w:rsidRPr="00202478">
        <w:rPr>
          <w:rFonts w:ascii="Arial" w:hAnsi="Arial" w:cs="Arial"/>
          <w:i/>
          <w:sz w:val="20"/>
          <w:szCs w:val="20"/>
        </w:rPr>
        <w:t>Se excluye</w:t>
      </w:r>
      <w:r w:rsidR="008C1676" w:rsidRPr="00202478">
        <w:rPr>
          <w:rFonts w:ascii="Arial" w:hAnsi="Arial" w:cs="Arial"/>
          <w:i/>
          <w:sz w:val="20"/>
          <w:szCs w:val="20"/>
        </w:rPr>
        <w:t>n</w:t>
      </w:r>
      <w:r w:rsidRPr="00202478">
        <w:rPr>
          <w:rFonts w:ascii="Arial" w:hAnsi="Arial" w:cs="Arial"/>
          <w:i/>
          <w:sz w:val="20"/>
          <w:szCs w:val="20"/>
        </w:rPr>
        <w:t xml:space="preserve"> los incentivos económicos del Ramo 28, los cuales se estimarán dentro de las Participaciones Federales</w:t>
      </w:r>
      <w:r w:rsidRPr="00202478">
        <w:rPr>
          <w:rFonts w:ascii="Arial" w:hAnsi="Arial" w:cs="Arial"/>
          <w:sz w:val="20"/>
          <w:szCs w:val="20"/>
        </w:rPr>
        <w:t>)</w:t>
      </w:r>
      <w:r w:rsidR="008C1676" w:rsidRPr="00202478">
        <w:rPr>
          <w:rFonts w:ascii="Arial" w:hAnsi="Arial" w:cs="Arial"/>
          <w:sz w:val="20"/>
          <w:szCs w:val="20"/>
        </w:rPr>
        <w:t>.</w:t>
      </w:r>
    </w:p>
    <w:p w14:paraId="01CAADB3" w14:textId="77777777" w:rsidR="00A11CCC" w:rsidRPr="00202478" w:rsidRDefault="00A11CCC" w:rsidP="00A11CCC">
      <w:pPr>
        <w:pStyle w:val="Prrafodelista"/>
        <w:jc w:val="both"/>
        <w:rPr>
          <w:rFonts w:ascii="Arial" w:hAnsi="Arial" w:cs="Arial"/>
          <w:sz w:val="20"/>
          <w:szCs w:val="20"/>
        </w:rPr>
      </w:pPr>
    </w:p>
    <w:p w14:paraId="57765ADB" w14:textId="77777777" w:rsidR="00073536" w:rsidRPr="00202478" w:rsidRDefault="00073536" w:rsidP="00584D8C">
      <w:pPr>
        <w:jc w:val="both"/>
        <w:rPr>
          <w:rFonts w:ascii="Arial" w:hAnsi="Arial" w:cs="Arial"/>
          <w:b/>
          <w:i/>
          <w:sz w:val="20"/>
          <w:szCs w:val="20"/>
        </w:rPr>
      </w:pPr>
      <w:r w:rsidRPr="00202478">
        <w:rPr>
          <w:rFonts w:ascii="Arial" w:hAnsi="Arial" w:cs="Arial"/>
          <w:b/>
          <w:i/>
          <w:sz w:val="20"/>
          <w:szCs w:val="20"/>
        </w:rPr>
        <w:t>Criterios utilizados para las proyecciones de las Transferencias Federales</w:t>
      </w:r>
      <w:r w:rsidR="008C1676" w:rsidRPr="00202478">
        <w:rPr>
          <w:rFonts w:ascii="Arial" w:hAnsi="Arial" w:cs="Arial"/>
          <w:b/>
          <w:i/>
          <w:sz w:val="20"/>
          <w:szCs w:val="20"/>
        </w:rPr>
        <w:t>:</w:t>
      </w:r>
    </w:p>
    <w:p w14:paraId="7288718E" w14:textId="6264F215" w:rsidR="0022225A" w:rsidRPr="00202478" w:rsidRDefault="00073536" w:rsidP="00584D8C">
      <w:pPr>
        <w:jc w:val="both"/>
        <w:rPr>
          <w:rFonts w:ascii="Arial" w:hAnsi="Arial" w:cs="Arial"/>
          <w:sz w:val="20"/>
          <w:szCs w:val="20"/>
        </w:rPr>
      </w:pPr>
      <w:r w:rsidRPr="00202478">
        <w:rPr>
          <w:rFonts w:ascii="Arial" w:hAnsi="Arial" w:cs="Arial"/>
          <w:sz w:val="20"/>
          <w:szCs w:val="20"/>
        </w:rPr>
        <w:t xml:space="preserve">De acuerdo a los </w:t>
      </w:r>
      <w:r w:rsidR="00C60F37" w:rsidRPr="00202478">
        <w:rPr>
          <w:rFonts w:ascii="Arial" w:hAnsi="Arial" w:cs="Arial"/>
          <w:sz w:val="20"/>
          <w:szCs w:val="20"/>
        </w:rPr>
        <w:t>Criterios Generales de Política Económica 202</w:t>
      </w:r>
      <w:r w:rsidR="005D485F" w:rsidRPr="00202478">
        <w:rPr>
          <w:rFonts w:ascii="Arial" w:hAnsi="Arial" w:cs="Arial"/>
          <w:sz w:val="20"/>
          <w:szCs w:val="20"/>
        </w:rPr>
        <w:t>3</w:t>
      </w:r>
      <w:r w:rsidR="00F91A28" w:rsidRPr="00202478">
        <w:rPr>
          <w:rFonts w:ascii="Arial" w:hAnsi="Arial" w:cs="Arial"/>
          <w:sz w:val="20"/>
          <w:szCs w:val="20"/>
        </w:rPr>
        <w:t xml:space="preserve"> </w:t>
      </w:r>
      <w:r w:rsidRPr="00202478">
        <w:rPr>
          <w:rFonts w:ascii="Arial" w:hAnsi="Arial" w:cs="Arial"/>
          <w:sz w:val="20"/>
          <w:szCs w:val="20"/>
        </w:rPr>
        <w:t>presentados por la Secretaría de Hacienda y Crédito Públ</w:t>
      </w:r>
      <w:r w:rsidR="00C455DD" w:rsidRPr="00202478">
        <w:rPr>
          <w:rFonts w:ascii="Arial" w:hAnsi="Arial" w:cs="Arial"/>
          <w:sz w:val="20"/>
          <w:szCs w:val="20"/>
        </w:rPr>
        <w:t xml:space="preserve">ico </w:t>
      </w:r>
      <w:r w:rsidR="009B08F2" w:rsidRPr="00202478">
        <w:rPr>
          <w:rFonts w:ascii="Arial" w:hAnsi="Arial" w:cs="Arial"/>
          <w:sz w:val="20"/>
          <w:szCs w:val="20"/>
        </w:rPr>
        <w:t xml:space="preserve">en </w:t>
      </w:r>
      <w:r w:rsidR="00C60F37" w:rsidRPr="00202478">
        <w:rPr>
          <w:rFonts w:ascii="Arial" w:hAnsi="Arial" w:cs="Arial"/>
          <w:sz w:val="20"/>
          <w:szCs w:val="20"/>
        </w:rPr>
        <w:t>septiembre de 20</w:t>
      </w:r>
      <w:r w:rsidR="004A0727" w:rsidRPr="00202478">
        <w:rPr>
          <w:rFonts w:ascii="Arial" w:hAnsi="Arial" w:cs="Arial"/>
          <w:sz w:val="20"/>
          <w:szCs w:val="20"/>
        </w:rPr>
        <w:t>2</w:t>
      </w:r>
      <w:r w:rsidR="00622293" w:rsidRPr="00202478">
        <w:rPr>
          <w:rFonts w:ascii="Arial" w:hAnsi="Arial" w:cs="Arial"/>
          <w:sz w:val="20"/>
          <w:szCs w:val="20"/>
        </w:rPr>
        <w:t>3</w:t>
      </w:r>
      <w:r w:rsidRPr="00202478">
        <w:rPr>
          <w:rFonts w:ascii="Arial" w:hAnsi="Arial" w:cs="Arial"/>
          <w:sz w:val="20"/>
          <w:szCs w:val="20"/>
        </w:rPr>
        <w:t xml:space="preserve"> se utilizaron los siguientes supuestos:</w:t>
      </w:r>
    </w:p>
    <w:p w14:paraId="777937F0" w14:textId="791C3DD5" w:rsidR="0022225A" w:rsidRPr="00202478" w:rsidRDefault="00276DAF" w:rsidP="0016559B">
      <w:pPr>
        <w:pStyle w:val="Prrafodelista"/>
        <w:numPr>
          <w:ilvl w:val="0"/>
          <w:numId w:val="2"/>
        </w:numPr>
        <w:jc w:val="both"/>
        <w:rPr>
          <w:rFonts w:ascii="Arial" w:hAnsi="Arial" w:cs="Arial"/>
          <w:sz w:val="20"/>
          <w:szCs w:val="20"/>
        </w:rPr>
      </w:pPr>
      <w:r w:rsidRPr="00202478">
        <w:rPr>
          <w:rFonts w:ascii="Arial" w:hAnsi="Arial" w:cs="Arial"/>
          <w:b/>
          <w:sz w:val="20"/>
          <w:szCs w:val="20"/>
        </w:rPr>
        <w:t>Participaciones Federales (i</w:t>
      </w:r>
      <w:r w:rsidR="00073536" w:rsidRPr="00202478">
        <w:rPr>
          <w:rFonts w:ascii="Arial" w:hAnsi="Arial" w:cs="Arial"/>
          <w:b/>
          <w:sz w:val="20"/>
          <w:szCs w:val="20"/>
        </w:rPr>
        <w:t>ncluidos los Incentivos Económicos</w:t>
      </w:r>
      <w:r w:rsidR="005F15CE" w:rsidRPr="00202478">
        <w:rPr>
          <w:rFonts w:ascii="Arial" w:hAnsi="Arial" w:cs="Arial"/>
          <w:b/>
          <w:sz w:val="20"/>
          <w:szCs w:val="20"/>
        </w:rPr>
        <w:t>)</w:t>
      </w:r>
      <w:r w:rsidR="005F15CE" w:rsidRPr="00202478">
        <w:rPr>
          <w:rFonts w:ascii="Arial" w:hAnsi="Arial" w:cs="Arial"/>
          <w:sz w:val="20"/>
          <w:szCs w:val="20"/>
        </w:rPr>
        <w:t>. -</w:t>
      </w:r>
      <w:r w:rsidRPr="00202478">
        <w:rPr>
          <w:rFonts w:ascii="Arial" w:hAnsi="Arial" w:cs="Arial"/>
          <w:sz w:val="20"/>
          <w:szCs w:val="20"/>
        </w:rPr>
        <w:t xml:space="preserve"> Las Participaciones F</w:t>
      </w:r>
      <w:r w:rsidR="00073536" w:rsidRPr="00202478">
        <w:rPr>
          <w:rFonts w:ascii="Arial" w:hAnsi="Arial" w:cs="Arial"/>
          <w:sz w:val="20"/>
          <w:szCs w:val="20"/>
        </w:rPr>
        <w:t xml:space="preserve">ederales muestran un porcentaje del PIB </w:t>
      </w:r>
      <w:r w:rsidR="00C455DD" w:rsidRPr="00202478">
        <w:rPr>
          <w:rFonts w:ascii="Arial" w:hAnsi="Arial" w:cs="Arial"/>
          <w:sz w:val="20"/>
          <w:szCs w:val="20"/>
        </w:rPr>
        <w:t xml:space="preserve">constante de </w:t>
      </w:r>
      <w:r w:rsidR="00F91A28" w:rsidRPr="00202478">
        <w:rPr>
          <w:rFonts w:ascii="Arial" w:hAnsi="Arial" w:cs="Arial"/>
          <w:sz w:val="20"/>
          <w:szCs w:val="20"/>
        </w:rPr>
        <w:t>20</w:t>
      </w:r>
      <w:r w:rsidR="00535E4E" w:rsidRPr="00202478">
        <w:rPr>
          <w:rFonts w:ascii="Arial" w:hAnsi="Arial" w:cs="Arial"/>
          <w:sz w:val="20"/>
          <w:szCs w:val="20"/>
        </w:rPr>
        <w:t>2</w:t>
      </w:r>
      <w:r w:rsidR="0016559B" w:rsidRPr="00202478">
        <w:rPr>
          <w:rFonts w:ascii="Arial" w:hAnsi="Arial" w:cs="Arial"/>
          <w:sz w:val="20"/>
          <w:szCs w:val="20"/>
        </w:rPr>
        <w:t>4</w:t>
      </w:r>
      <w:r w:rsidR="00C455DD" w:rsidRPr="00202478">
        <w:rPr>
          <w:rFonts w:ascii="Arial" w:hAnsi="Arial" w:cs="Arial"/>
          <w:sz w:val="20"/>
          <w:szCs w:val="20"/>
        </w:rPr>
        <w:t xml:space="preserve"> </w:t>
      </w:r>
      <w:r w:rsidR="00C455DD" w:rsidRPr="00202478">
        <w:rPr>
          <w:rFonts w:ascii="Arial" w:hAnsi="Arial" w:cs="Arial"/>
          <w:color w:val="000000" w:themeColor="text1"/>
          <w:sz w:val="20"/>
          <w:szCs w:val="20"/>
        </w:rPr>
        <w:t>a 202</w:t>
      </w:r>
      <w:r w:rsidR="005D485F" w:rsidRPr="00202478">
        <w:rPr>
          <w:rFonts w:ascii="Arial" w:hAnsi="Arial" w:cs="Arial"/>
          <w:color w:val="000000" w:themeColor="text1"/>
          <w:sz w:val="20"/>
          <w:szCs w:val="20"/>
        </w:rPr>
        <w:t>8</w:t>
      </w:r>
      <w:r w:rsidR="00C455DD" w:rsidRPr="00202478">
        <w:rPr>
          <w:rFonts w:ascii="Arial" w:hAnsi="Arial" w:cs="Arial"/>
          <w:sz w:val="20"/>
          <w:szCs w:val="20"/>
        </w:rPr>
        <w:t xml:space="preserve"> de 3.</w:t>
      </w:r>
      <w:r w:rsidR="005D485F" w:rsidRPr="00202478">
        <w:rPr>
          <w:rFonts w:ascii="Arial" w:hAnsi="Arial" w:cs="Arial"/>
          <w:sz w:val="20"/>
          <w:szCs w:val="20"/>
        </w:rPr>
        <w:t>9</w:t>
      </w:r>
      <w:r w:rsidRPr="00202478">
        <w:rPr>
          <w:rFonts w:ascii="Arial" w:hAnsi="Arial" w:cs="Arial"/>
          <w:sz w:val="20"/>
          <w:szCs w:val="20"/>
        </w:rPr>
        <w:t xml:space="preserve"> por ciento</w:t>
      </w:r>
      <w:r w:rsidR="00073536" w:rsidRPr="00202478">
        <w:rPr>
          <w:rFonts w:ascii="Arial" w:hAnsi="Arial" w:cs="Arial"/>
          <w:sz w:val="20"/>
          <w:szCs w:val="20"/>
        </w:rPr>
        <w:t xml:space="preserve"> del PIB</w:t>
      </w:r>
      <w:r w:rsidR="00B35B01" w:rsidRPr="00202478">
        <w:rPr>
          <w:rFonts w:ascii="Arial" w:hAnsi="Arial" w:cs="Arial"/>
          <w:sz w:val="20"/>
          <w:szCs w:val="20"/>
        </w:rPr>
        <w:t xml:space="preserve">. </w:t>
      </w:r>
      <w:r w:rsidR="00073536" w:rsidRPr="00202478">
        <w:rPr>
          <w:rFonts w:ascii="Arial" w:hAnsi="Arial" w:cs="Arial"/>
          <w:sz w:val="20"/>
          <w:szCs w:val="20"/>
        </w:rPr>
        <w:t xml:space="preserve">También se tomó en cuenta </w:t>
      </w:r>
      <w:r w:rsidR="00C455DD" w:rsidRPr="00202478">
        <w:rPr>
          <w:rFonts w:ascii="Arial" w:hAnsi="Arial" w:cs="Arial"/>
          <w:sz w:val="20"/>
          <w:szCs w:val="20"/>
        </w:rPr>
        <w:t>el incremento</w:t>
      </w:r>
      <w:r w:rsidR="00073536" w:rsidRPr="00202478">
        <w:rPr>
          <w:rFonts w:ascii="Arial" w:hAnsi="Arial" w:cs="Arial"/>
          <w:sz w:val="20"/>
          <w:szCs w:val="20"/>
        </w:rPr>
        <w:t xml:space="preserve"> en los ingresos tributarios del Gobierno Fed</w:t>
      </w:r>
      <w:r w:rsidRPr="00202478">
        <w:rPr>
          <w:rFonts w:ascii="Arial" w:hAnsi="Arial" w:cs="Arial"/>
          <w:sz w:val="20"/>
          <w:szCs w:val="20"/>
        </w:rPr>
        <w:t xml:space="preserve">eral en </w:t>
      </w:r>
      <w:r w:rsidR="00C455DD" w:rsidRPr="00202478">
        <w:rPr>
          <w:rFonts w:ascii="Arial" w:hAnsi="Arial" w:cs="Arial"/>
          <w:sz w:val="20"/>
          <w:szCs w:val="20"/>
        </w:rPr>
        <w:t>0.</w:t>
      </w:r>
      <w:r w:rsidR="00AB3F2C" w:rsidRPr="00202478">
        <w:rPr>
          <w:rFonts w:ascii="Arial" w:hAnsi="Arial" w:cs="Arial"/>
          <w:sz w:val="20"/>
          <w:szCs w:val="20"/>
        </w:rPr>
        <w:t>2</w:t>
      </w:r>
      <w:r w:rsidR="00C455DD" w:rsidRPr="00202478">
        <w:rPr>
          <w:rFonts w:ascii="Arial" w:hAnsi="Arial" w:cs="Arial"/>
          <w:sz w:val="20"/>
          <w:szCs w:val="20"/>
        </w:rPr>
        <w:t xml:space="preserve"> por ciento como proporción del PIB</w:t>
      </w:r>
      <w:r w:rsidR="005F15CE" w:rsidRPr="00202478">
        <w:rPr>
          <w:rFonts w:ascii="Arial" w:hAnsi="Arial" w:cs="Arial"/>
          <w:sz w:val="20"/>
          <w:szCs w:val="20"/>
        </w:rPr>
        <w:t xml:space="preserve"> en el periodo de 20</w:t>
      </w:r>
      <w:r w:rsidR="003D6950" w:rsidRPr="00202478">
        <w:rPr>
          <w:rFonts w:ascii="Arial" w:hAnsi="Arial" w:cs="Arial"/>
          <w:sz w:val="20"/>
          <w:szCs w:val="20"/>
        </w:rPr>
        <w:t>2</w:t>
      </w:r>
      <w:r w:rsidR="00741735">
        <w:rPr>
          <w:rFonts w:ascii="Arial" w:hAnsi="Arial" w:cs="Arial"/>
          <w:sz w:val="20"/>
          <w:szCs w:val="20"/>
        </w:rPr>
        <w:t>3</w:t>
      </w:r>
      <w:r w:rsidR="005F15CE" w:rsidRPr="00202478">
        <w:rPr>
          <w:rFonts w:ascii="Arial" w:hAnsi="Arial" w:cs="Arial"/>
          <w:sz w:val="20"/>
          <w:szCs w:val="20"/>
        </w:rPr>
        <w:t xml:space="preserve"> - 20</w:t>
      </w:r>
      <w:r w:rsidR="00F91A28" w:rsidRPr="00202478">
        <w:rPr>
          <w:rFonts w:ascii="Arial" w:hAnsi="Arial" w:cs="Arial"/>
          <w:sz w:val="20"/>
          <w:szCs w:val="20"/>
        </w:rPr>
        <w:t>2</w:t>
      </w:r>
      <w:r w:rsidR="0016559B" w:rsidRPr="00202478">
        <w:rPr>
          <w:rFonts w:ascii="Arial" w:hAnsi="Arial" w:cs="Arial"/>
          <w:sz w:val="20"/>
          <w:szCs w:val="20"/>
        </w:rPr>
        <w:t>8</w:t>
      </w:r>
      <w:r w:rsidR="00073536" w:rsidRPr="00202478">
        <w:rPr>
          <w:rFonts w:ascii="Arial" w:hAnsi="Arial" w:cs="Arial"/>
          <w:sz w:val="20"/>
          <w:szCs w:val="20"/>
        </w:rPr>
        <w:t xml:space="preserve"> y el incremento de los ingresos petroleros basados en el precio promedio del petróleo y plataforma de producción.</w:t>
      </w:r>
    </w:p>
    <w:p w14:paraId="0063ED00" w14:textId="77777777" w:rsidR="00F17FAE" w:rsidRPr="00202478" w:rsidRDefault="00F17FAE" w:rsidP="00F17FAE">
      <w:pPr>
        <w:pStyle w:val="Prrafodelista"/>
        <w:jc w:val="both"/>
        <w:rPr>
          <w:rFonts w:ascii="Arial" w:hAnsi="Arial" w:cs="Arial"/>
          <w:sz w:val="20"/>
          <w:szCs w:val="20"/>
        </w:rPr>
      </w:pPr>
    </w:p>
    <w:p w14:paraId="1487C164" w14:textId="53DBA114" w:rsidR="00E9528B" w:rsidRPr="00202478" w:rsidRDefault="00073536" w:rsidP="00E9528B">
      <w:pPr>
        <w:pStyle w:val="Prrafodelista"/>
        <w:numPr>
          <w:ilvl w:val="0"/>
          <w:numId w:val="2"/>
        </w:numPr>
        <w:jc w:val="both"/>
        <w:rPr>
          <w:rFonts w:ascii="Arial" w:hAnsi="Arial" w:cs="Arial"/>
          <w:sz w:val="20"/>
          <w:szCs w:val="20"/>
        </w:rPr>
      </w:pPr>
      <w:r w:rsidRPr="00202478">
        <w:rPr>
          <w:rFonts w:ascii="Arial" w:hAnsi="Arial" w:cs="Arial"/>
          <w:b/>
          <w:sz w:val="20"/>
          <w:szCs w:val="20"/>
        </w:rPr>
        <w:t xml:space="preserve">Aportaciones </w:t>
      </w:r>
      <w:r w:rsidR="005F15CE" w:rsidRPr="00202478">
        <w:rPr>
          <w:rFonts w:ascii="Arial" w:hAnsi="Arial" w:cs="Arial"/>
          <w:b/>
          <w:sz w:val="20"/>
          <w:szCs w:val="20"/>
        </w:rPr>
        <w:t>Federales</w:t>
      </w:r>
      <w:r w:rsidR="005F15CE" w:rsidRPr="00202478">
        <w:rPr>
          <w:rFonts w:ascii="Arial" w:hAnsi="Arial" w:cs="Arial"/>
          <w:sz w:val="20"/>
          <w:szCs w:val="20"/>
        </w:rPr>
        <w:t>. -</w:t>
      </w:r>
      <w:r w:rsidR="00276DAF" w:rsidRPr="00202478">
        <w:rPr>
          <w:rFonts w:ascii="Arial" w:hAnsi="Arial" w:cs="Arial"/>
          <w:sz w:val="20"/>
          <w:szCs w:val="20"/>
        </w:rPr>
        <w:t xml:space="preserve"> </w:t>
      </w:r>
      <w:r w:rsidRPr="00202478">
        <w:rPr>
          <w:rFonts w:ascii="Arial" w:hAnsi="Arial" w:cs="Arial"/>
          <w:sz w:val="20"/>
          <w:szCs w:val="20"/>
        </w:rPr>
        <w:t>Se cont</w:t>
      </w:r>
      <w:r w:rsidR="00276DAF" w:rsidRPr="00202478">
        <w:rPr>
          <w:rFonts w:ascii="Arial" w:hAnsi="Arial" w:cs="Arial"/>
          <w:sz w:val="20"/>
          <w:szCs w:val="20"/>
        </w:rPr>
        <w:t>empló la base histórica de las Aportaciones F</w:t>
      </w:r>
      <w:r w:rsidRPr="00202478">
        <w:rPr>
          <w:rFonts w:ascii="Arial" w:hAnsi="Arial" w:cs="Arial"/>
          <w:sz w:val="20"/>
          <w:szCs w:val="20"/>
        </w:rPr>
        <w:t>ederales de</w:t>
      </w:r>
      <w:r w:rsidR="00170F1E" w:rsidRPr="00202478">
        <w:rPr>
          <w:rFonts w:ascii="Arial" w:hAnsi="Arial" w:cs="Arial"/>
          <w:sz w:val="20"/>
          <w:szCs w:val="20"/>
        </w:rPr>
        <w:t xml:space="preserve"> los últimos </w:t>
      </w:r>
      <w:r w:rsidR="006A3BD6" w:rsidRPr="00202478">
        <w:rPr>
          <w:rFonts w:ascii="Arial" w:hAnsi="Arial" w:cs="Arial"/>
          <w:sz w:val="20"/>
          <w:szCs w:val="20"/>
        </w:rPr>
        <w:t>cinco</w:t>
      </w:r>
      <w:r w:rsidR="00170F1E" w:rsidRPr="00202478">
        <w:rPr>
          <w:rFonts w:ascii="Arial" w:hAnsi="Arial" w:cs="Arial"/>
          <w:sz w:val="20"/>
          <w:szCs w:val="20"/>
        </w:rPr>
        <w:t xml:space="preserve"> años que presentó</w:t>
      </w:r>
      <w:r w:rsidRPr="00202478">
        <w:rPr>
          <w:rFonts w:ascii="Arial" w:hAnsi="Arial" w:cs="Arial"/>
          <w:sz w:val="20"/>
          <w:szCs w:val="20"/>
        </w:rPr>
        <w:t xml:space="preserve"> la S</w:t>
      </w:r>
      <w:r w:rsidR="0029406B" w:rsidRPr="00202478">
        <w:rPr>
          <w:rFonts w:ascii="Arial" w:hAnsi="Arial" w:cs="Arial"/>
          <w:sz w:val="20"/>
          <w:szCs w:val="20"/>
        </w:rPr>
        <w:t>HCP en el Paquete Económico 20</w:t>
      </w:r>
      <w:r w:rsidR="00F91A28" w:rsidRPr="00202478">
        <w:rPr>
          <w:rFonts w:ascii="Arial" w:hAnsi="Arial" w:cs="Arial"/>
          <w:sz w:val="20"/>
          <w:szCs w:val="20"/>
        </w:rPr>
        <w:t>2</w:t>
      </w:r>
      <w:r w:rsidR="00501C7B" w:rsidRPr="00202478">
        <w:rPr>
          <w:rFonts w:ascii="Arial" w:hAnsi="Arial" w:cs="Arial"/>
          <w:sz w:val="20"/>
          <w:szCs w:val="20"/>
        </w:rPr>
        <w:t>3</w:t>
      </w:r>
      <w:r w:rsidRPr="00202478">
        <w:rPr>
          <w:rFonts w:ascii="Arial" w:hAnsi="Arial" w:cs="Arial"/>
          <w:sz w:val="20"/>
          <w:szCs w:val="20"/>
        </w:rPr>
        <w:t xml:space="preserve">, la </w:t>
      </w:r>
      <w:r w:rsidR="00276DAF" w:rsidRPr="00202478">
        <w:rPr>
          <w:rFonts w:ascii="Arial" w:hAnsi="Arial" w:cs="Arial"/>
          <w:sz w:val="20"/>
          <w:szCs w:val="20"/>
        </w:rPr>
        <w:t>cual arrojó un promedio de 3.</w:t>
      </w:r>
      <w:r w:rsidR="00F91A28" w:rsidRPr="00202478">
        <w:rPr>
          <w:rFonts w:ascii="Arial" w:hAnsi="Arial" w:cs="Arial"/>
          <w:sz w:val="20"/>
          <w:szCs w:val="20"/>
        </w:rPr>
        <w:t>0</w:t>
      </w:r>
      <w:r w:rsidR="00276DAF" w:rsidRPr="00202478">
        <w:rPr>
          <w:rFonts w:ascii="Arial" w:hAnsi="Arial" w:cs="Arial"/>
          <w:sz w:val="20"/>
          <w:szCs w:val="20"/>
        </w:rPr>
        <w:t xml:space="preserve"> por ciento</w:t>
      </w:r>
      <w:r w:rsidRPr="00202478">
        <w:rPr>
          <w:rFonts w:ascii="Arial" w:hAnsi="Arial" w:cs="Arial"/>
          <w:sz w:val="20"/>
          <w:szCs w:val="20"/>
        </w:rPr>
        <w:t xml:space="preserve"> del PIB, que junto con los supuestos de finanzas públicas de medi</w:t>
      </w:r>
      <w:r w:rsidR="0029406B" w:rsidRPr="00202478">
        <w:rPr>
          <w:rFonts w:ascii="Arial" w:hAnsi="Arial" w:cs="Arial"/>
          <w:sz w:val="20"/>
          <w:szCs w:val="20"/>
        </w:rPr>
        <w:t>ano plazo 20</w:t>
      </w:r>
      <w:r w:rsidR="00F91A28" w:rsidRPr="00202478">
        <w:rPr>
          <w:rFonts w:ascii="Arial" w:hAnsi="Arial" w:cs="Arial"/>
          <w:sz w:val="20"/>
          <w:szCs w:val="20"/>
        </w:rPr>
        <w:t>2</w:t>
      </w:r>
      <w:r w:rsidR="0016559B" w:rsidRPr="00202478">
        <w:rPr>
          <w:rFonts w:ascii="Arial" w:hAnsi="Arial" w:cs="Arial"/>
          <w:sz w:val="20"/>
          <w:szCs w:val="20"/>
        </w:rPr>
        <w:t>4</w:t>
      </w:r>
      <w:r w:rsidR="0029406B" w:rsidRPr="00202478">
        <w:rPr>
          <w:rFonts w:ascii="Arial" w:hAnsi="Arial" w:cs="Arial"/>
          <w:sz w:val="20"/>
          <w:szCs w:val="20"/>
        </w:rPr>
        <w:t xml:space="preserve"> – 202</w:t>
      </w:r>
      <w:r w:rsidR="00501C7B" w:rsidRPr="00202478">
        <w:rPr>
          <w:rFonts w:ascii="Arial" w:hAnsi="Arial" w:cs="Arial"/>
          <w:sz w:val="20"/>
          <w:szCs w:val="20"/>
        </w:rPr>
        <w:t>8</w:t>
      </w:r>
      <w:r w:rsidR="00276DAF" w:rsidRPr="00202478">
        <w:rPr>
          <w:rFonts w:ascii="Arial" w:hAnsi="Arial" w:cs="Arial"/>
          <w:sz w:val="20"/>
          <w:szCs w:val="20"/>
        </w:rPr>
        <w:t xml:space="preserve"> se estimaron las A</w:t>
      </w:r>
      <w:r w:rsidRPr="00202478">
        <w:rPr>
          <w:rFonts w:ascii="Arial" w:hAnsi="Arial" w:cs="Arial"/>
          <w:sz w:val="20"/>
          <w:szCs w:val="20"/>
        </w:rPr>
        <w:t>port</w:t>
      </w:r>
      <w:r w:rsidR="00276DAF" w:rsidRPr="00202478">
        <w:rPr>
          <w:rFonts w:ascii="Arial" w:hAnsi="Arial" w:cs="Arial"/>
          <w:sz w:val="20"/>
          <w:szCs w:val="20"/>
        </w:rPr>
        <w:t>aciones Federales para este perí</w:t>
      </w:r>
      <w:r w:rsidRPr="00202478">
        <w:rPr>
          <w:rFonts w:ascii="Arial" w:hAnsi="Arial" w:cs="Arial"/>
          <w:sz w:val="20"/>
          <w:szCs w:val="20"/>
        </w:rPr>
        <w:t>odo del Estado de Chihuahua</w:t>
      </w:r>
      <w:r w:rsidR="0003020C" w:rsidRPr="00202478">
        <w:rPr>
          <w:rFonts w:ascii="Arial" w:hAnsi="Arial" w:cs="Arial"/>
          <w:sz w:val="20"/>
          <w:szCs w:val="20"/>
        </w:rPr>
        <w:t xml:space="preserve"> hasta 202</w:t>
      </w:r>
      <w:r w:rsidR="00501C7B" w:rsidRPr="00202478">
        <w:rPr>
          <w:rFonts w:ascii="Arial" w:hAnsi="Arial" w:cs="Arial"/>
          <w:sz w:val="20"/>
          <w:szCs w:val="20"/>
        </w:rPr>
        <w:t>8</w:t>
      </w:r>
      <w:r w:rsidRPr="00202478">
        <w:rPr>
          <w:rFonts w:ascii="Arial" w:hAnsi="Arial" w:cs="Arial"/>
          <w:sz w:val="20"/>
          <w:szCs w:val="20"/>
        </w:rPr>
        <w:t>.</w:t>
      </w:r>
    </w:p>
    <w:p w14:paraId="52B8108C" w14:textId="77777777" w:rsidR="00E05755" w:rsidRPr="00202478" w:rsidRDefault="00E05755" w:rsidP="00E05755">
      <w:pPr>
        <w:pStyle w:val="Prrafodelista"/>
        <w:jc w:val="both"/>
        <w:rPr>
          <w:rFonts w:ascii="Arial" w:hAnsi="Arial" w:cs="Arial"/>
          <w:sz w:val="20"/>
          <w:szCs w:val="20"/>
        </w:rPr>
      </w:pPr>
    </w:p>
    <w:p w14:paraId="66BB0136" w14:textId="45706A00" w:rsidR="00073536" w:rsidRPr="00202478" w:rsidRDefault="001E5110" w:rsidP="00073536">
      <w:pPr>
        <w:pStyle w:val="Prrafodelista"/>
        <w:numPr>
          <w:ilvl w:val="0"/>
          <w:numId w:val="2"/>
        </w:numPr>
        <w:jc w:val="both"/>
        <w:rPr>
          <w:rFonts w:ascii="Arial" w:hAnsi="Arial" w:cs="Arial"/>
          <w:sz w:val="20"/>
          <w:szCs w:val="20"/>
        </w:rPr>
      </w:pPr>
      <w:r w:rsidRPr="00202478">
        <w:rPr>
          <w:rFonts w:ascii="Arial" w:hAnsi="Arial" w:cs="Arial"/>
          <w:b/>
          <w:sz w:val="20"/>
          <w:szCs w:val="20"/>
        </w:rPr>
        <w:t>Convenios Federales</w:t>
      </w:r>
      <w:r w:rsidR="005F15CE" w:rsidRPr="00202478">
        <w:rPr>
          <w:rFonts w:ascii="Arial" w:hAnsi="Arial" w:cs="Arial"/>
          <w:sz w:val="20"/>
          <w:szCs w:val="20"/>
        </w:rPr>
        <w:t>. -</w:t>
      </w:r>
      <w:r w:rsidR="00276DAF" w:rsidRPr="00202478">
        <w:rPr>
          <w:rFonts w:ascii="Arial" w:hAnsi="Arial" w:cs="Arial"/>
          <w:sz w:val="20"/>
          <w:szCs w:val="20"/>
        </w:rPr>
        <w:t xml:space="preserve"> </w:t>
      </w:r>
      <w:r w:rsidR="00073536" w:rsidRPr="00202478">
        <w:rPr>
          <w:rFonts w:ascii="Arial" w:hAnsi="Arial" w:cs="Arial"/>
          <w:sz w:val="20"/>
          <w:szCs w:val="20"/>
        </w:rPr>
        <w:t>Para este rubro, se tomó como base la cifra estimada para la Iniciativa de Ley de Ingres</w:t>
      </w:r>
      <w:r w:rsidR="0029406B" w:rsidRPr="00202478">
        <w:rPr>
          <w:rFonts w:ascii="Arial" w:hAnsi="Arial" w:cs="Arial"/>
          <w:sz w:val="20"/>
          <w:szCs w:val="20"/>
        </w:rPr>
        <w:t>os para el ejercicio fiscal 20</w:t>
      </w:r>
      <w:r w:rsidR="00F91A28" w:rsidRPr="00202478">
        <w:rPr>
          <w:rFonts w:ascii="Arial" w:hAnsi="Arial" w:cs="Arial"/>
          <w:sz w:val="20"/>
          <w:szCs w:val="20"/>
        </w:rPr>
        <w:t>2</w:t>
      </w:r>
      <w:r w:rsidR="00741735">
        <w:rPr>
          <w:rFonts w:ascii="Arial" w:hAnsi="Arial" w:cs="Arial"/>
          <w:sz w:val="20"/>
          <w:szCs w:val="20"/>
        </w:rPr>
        <w:t>3</w:t>
      </w:r>
      <w:r w:rsidRPr="00202478">
        <w:rPr>
          <w:rFonts w:ascii="Arial" w:hAnsi="Arial" w:cs="Arial"/>
          <w:sz w:val="20"/>
          <w:szCs w:val="20"/>
        </w:rPr>
        <w:t xml:space="preserve"> del Estado de Chihuahua</w:t>
      </w:r>
      <w:r w:rsidR="00073536" w:rsidRPr="00202478">
        <w:rPr>
          <w:rFonts w:ascii="Arial" w:hAnsi="Arial" w:cs="Arial"/>
          <w:sz w:val="20"/>
          <w:szCs w:val="20"/>
        </w:rPr>
        <w:t xml:space="preserve">, de acuerdo a los montos aprobados por la Cámara de Diputados para el Presupuesto </w:t>
      </w:r>
      <w:r w:rsidR="0029406B" w:rsidRPr="00202478">
        <w:rPr>
          <w:rFonts w:ascii="Arial" w:hAnsi="Arial" w:cs="Arial"/>
          <w:sz w:val="20"/>
          <w:szCs w:val="20"/>
        </w:rPr>
        <w:t>de Egresos de la Federación 20</w:t>
      </w:r>
      <w:r w:rsidR="00F91A28" w:rsidRPr="00202478">
        <w:rPr>
          <w:rFonts w:ascii="Arial" w:hAnsi="Arial" w:cs="Arial"/>
          <w:sz w:val="20"/>
          <w:szCs w:val="20"/>
        </w:rPr>
        <w:t>2</w:t>
      </w:r>
      <w:r w:rsidR="007A2CAB">
        <w:rPr>
          <w:rFonts w:ascii="Arial" w:hAnsi="Arial" w:cs="Arial"/>
          <w:sz w:val="20"/>
          <w:szCs w:val="20"/>
        </w:rPr>
        <w:t>3</w:t>
      </w:r>
      <w:r w:rsidR="00073536" w:rsidRPr="00202478">
        <w:rPr>
          <w:rFonts w:ascii="Arial" w:hAnsi="Arial" w:cs="Arial"/>
          <w:sz w:val="20"/>
          <w:szCs w:val="20"/>
        </w:rPr>
        <w:t xml:space="preserve"> y se aplicó una tasa de crecimiento de la inflación estimada por </w:t>
      </w:r>
      <w:r w:rsidR="00276DAF" w:rsidRPr="00202478">
        <w:rPr>
          <w:rFonts w:ascii="Arial" w:hAnsi="Arial" w:cs="Arial"/>
          <w:sz w:val="20"/>
          <w:szCs w:val="20"/>
        </w:rPr>
        <w:t>la SHCP en las Perspectivas de Finanzas P</w:t>
      </w:r>
      <w:r w:rsidR="0028451C" w:rsidRPr="00202478">
        <w:rPr>
          <w:rFonts w:ascii="Arial" w:hAnsi="Arial" w:cs="Arial"/>
          <w:sz w:val="20"/>
          <w:szCs w:val="20"/>
        </w:rPr>
        <w:t>ú</w:t>
      </w:r>
      <w:r w:rsidR="0029406B" w:rsidRPr="00202478">
        <w:rPr>
          <w:rFonts w:ascii="Arial" w:hAnsi="Arial" w:cs="Arial"/>
          <w:sz w:val="20"/>
          <w:szCs w:val="20"/>
        </w:rPr>
        <w:t>blicas 20</w:t>
      </w:r>
      <w:r w:rsidR="00F91A28" w:rsidRPr="00202478">
        <w:rPr>
          <w:rFonts w:ascii="Arial" w:hAnsi="Arial" w:cs="Arial"/>
          <w:sz w:val="20"/>
          <w:szCs w:val="20"/>
        </w:rPr>
        <w:t>2</w:t>
      </w:r>
      <w:r w:rsidR="00741735">
        <w:rPr>
          <w:rFonts w:ascii="Arial" w:hAnsi="Arial" w:cs="Arial"/>
          <w:sz w:val="20"/>
          <w:szCs w:val="20"/>
        </w:rPr>
        <w:t>4</w:t>
      </w:r>
      <w:r w:rsidR="0029406B" w:rsidRPr="00202478">
        <w:rPr>
          <w:rFonts w:ascii="Arial" w:hAnsi="Arial" w:cs="Arial"/>
          <w:sz w:val="20"/>
          <w:szCs w:val="20"/>
        </w:rPr>
        <w:t xml:space="preserve"> – 20</w:t>
      </w:r>
      <w:r w:rsidR="00F91A28" w:rsidRPr="00202478">
        <w:rPr>
          <w:rFonts w:ascii="Arial" w:hAnsi="Arial" w:cs="Arial"/>
          <w:sz w:val="20"/>
          <w:szCs w:val="20"/>
        </w:rPr>
        <w:t>2</w:t>
      </w:r>
      <w:r w:rsidR="00741735">
        <w:rPr>
          <w:rFonts w:ascii="Arial" w:hAnsi="Arial" w:cs="Arial"/>
          <w:sz w:val="20"/>
          <w:szCs w:val="20"/>
        </w:rPr>
        <w:t>8</w:t>
      </w:r>
      <w:r w:rsidR="00073536" w:rsidRPr="00202478">
        <w:rPr>
          <w:rFonts w:ascii="Arial" w:hAnsi="Arial" w:cs="Arial"/>
          <w:sz w:val="20"/>
          <w:szCs w:val="20"/>
        </w:rPr>
        <w:t xml:space="preserve"> de los Criterios Gene</w:t>
      </w:r>
      <w:r w:rsidR="00A65D25" w:rsidRPr="00202478">
        <w:rPr>
          <w:rFonts w:ascii="Arial" w:hAnsi="Arial" w:cs="Arial"/>
          <w:sz w:val="20"/>
          <w:szCs w:val="20"/>
        </w:rPr>
        <w:t>rales de Política Económica 20</w:t>
      </w:r>
      <w:r w:rsidR="00F91A28" w:rsidRPr="00202478">
        <w:rPr>
          <w:rFonts w:ascii="Arial" w:hAnsi="Arial" w:cs="Arial"/>
          <w:sz w:val="20"/>
          <w:szCs w:val="20"/>
        </w:rPr>
        <w:t>2</w:t>
      </w:r>
      <w:r w:rsidR="00741735">
        <w:rPr>
          <w:rFonts w:ascii="Arial" w:hAnsi="Arial" w:cs="Arial"/>
          <w:sz w:val="20"/>
          <w:szCs w:val="20"/>
        </w:rPr>
        <w:t>3</w:t>
      </w:r>
      <w:r w:rsidR="00073536" w:rsidRPr="00202478">
        <w:rPr>
          <w:rFonts w:ascii="Arial" w:hAnsi="Arial" w:cs="Arial"/>
          <w:sz w:val="20"/>
          <w:szCs w:val="20"/>
        </w:rPr>
        <w:t>.</w:t>
      </w:r>
    </w:p>
    <w:p w14:paraId="2F2A5B32" w14:textId="329CE34C" w:rsidR="0003020C" w:rsidRPr="00202478" w:rsidRDefault="00C735F4" w:rsidP="00F17FAE">
      <w:pPr>
        <w:jc w:val="center"/>
        <w:rPr>
          <w:rFonts w:ascii="Arial" w:hAnsi="Arial" w:cs="Arial"/>
          <w:sz w:val="20"/>
          <w:szCs w:val="20"/>
        </w:rPr>
      </w:pPr>
      <w:r w:rsidRPr="00202478">
        <w:rPr>
          <w:rFonts w:ascii="Arial" w:hAnsi="Arial" w:cs="Arial"/>
          <w:noProof/>
          <w:sz w:val="20"/>
          <w:szCs w:val="20"/>
        </w:rPr>
        <w:drawing>
          <wp:inline distT="0" distB="0" distL="0" distR="0" wp14:anchorId="47C8B9B1" wp14:editId="5BA7A949">
            <wp:extent cx="5612130" cy="2694940"/>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2694940"/>
                    </a:xfrm>
                    <a:prstGeom prst="rect">
                      <a:avLst/>
                    </a:prstGeom>
                  </pic:spPr>
                </pic:pic>
              </a:graphicData>
            </a:graphic>
          </wp:inline>
        </w:drawing>
      </w:r>
    </w:p>
    <w:p w14:paraId="06F95A32" w14:textId="77777777" w:rsidR="00B31CFC" w:rsidRPr="00202478" w:rsidRDefault="00B31CFC" w:rsidP="00073536">
      <w:pPr>
        <w:jc w:val="both"/>
        <w:rPr>
          <w:rFonts w:ascii="Arial" w:hAnsi="Arial" w:cs="Arial"/>
          <w:b/>
          <w:sz w:val="20"/>
          <w:szCs w:val="20"/>
        </w:rPr>
      </w:pPr>
    </w:p>
    <w:p w14:paraId="2705D927" w14:textId="6F438D12" w:rsidR="00D60C46" w:rsidRPr="00202478" w:rsidRDefault="0027163B" w:rsidP="00584D8C">
      <w:pPr>
        <w:jc w:val="both"/>
        <w:rPr>
          <w:rFonts w:ascii="Arial" w:hAnsi="Arial" w:cs="Arial"/>
          <w:b/>
          <w:sz w:val="20"/>
          <w:szCs w:val="20"/>
        </w:rPr>
      </w:pPr>
      <w:r w:rsidRPr="00202478">
        <w:rPr>
          <w:rFonts w:ascii="Arial" w:hAnsi="Arial" w:cs="Arial"/>
          <w:b/>
          <w:sz w:val="20"/>
          <w:szCs w:val="20"/>
        </w:rPr>
        <w:t>Consideraciones sobre la Iniciativa de Ley de Ingresos para el ejercicio fiscal 20</w:t>
      </w:r>
      <w:r w:rsidR="00F91A28" w:rsidRPr="00202478">
        <w:rPr>
          <w:rFonts w:ascii="Arial" w:hAnsi="Arial" w:cs="Arial"/>
          <w:b/>
          <w:sz w:val="20"/>
          <w:szCs w:val="20"/>
        </w:rPr>
        <w:t>2</w:t>
      </w:r>
      <w:r w:rsidR="00867B38">
        <w:rPr>
          <w:rFonts w:ascii="Arial" w:hAnsi="Arial" w:cs="Arial"/>
          <w:b/>
          <w:sz w:val="20"/>
          <w:szCs w:val="20"/>
        </w:rPr>
        <w:t>3</w:t>
      </w:r>
      <w:r w:rsidR="00276DAF" w:rsidRPr="00202478">
        <w:rPr>
          <w:rFonts w:ascii="Arial" w:hAnsi="Arial" w:cs="Arial"/>
          <w:b/>
          <w:sz w:val="20"/>
          <w:szCs w:val="20"/>
        </w:rPr>
        <w:t>.</w:t>
      </w:r>
    </w:p>
    <w:p w14:paraId="76CC4B9D" w14:textId="51FAC9EE" w:rsidR="001616A6" w:rsidRPr="00202478" w:rsidRDefault="000A1173" w:rsidP="000A1173">
      <w:pPr>
        <w:pStyle w:val="NormalWeb"/>
        <w:jc w:val="both"/>
        <w:rPr>
          <w:rFonts w:ascii="Arial" w:eastAsiaTheme="minorHAnsi" w:hAnsi="Arial" w:cs="Arial"/>
          <w:sz w:val="20"/>
          <w:szCs w:val="20"/>
          <w:lang w:eastAsia="en-US"/>
        </w:rPr>
      </w:pPr>
      <w:r w:rsidRPr="00202478">
        <w:rPr>
          <w:rFonts w:ascii="Arial" w:eastAsiaTheme="minorHAnsi" w:hAnsi="Arial" w:cs="Arial"/>
          <w:sz w:val="20"/>
          <w:szCs w:val="20"/>
          <w:lang w:eastAsia="en-US"/>
        </w:rPr>
        <w:t xml:space="preserve">Para la Iniciativa de la </w:t>
      </w:r>
      <w:r w:rsidRPr="006E25A2">
        <w:rPr>
          <w:rFonts w:ascii="Arial" w:eastAsiaTheme="minorHAnsi" w:hAnsi="Arial" w:cs="Arial"/>
          <w:b/>
          <w:bCs/>
          <w:sz w:val="20"/>
          <w:szCs w:val="20"/>
          <w:lang w:eastAsia="en-US"/>
        </w:rPr>
        <w:t>Ley de Ingresos para el Ejercicio Fiscal 2023</w:t>
      </w:r>
      <w:r w:rsidRPr="00202478">
        <w:rPr>
          <w:rFonts w:ascii="Arial" w:eastAsiaTheme="minorHAnsi" w:hAnsi="Arial" w:cs="Arial"/>
          <w:sz w:val="20"/>
          <w:szCs w:val="20"/>
          <w:lang w:eastAsia="en-US"/>
        </w:rPr>
        <w:t xml:space="preserve"> que se somete a la consideración del H. Congreso del Estado </w:t>
      </w:r>
      <w:r w:rsidR="006E25A2">
        <w:rPr>
          <w:rFonts w:ascii="Arial" w:eastAsiaTheme="minorHAnsi" w:hAnsi="Arial" w:cs="Arial"/>
          <w:b/>
          <w:bCs/>
          <w:sz w:val="20"/>
          <w:szCs w:val="20"/>
          <w:lang w:eastAsia="en-US"/>
        </w:rPr>
        <w:t xml:space="preserve">se presentan </w:t>
      </w:r>
      <w:r w:rsidRPr="006E25A2">
        <w:rPr>
          <w:rFonts w:ascii="Arial" w:eastAsiaTheme="minorHAnsi" w:hAnsi="Arial" w:cs="Arial"/>
          <w:b/>
          <w:bCs/>
          <w:sz w:val="20"/>
          <w:szCs w:val="20"/>
          <w:lang w:eastAsia="en-US"/>
        </w:rPr>
        <w:t xml:space="preserve">ingresos por </w:t>
      </w:r>
      <w:r w:rsidR="00BD03A2" w:rsidRPr="006E25A2">
        <w:rPr>
          <w:rFonts w:ascii="Arial" w:eastAsiaTheme="minorHAnsi" w:hAnsi="Arial" w:cs="Arial"/>
          <w:b/>
          <w:bCs/>
          <w:sz w:val="20"/>
          <w:szCs w:val="20"/>
          <w:lang w:eastAsia="en-US"/>
        </w:rPr>
        <w:t xml:space="preserve">92 </w:t>
      </w:r>
      <w:r w:rsidRPr="006E25A2">
        <w:rPr>
          <w:rFonts w:ascii="Arial" w:eastAsiaTheme="minorHAnsi" w:hAnsi="Arial" w:cs="Arial"/>
          <w:b/>
          <w:bCs/>
          <w:sz w:val="20"/>
          <w:szCs w:val="20"/>
          <w:lang w:eastAsia="en-US"/>
        </w:rPr>
        <w:t>mil</w:t>
      </w:r>
      <w:r w:rsidR="00BD03A2" w:rsidRPr="006E25A2">
        <w:rPr>
          <w:rFonts w:ascii="Arial" w:eastAsiaTheme="minorHAnsi" w:hAnsi="Arial" w:cs="Arial"/>
          <w:b/>
          <w:bCs/>
          <w:sz w:val="20"/>
          <w:szCs w:val="20"/>
          <w:lang w:eastAsia="en-US"/>
        </w:rPr>
        <w:t xml:space="preserve"> 185.3</w:t>
      </w:r>
      <w:r w:rsidRPr="006E25A2">
        <w:rPr>
          <w:rFonts w:ascii="Arial" w:eastAsiaTheme="minorHAnsi" w:hAnsi="Arial" w:cs="Arial"/>
          <w:b/>
          <w:bCs/>
          <w:sz w:val="20"/>
          <w:szCs w:val="20"/>
          <w:lang w:eastAsia="en-US"/>
        </w:rPr>
        <w:t xml:space="preserve"> millones de pesos, mayores en </w:t>
      </w:r>
      <w:r w:rsidR="00BD03A2" w:rsidRPr="006E25A2">
        <w:rPr>
          <w:rFonts w:ascii="Arial" w:eastAsiaTheme="minorHAnsi" w:hAnsi="Arial" w:cs="Arial"/>
          <w:b/>
          <w:bCs/>
          <w:sz w:val="20"/>
          <w:szCs w:val="20"/>
          <w:lang w:eastAsia="en-US"/>
        </w:rPr>
        <w:t>10 mil 832</w:t>
      </w:r>
      <w:r w:rsidRPr="006E25A2">
        <w:rPr>
          <w:rFonts w:ascii="Arial" w:eastAsiaTheme="minorHAnsi" w:hAnsi="Arial" w:cs="Arial"/>
          <w:b/>
          <w:bCs/>
          <w:sz w:val="20"/>
          <w:szCs w:val="20"/>
          <w:lang w:eastAsia="en-US"/>
        </w:rPr>
        <w:t>.</w:t>
      </w:r>
      <w:r w:rsidR="00BD03A2" w:rsidRPr="006E25A2">
        <w:rPr>
          <w:rFonts w:ascii="Arial" w:eastAsiaTheme="minorHAnsi" w:hAnsi="Arial" w:cs="Arial"/>
          <w:b/>
          <w:bCs/>
          <w:sz w:val="20"/>
          <w:szCs w:val="20"/>
          <w:lang w:eastAsia="en-US"/>
        </w:rPr>
        <w:t>7</w:t>
      </w:r>
      <w:r w:rsidRPr="006E25A2">
        <w:rPr>
          <w:rFonts w:ascii="Arial" w:eastAsiaTheme="minorHAnsi" w:hAnsi="Arial" w:cs="Arial"/>
          <w:b/>
          <w:bCs/>
          <w:sz w:val="20"/>
          <w:szCs w:val="20"/>
          <w:lang w:eastAsia="en-US"/>
        </w:rPr>
        <w:t xml:space="preserve"> millones de pesos </w:t>
      </w:r>
      <w:r w:rsidRPr="00202478">
        <w:rPr>
          <w:rFonts w:ascii="Arial" w:eastAsiaTheme="minorHAnsi" w:hAnsi="Arial" w:cs="Arial"/>
          <w:sz w:val="20"/>
          <w:szCs w:val="20"/>
          <w:lang w:eastAsia="en-US"/>
        </w:rPr>
        <w:t xml:space="preserve">con respecto a lo aprobado en 2022, lo que representa una </w:t>
      </w:r>
      <w:r w:rsidRPr="006E25A2">
        <w:rPr>
          <w:rFonts w:ascii="Arial" w:eastAsiaTheme="minorHAnsi" w:hAnsi="Arial" w:cs="Arial"/>
          <w:b/>
          <w:bCs/>
          <w:sz w:val="20"/>
          <w:szCs w:val="20"/>
          <w:lang w:eastAsia="en-US"/>
        </w:rPr>
        <w:t xml:space="preserve">variación real de </w:t>
      </w:r>
      <w:r w:rsidR="00634EB9" w:rsidRPr="006E25A2">
        <w:rPr>
          <w:rFonts w:ascii="Arial" w:eastAsiaTheme="minorHAnsi" w:hAnsi="Arial" w:cs="Arial"/>
          <w:b/>
          <w:bCs/>
          <w:sz w:val="20"/>
          <w:szCs w:val="20"/>
          <w:lang w:eastAsia="en-US"/>
        </w:rPr>
        <w:t>5.2</w:t>
      </w:r>
      <w:r w:rsidR="006E25A2">
        <w:rPr>
          <w:rFonts w:ascii="Arial" w:eastAsiaTheme="minorHAnsi" w:hAnsi="Arial" w:cs="Arial"/>
          <w:b/>
          <w:bCs/>
          <w:sz w:val="20"/>
          <w:szCs w:val="20"/>
          <w:lang w:eastAsia="en-US"/>
        </w:rPr>
        <w:t xml:space="preserve"> por ciento</w:t>
      </w:r>
      <w:r w:rsidRPr="006E25A2">
        <w:rPr>
          <w:rFonts w:ascii="Arial" w:eastAsiaTheme="minorHAnsi" w:hAnsi="Arial" w:cs="Arial"/>
          <w:b/>
          <w:bCs/>
          <w:sz w:val="20"/>
          <w:szCs w:val="20"/>
          <w:lang w:eastAsia="en-US"/>
        </w:rPr>
        <w:t>.</w:t>
      </w:r>
      <w:r w:rsidRPr="00202478">
        <w:rPr>
          <w:rFonts w:ascii="Arial" w:eastAsiaTheme="minorHAnsi" w:hAnsi="Arial" w:cs="Arial"/>
          <w:sz w:val="20"/>
          <w:szCs w:val="20"/>
          <w:lang w:eastAsia="en-US"/>
        </w:rPr>
        <w:t xml:space="preserve"> Lo anterior se explica, principalmente, por mayores ingresos tributarios </w:t>
      </w:r>
      <w:r w:rsidR="00634EB9" w:rsidRPr="00202478">
        <w:rPr>
          <w:rFonts w:ascii="Arial" w:eastAsiaTheme="minorHAnsi" w:hAnsi="Arial" w:cs="Arial"/>
          <w:sz w:val="20"/>
          <w:szCs w:val="20"/>
          <w:lang w:eastAsia="en-US"/>
        </w:rPr>
        <w:t>e ingresos de Participaciones Federales.</w:t>
      </w:r>
    </w:p>
    <w:p w14:paraId="0F5E73F3" w14:textId="77777777" w:rsidR="00D25C71" w:rsidRPr="00202478" w:rsidRDefault="00D25C71" w:rsidP="00584D8C">
      <w:pPr>
        <w:jc w:val="both"/>
        <w:rPr>
          <w:rFonts w:ascii="Arial" w:hAnsi="Arial" w:cs="Arial"/>
          <w:b/>
          <w:sz w:val="20"/>
          <w:szCs w:val="20"/>
        </w:rPr>
      </w:pPr>
      <w:r w:rsidRPr="00202478">
        <w:rPr>
          <w:rFonts w:ascii="Arial" w:hAnsi="Arial" w:cs="Arial"/>
          <w:b/>
          <w:sz w:val="20"/>
          <w:szCs w:val="20"/>
        </w:rPr>
        <w:t>Ingresos Propios</w:t>
      </w:r>
    </w:p>
    <w:p w14:paraId="484620A0" w14:textId="4BC2DBDE" w:rsidR="00634EB9" w:rsidRPr="00202478" w:rsidRDefault="00634EB9" w:rsidP="00584D8C">
      <w:pPr>
        <w:jc w:val="both"/>
        <w:rPr>
          <w:rFonts w:ascii="Arial" w:hAnsi="Arial" w:cs="Arial"/>
          <w:sz w:val="20"/>
          <w:szCs w:val="20"/>
        </w:rPr>
      </w:pPr>
      <w:r w:rsidRPr="00202478">
        <w:rPr>
          <w:rFonts w:ascii="Arial" w:hAnsi="Arial" w:cs="Arial"/>
          <w:sz w:val="20"/>
          <w:szCs w:val="20"/>
        </w:rPr>
        <w:t>Se estiman</w:t>
      </w:r>
      <w:r w:rsidR="00E65F6C" w:rsidRPr="00202478">
        <w:rPr>
          <w:rFonts w:ascii="Arial" w:hAnsi="Arial" w:cs="Arial"/>
          <w:sz w:val="20"/>
          <w:szCs w:val="20"/>
        </w:rPr>
        <w:t xml:space="preserve"> </w:t>
      </w:r>
      <w:r w:rsidR="00E65F6C" w:rsidRPr="00202478">
        <w:rPr>
          <w:rFonts w:ascii="Arial" w:hAnsi="Arial" w:cs="Arial"/>
          <w:b/>
          <w:sz w:val="20"/>
          <w:szCs w:val="20"/>
        </w:rPr>
        <w:t>Ing</w:t>
      </w:r>
      <w:r w:rsidR="00B32300" w:rsidRPr="00202478">
        <w:rPr>
          <w:rFonts w:ascii="Arial" w:hAnsi="Arial" w:cs="Arial"/>
          <w:b/>
          <w:sz w:val="20"/>
          <w:szCs w:val="20"/>
        </w:rPr>
        <w:t>r</w:t>
      </w:r>
      <w:r w:rsidR="00A25BEE" w:rsidRPr="00202478">
        <w:rPr>
          <w:rFonts w:ascii="Arial" w:hAnsi="Arial" w:cs="Arial"/>
          <w:b/>
          <w:sz w:val="20"/>
          <w:szCs w:val="20"/>
        </w:rPr>
        <w:t>esos Propios</w:t>
      </w:r>
      <w:r w:rsidR="00A25BEE" w:rsidRPr="00202478">
        <w:rPr>
          <w:rFonts w:ascii="Arial" w:hAnsi="Arial" w:cs="Arial"/>
          <w:sz w:val="20"/>
          <w:szCs w:val="20"/>
        </w:rPr>
        <w:t xml:space="preserve"> </w:t>
      </w:r>
      <w:r w:rsidR="00A25BEE" w:rsidRPr="00202478">
        <w:rPr>
          <w:rFonts w:ascii="Arial" w:hAnsi="Arial" w:cs="Arial"/>
          <w:b/>
          <w:sz w:val="20"/>
          <w:szCs w:val="20"/>
        </w:rPr>
        <w:t>por un total de</w:t>
      </w:r>
      <w:r w:rsidR="00A25BEE" w:rsidRPr="00202478">
        <w:rPr>
          <w:rFonts w:ascii="Arial" w:hAnsi="Arial" w:cs="Arial"/>
          <w:sz w:val="20"/>
          <w:szCs w:val="20"/>
        </w:rPr>
        <w:t xml:space="preserve"> </w:t>
      </w:r>
      <w:r w:rsidR="00C51883" w:rsidRPr="00202478">
        <w:rPr>
          <w:rFonts w:ascii="Arial" w:hAnsi="Arial" w:cs="Arial"/>
          <w:b/>
          <w:sz w:val="20"/>
          <w:szCs w:val="20"/>
        </w:rPr>
        <w:t>2</w:t>
      </w:r>
      <w:r w:rsidRPr="00202478">
        <w:rPr>
          <w:rFonts w:ascii="Arial" w:hAnsi="Arial" w:cs="Arial"/>
          <w:b/>
          <w:sz w:val="20"/>
          <w:szCs w:val="20"/>
        </w:rPr>
        <w:t>3</w:t>
      </w:r>
      <w:r w:rsidR="00E65F6C" w:rsidRPr="00202478">
        <w:rPr>
          <w:rFonts w:ascii="Arial" w:hAnsi="Arial" w:cs="Arial"/>
          <w:b/>
          <w:sz w:val="20"/>
          <w:szCs w:val="20"/>
        </w:rPr>
        <w:t xml:space="preserve"> mil </w:t>
      </w:r>
      <w:r w:rsidRPr="00202478">
        <w:rPr>
          <w:rFonts w:ascii="Arial" w:hAnsi="Arial" w:cs="Arial"/>
          <w:b/>
          <w:sz w:val="20"/>
          <w:szCs w:val="20"/>
        </w:rPr>
        <w:t>902</w:t>
      </w:r>
      <w:r w:rsidR="00C51883" w:rsidRPr="00202478">
        <w:rPr>
          <w:rFonts w:ascii="Arial" w:hAnsi="Arial" w:cs="Arial"/>
          <w:b/>
          <w:sz w:val="20"/>
          <w:szCs w:val="20"/>
        </w:rPr>
        <w:t>.</w:t>
      </w:r>
      <w:r w:rsidRPr="00202478">
        <w:rPr>
          <w:rFonts w:ascii="Arial" w:hAnsi="Arial" w:cs="Arial"/>
          <w:b/>
          <w:sz w:val="20"/>
          <w:szCs w:val="20"/>
        </w:rPr>
        <w:t>9</w:t>
      </w:r>
      <w:r w:rsidR="00E65F6C" w:rsidRPr="00202478">
        <w:rPr>
          <w:rFonts w:ascii="Arial" w:hAnsi="Arial" w:cs="Arial"/>
          <w:b/>
          <w:sz w:val="20"/>
          <w:szCs w:val="20"/>
        </w:rPr>
        <w:t xml:space="preserve"> millones</w:t>
      </w:r>
      <w:r w:rsidR="00A25BEE" w:rsidRPr="00202478">
        <w:rPr>
          <w:rFonts w:ascii="Arial" w:hAnsi="Arial" w:cs="Arial"/>
          <w:b/>
          <w:sz w:val="20"/>
          <w:szCs w:val="20"/>
        </w:rPr>
        <w:t xml:space="preserve"> de pesos</w:t>
      </w:r>
      <w:r w:rsidR="00A25BEE" w:rsidRPr="00202478">
        <w:rPr>
          <w:rFonts w:ascii="Arial" w:hAnsi="Arial" w:cs="Arial"/>
          <w:sz w:val="20"/>
          <w:szCs w:val="20"/>
        </w:rPr>
        <w:t xml:space="preserve">, </w:t>
      </w:r>
      <w:r w:rsidRPr="00202478">
        <w:rPr>
          <w:rFonts w:ascii="Arial" w:hAnsi="Arial" w:cs="Arial"/>
          <w:sz w:val="20"/>
          <w:szCs w:val="20"/>
        </w:rPr>
        <w:t>que est</w:t>
      </w:r>
      <w:r w:rsidR="00B850EF">
        <w:rPr>
          <w:rFonts w:ascii="Arial" w:hAnsi="Arial" w:cs="Arial"/>
          <w:sz w:val="20"/>
          <w:szCs w:val="20"/>
        </w:rPr>
        <w:t>á</w:t>
      </w:r>
      <w:r w:rsidRPr="00202478">
        <w:rPr>
          <w:rFonts w:ascii="Arial" w:hAnsi="Arial" w:cs="Arial"/>
          <w:sz w:val="20"/>
          <w:szCs w:val="20"/>
        </w:rPr>
        <w:t xml:space="preserve">n </w:t>
      </w:r>
      <w:r w:rsidR="00854085" w:rsidRPr="00202478">
        <w:rPr>
          <w:rFonts w:ascii="Arial" w:hAnsi="Arial" w:cs="Arial"/>
          <w:sz w:val="20"/>
          <w:szCs w:val="20"/>
        </w:rPr>
        <w:t>integrados</w:t>
      </w:r>
      <w:r w:rsidRPr="00202478">
        <w:rPr>
          <w:rFonts w:ascii="Arial" w:hAnsi="Arial" w:cs="Arial"/>
          <w:sz w:val="20"/>
          <w:szCs w:val="20"/>
        </w:rPr>
        <w:t xml:space="preserve"> por el </w:t>
      </w:r>
      <w:r w:rsidR="00854085" w:rsidRPr="00202478">
        <w:rPr>
          <w:rFonts w:ascii="Arial" w:hAnsi="Arial" w:cs="Arial"/>
          <w:sz w:val="20"/>
          <w:szCs w:val="20"/>
        </w:rPr>
        <w:t>39 por ciento de Derechos; 36 por cientos son Impuestos; 15 por ciento de Aprovechamiento; 9 por ciento de Incentivos derivados de la Colaboración Fiscal; y un 1 por ciento de Productos</w:t>
      </w:r>
      <w:r w:rsidR="00D43CD9" w:rsidRPr="00202478">
        <w:rPr>
          <w:rFonts w:ascii="Arial" w:hAnsi="Arial" w:cs="Arial"/>
          <w:sz w:val="20"/>
          <w:szCs w:val="20"/>
        </w:rPr>
        <w:t xml:space="preserve">. </w:t>
      </w:r>
      <w:r w:rsidR="00D43CD9" w:rsidRPr="00202478">
        <w:rPr>
          <w:rFonts w:ascii="Arial" w:hAnsi="Arial" w:cs="Arial"/>
          <w:b/>
          <w:bCs/>
          <w:sz w:val="20"/>
          <w:szCs w:val="20"/>
        </w:rPr>
        <w:t>Registrando un crecimiento real del 8.4 por ciento</w:t>
      </w:r>
      <w:r w:rsidR="00D43CD9" w:rsidRPr="00202478">
        <w:rPr>
          <w:rFonts w:ascii="Arial" w:hAnsi="Arial" w:cs="Arial"/>
          <w:sz w:val="20"/>
          <w:szCs w:val="20"/>
        </w:rPr>
        <w:t xml:space="preserve"> comparado con lo aprobado en la Ley de Ingresos 2022.</w:t>
      </w:r>
    </w:p>
    <w:p w14:paraId="61445BED" w14:textId="0D79C0AC" w:rsidR="004426AE" w:rsidRPr="00202478" w:rsidRDefault="004426AE" w:rsidP="00584D8C">
      <w:pPr>
        <w:jc w:val="both"/>
        <w:rPr>
          <w:rFonts w:ascii="Arial" w:hAnsi="Arial" w:cs="Arial"/>
          <w:sz w:val="20"/>
          <w:szCs w:val="20"/>
        </w:rPr>
      </w:pPr>
      <w:r w:rsidRPr="00202478">
        <w:rPr>
          <w:rFonts w:ascii="Arial" w:hAnsi="Arial" w:cs="Arial"/>
          <w:sz w:val="20"/>
          <w:szCs w:val="20"/>
        </w:rPr>
        <w:t>Lo</w:t>
      </w:r>
      <w:r w:rsidR="006B344A" w:rsidRPr="00202478">
        <w:rPr>
          <w:rFonts w:ascii="Arial" w:hAnsi="Arial" w:cs="Arial"/>
          <w:sz w:val="20"/>
          <w:szCs w:val="20"/>
        </w:rPr>
        <w:t xml:space="preserve"> que respecta a los</w:t>
      </w:r>
      <w:r w:rsidRPr="00202478">
        <w:rPr>
          <w:rFonts w:ascii="Arial" w:hAnsi="Arial" w:cs="Arial"/>
          <w:sz w:val="20"/>
          <w:szCs w:val="20"/>
        </w:rPr>
        <w:t xml:space="preserve"> </w:t>
      </w:r>
      <w:r w:rsidRPr="00202478">
        <w:rPr>
          <w:rFonts w:ascii="Arial" w:hAnsi="Arial" w:cs="Arial"/>
          <w:b/>
          <w:sz w:val="20"/>
          <w:szCs w:val="20"/>
        </w:rPr>
        <w:t>Impuestos Estatales</w:t>
      </w:r>
      <w:r w:rsidRPr="00202478">
        <w:rPr>
          <w:rFonts w:ascii="Arial" w:hAnsi="Arial" w:cs="Arial"/>
          <w:sz w:val="20"/>
          <w:szCs w:val="20"/>
        </w:rPr>
        <w:t xml:space="preserve"> </w:t>
      </w:r>
      <w:r w:rsidR="006B344A" w:rsidRPr="00202478">
        <w:rPr>
          <w:rFonts w:ascii="Arial" w:hAnsi="Arial" w:cs="Arial"/>
          <w:sz w:val="20"/>
          <w:szCs w:val="20"/>
        </w:rPr>
        <w:t>se proyecta ingresos de</w:t>
      </w:r>
      <w:r w:rsidRPr="00202478">
        <w:rPr>
          <w:rFonts w:ascii="Arial" w:hAnsi="Arial" w:cs="Arial"/>
          <w:sz w:val="20"/>
          <w:szCs w:val="20"/>
        </w:rPr>
        <w:t xml:space="preserve"> </w:t>
      </w:r>
      <w:r w:rsidR="006B344A" w:rsidRPr="00202478">
        <w:rPr>
          <w:rFonts w:ascii="Arial" w:hAnsi="Arial" w:cs="Arial"/>
          <w:b/>
          <w:sz w:val="20"/>
          <w:szCs w:val="20"/>
        </w:rPr>
        <w:t>8 mil 636</w:t>
      </w:r>
      <w:r w:rsidR="0059391E" w:rsidRPr="00202478">
        <w:rPr>
          <w:rFonts w:ascii="Arial" w:hAnsi="Arial" w:cs="Arial"/>
          <w:b/>
          <w:sz w:val="20"/>
          <w:szCs w:val="20"/>
        </w:rPr>
        <w:t>.</w:t>
      </w:r>
      <w:r w:rsidR="006B344A" w:rsidRPr="00202478">
        <w:rPr>
          <w:rFonts w:ascii="Arial" w:hAnsi="Arial" w:cs="Arial"/>
          <w:b/>
          <w:sz w:val="20"/>
          <w:szCs w:val="20"/>
        </w:rPr>
        <w:t>6</w:t>
      </w:r>
      <w:r w:rsidRPr="00202478">
        <w:rPr>
          <w:rFonts w:ascii="Arial" w:hAnsi="Arial" w:cs="Arial"/>
          <w:b/>
          <w:sz w:val="20"/>
          <w:szCs w:val="20"/>
        </w:rPr>
        <w:t xml:space="preserve"> millones de pesos</w:t>
      </w:r>
      <w:r w:rsidRPr="00202478">
        <w:rPr>
          <w:rFonts w:ascii="Arial" w:hAnsi="Arial" w:cs="Arial"/>
          <w:sz w:val="20"/>
          <w:szCs w:val="20"/>
        </w:rPr>
        <w:t>, que en c</w:t>
      </w:r>
      <w:r w:rsidR="001E7623" w:rsidRPr="00202478">
        <w:rPr>
          <w:rFonts w:ascii="Arial" w:hAnsi="Arial" w:cs="Arial"/>
          <w:sz w:val="20"/>
          <w:szCs w:val="20"/>
        </w:rPr>
        <w:t>omparación a lo aprobado en 20</w:t>
      </w:r>
      <w:r w:rsidR="0045740D" w:rsidRPr="00202478">
        <w:rPr>
          <w:rFonts w:ascii="Arial" w:hAnsi="Arial" w:cs="Arial"/>
          <w:sz w:val="20"/>
          <w:szCs w:val="20"/>
        </w:rPr>
        <w:t>2</w:t>
      </w:r>
      <w:r w:rsidR="006B344A" w:rsidRPr="00202478">
        <w:rPr>
          <w:rFonts w:ascii="Arial" w:hAnsi="Arial" w:cs="Arial"/>
          <w:sz w:val="20"/>
          <w:szCs w:val="20"/>
        </w:rPr>
        <w:t>2</w:t>
      </w:r>
      <w:r w:rsidRPr="00202478">
        <w:rPr>
          <w:rFonts w:ascii="Arial" w:hAnsi="Arial" w:cs="Arial"/>
          <w:sz w:val="20"/>
          <w:szCs w:val="20"/>
        </w:rPr>
        <w:t xml:space="preserve">, se registra un </w:t>
      </w:r>
      <w:r w:rsidR="006B344A" w:rsidRPr="00202478">
        <w:rPr>
          <w:rFonts w:ascii="Arial" w:hAnsi="Arial" w:cs="Arial"/>
          <w:b/>
          <w:bCs/>
          <w:sz w:val="20"/>
          <w:szCs w:val="20"/>
        </w:rPr>
        <w:t>decremento del 4.7</w:t>
      </w:r>
      <w:r w:rsidRPr="00202478">
        <w:rPr>
          <w:rFonts w:ascii="Arial" w:hAnsi="Arial" w:cs="Arial"/>
          <w:b/>
          <w:bCs/>
          <w:sz w:val="20"/>
          <w:szCs w:val="20"/>
        </w:rPr>
        <w:t xml:space="preserve"> por ciento en términos reales</w:t>
      </w:r>
      <w:r w:rsidR="006B344A" w:rsidRPr="00202478">
        <w:rPr>
          <w:rFonts w:ascii="Arial" w:hAnsi="Arial" w:cs="Arial"/>
          <w:sz w:val="20"/>
          <w:szCs w:val="20"/>
        </w:rPr>
        <w:t xml:space="preserve">, </w:t>
      </w:r>
      <w:r w:rsidR="00F70D78" w:rsidRPr="00202478">
        <w:rPr>
          <w:rFonts w:ascii="Arial" w:hAnsi="Arial" w:cs="Arial"/>
          <w:sz w:val="20"/>
          <w:szCs w:val="20"/>
        </w:rPr>
        <w:t>derivado a la variación de la tasa temp</w:t>
      </w:r>
      <w:r w:rsidR="00B850EF">
        <w:rPr>
          <w:rFonts w:ascii="Arial" w:hAnsi="Arial" w:cs="Arial"/>
          <w:sz w:val="20"/>
          <w:szCs w:val="20"/>
        </w:rPr>
        <w:t>o</w:t>
      </w:r>
      <w:r w:rsidR="00F70D78" w:rsidRPr="00202478">
        <w:rPr>
          <w:rFonts w:ascii="Arial" w:hAnsi="Arial" w:cs="Arial"/>
          <w:sz w:val="20"/>
          <w:szCs w:val="20"/>
        </w:rPr>
        <w:t>ral del Impuesto sobre Nómina.</w:t>
      </w:r>
    </w:p>
    <w:p w14:paraId="16878CEF" w14:textId="6B9DF635" w:rsidR="00015B0F" w:rsidRPr="00202478" w:rsidRDefault="0007051D" w:rsidP="00584D8C">
      <w:pPr>
        <w:jc w:val="both"/>
        <w:rPr>
          <w:rFonts w:ascii="Arial" w:hAnsi="Arial" w:cs="Arial"/>
          <w:sz w:val="20"/>
          <w:szCs w:val="20"/>
        </w:rPr>
      </w:pPr>
      <w:r w:rsidRPr="00202478">
        <w:rPr>
          <w:rFonts w:ascii="Arial" w:hAnsi="Arial" w:cs="Arial"/>
          <w:sz w:val="20"/>
          <w:szCs w:val="20"/>
        </w:rPr>
        <w:t>Lo</w:t>
      </w:r>
      <w:r w:rsidR="00015B0F" w:rsidRPr="00202478">
        <w:rPr>
          <w:rFonts w:ascii="Arial" w:hAnsi="Arial" w:cs="Arial"/>
          <w:sz w:val="20"/>
          <w:szCs w:val="20"/>
        </w:rPr>
        <w:t xml:space="preserve">s </w:t>
      </w:r>
      <w:r w:rsidR="00015B0F" w:rsidRPr="00202478">
        <w:rPr>
          <w:rFonts w:ascii="Arial" w:hAnsi="Arial" w:cs="Arial"/>
          <w:b/>
          <w:sz w:val="20"/>
          <w:szCs w:val="20"/>
        </w:rPr>
        <w:t>Derechos</w:t>
      </w:r>
      <w:r w:rsidR="00015B0F" w:rsidRPr="00202478">
        <w:rPr>
          <w:rFonts w:ascii="Arial" w:hAnsi="Arial" w:cs="Arial"/>
          <w:sz w:val="20"/>
          <w:szCs w:val="20"/>
        </w:rPr>
        <w:t xml:space="preserve"> que cobran todas las Dependencias del Gobierno del Estado de Chihuahua </w:t>
      </w:r>
      <w:r w:rsidR="001423A0" w:rsidRPr="00202478">
        <w:rPr>
          <w:rFonts w:ascii="Arial" w:hAnsi="Arial" w:cs="Arial"/>
          <w:sz w:val="20"/>
          <w:szCs w:val="20"/>
        </w:rPr>
        <w:t xml:space="preserve">y por el Uso, Goce, Aprovechamiento o Explotación de Bienes de Dominio Público </w:t>
      </w:r>
      <w:r w:rsidR="00015B0F" w:rsidRPr="00202478">
        <w:rPr>
          <w:rFonts w:ascii="Arial" w:hAnsi="Arial" w:cs="Arial"/>
          <w:sz w:val="20"/>
          <w:szCs w:val="20"/>
        </w:rPr>
        <w:t xml:space="preserve">se presentan </w:t>
      </w:r>
      <w:r w:rsidR="00F70D78" w:rsidRPr="00202478">
        <w:rPr>
          <w:rFonts w:ascii="Arial" w:hAnsi="Arial" w:cs="Arial"/>
          <w:sz w:val="20"/>
          <w:szCs w:val="20"/>
        </w:rPr>
        <w:t xml:space="preserve">con </w:t>
      </w:r>
      <w:r w:rsidR="00015B0F" w:rsidRPr="00202478">
        <w:rPr>
          <w:rFonts w:ascii="Arial" w:hAnsi="Arial" w:cs="Arial"/>
          <w:sz w:val="20"/>
          <w:szCs w:val="20"/>
        </w:rPr>
        <w:t xml:space="preserve">un </w:t>
      </w:r>
      <w:r w:rsidR="00015B0F" w:rsidRPr="00202478">
        <w:rPr>
          <w:rFonts w:ascii="Arial" w:hAnsi="Arial" w:cs="Arial"/>
          <w:b/>
          <w:sz w:val="20"/>
          <w:szCs w:val="20"/>
        </w:rPr>
        <w:t xml:space="preserve">total de </w:t>
      </w:r>
      <w:r w:rsidR="004F5C2A" w:rsidRPr="00202478">
        <w:rPr>
          <w:rFonts w:ascii="Arial" w:hAnsi="Arial" w:cs="Arial"/>
          <w:b/>
          <w:sz w:val="20"/>
          <w:szCs w:val="20"/>
        </w:rPr>
        <w:t>9</w:t>
      </w:r>
      <w:r w:rsidR="00015B0F" w:rsidRPr="00202478">
        <w:rPr>
          <w:rFonts w:ascii="Arial" w:hAnsi="Arial" w:cs="Arial"/>
          <w:b/>
          <w:sz w:val="20"/>
          <w:szCs w:val="20"/>
        </w:rPr>
        <w:t xml:space="preserve"> mil </w:t>
      </w:r>
      <w:r w:rsidR="004F5C2A" w:rsidRPr="00202478">
        <w:rPr>
          <w:rFonts w:ascii="Arial" w:hAnsi="Arial" w:cs="Arial"/>
          <w:b/>
          <w:sz w:val="20"/>
          <w:szCs w:val="20"/>
        </w:rPr>
        <w:t>228</w:t>
      </w:r>
      <w:r w:rsidR="004C645C" w:rsidRPr="00202478">
        <w:rPr>
          <w:rFonts w:ascii="Arial" w:hAnsi="Arial" w:cs="Arial"/>
          <w:b/>
          <w:sz w:val="20"/>
          <w:szCs w:val="20"/>
        </w:rPr>
        <w:t>.</w:t>
      </w:r>
      <w:r w:rsidR="004F5C2A" w:rsidRPr="00202478">
        <w:rPr>
          <w:rFonts w:ascii="Arial" w:hAnsi="Arial" w:cs="Arial"/>
          <w:b/>
          <w:sz w:val="20"/>
          <w:szCs w:val="20"/>
        </w:rPr>
        <w:t>2</w:t>
      </w:r>
      <w:r w:rsidR="00015B0F" w:rsidRPr="00202478">
        <w:rPr>
          <w:rFonts w:ascii="Arial" w:hAnsi="Arial" w:cs="Arial"/>
          <w:b/>
          <w:sz w:val="20"/>
          <w:szCs w:val="20"/>
        </w:rPr>
        <w:t xml:space="preserve"> millones de pesos</w:t>
      </w:r>
      <w:r w:rsidR="00015B0F" w:rsidRPr="00202478">
        <w:rPr>
          <w:rFonts w:ascii="Arial" w:hAnsi="Arial" w:cs="Arial"/>
          <w:sz w:val="20"/>
          <w:szCs w:val="20"/>
        </w:rPr>
        <w:t>,</w:t>
      </w:r>
      <w:r w:rsidR="009D364B" w:rsidRPr="00202478">
        <w:rPr>
          <w:rFonts w:ascii="Arial" w:hAnsi="Arial" w:cs="Arial"/>
          <w:sz w:val="20"/>
          <w:szCs w:val="20"/>
        </w:rPr>
        <w:t xml:space="preserve"> </w:t>
      </w:r>
      <w:r w:rsidR="004F5C2A" w:rsidRPr="00202478">
        <w:rPr>
          <w:rFonts w:ascii="Arial" w:hAnsi="Arial" w:cs="Arial"/>
          <w:sz w:val="20"/>
          <w:szCs w:val="20"/>
        </w:rPr>
        <w:t xml:space="preserve">observando un </w:t>
      </w:r>
      <w:r w:rsidR="004C645C" w:rsidRPr="00202478">
        <w:rPr>
          <w:rFonts w:ascii="Arial" w:hAnsi="Arial" w:cs="Arial"/>
          <w:b/>
          <w:bCs/>
          <w:sz w:val="20"/>
          <w:szCs w:val="20"/>
        </w:rPr>
        <w:t>incremento</w:t>
      </w:r>
      <w:r w:rsidR="00551457" w:rsidRPr="00202478">
        <w:rPr>
          <w:rFonts w:ascii="Arial" w:hAnsi="Arial" w:cs="Arial"/>
          <w:b/>
          <w:bCs/>
          <w:sz w:val="20"/>
          <w:szCs w:val="20"/>
        </w:rPr>
        <w:t xml:space="preserve"> real de </w:t>
      </w:r>
      <w:r w:rsidR="004F5C2A" w:rsidRPr="00202478">
        <w:rPr>
          <w:rFonts w:ascii="Arial" w:hAnsi="Arial" w:cs="Arial"/>
          <w:b/>
          <w:bCs/>
          <w:sz w:val="20"/>
          <w:szCs w:val="20"/>
        </w:rPr>
        <w:t>10.5</w:t>
      </w:r>
      <w:r w:rsidR="00F2540E" w:rsidRPr="00202478">
        <w:rPr>
          <w:rFonts w:ascii="Arial" w:hAnsi="Arial" w:cs="Arial"/>
          <w:b/>
          <w:bCs/>
          <w:sz w:val="20"/>
          <w:szCs w:val="20"/>
        </w:rPr>
        <w:t xml:space="preserve"> por ciento</w:t>
      </w:r>
      <w:r w:rsidR="00F2540E" w:rsidRPr="00202478">
        <w:rPr>
          <w:rFonts w:ascii="Arial" w:hAnsi="Arial" w:cs="Arial"/>
          <w:sz w:val="20"/>
          <w:szCs w:val="20"/>
        </w:rPr>
        <w:t xml:space="preserve">, esto </w:t>
      </w:r>
      <w:r w:rsidR="00CE7697" w:rsidRPr="00202478">
        <w:rPr>
          <w:rFonts w:ascii="Arial" w:hAnsi="Arial" w:cs="Arial"/>
          <w:sz w:val="20"/>
          <w:szCs w:val="20"/>
        </w:rPr>
        <w:lastRenderedPageBreak/>
        <w:t>proveniente de la adición de l</w:t>
      </w:r>
      <w:r w:rsidR="00F41AB5" w:rsidRPr="00202478">
        <w:rPr>
          <w:rFonts w:ascii="Arial" w:hAnsi="Arial" w:cs="Arial"/>
          <w:sz w:val="20"/>
          <w:szCs w:val="20"/>
        </w:rPr>
        <w:t>a</w:t>
      </w:r>
      <w:r w:rsidR="00CE7697" w:rsidRPr="00202478">
        <w:rPr>
          <w:rFonts w:ascii="Arial" w:hAnsi="Arial" w:cs="Arial"/>
          <w:sz w:val="20"/>
          <w:szCs w:val="20"/>
        </w:rPr>
        <w:t>s cuotas de organismos educativos</w:t>
      </w:r>
      <w:r w:rsidR="00E80CF7" w:rsidRPr="00202478">
        <w:rPr>
          <w:rFonts w:ascii="Arial" w:hAnsi="Arial" w:cs="Arial"/>
          <w:sz w:val="20"/>
          <w:szCs w:val="20"/>
        </w:rPr>
        <w:t xml:space="preserve"> y los ingresos por el uso de Carreteras de Cuotas</w:t>
      </w:r>
      <w:r w:rsidR="00CE7697" w:rsidRPr="00202478">
        <w:rPr>
          <w:rFonts w:ascii="Arial" w:hAnsi="Arial" w:cs="Arial"/>
          <w:sz w:val="20"/>
          <w:szCs w:val="20"/>
        </w:rPr>
        <w:t>.</w:t>
      </w:r>
    </w:p>
    <w:p w14:paraId="69366DA3" w14:textId="651FED88" w:rsidR="0038098C" w:rsidRPr="00202478" w:rsidRDefault="00B32300" w:rsidP="00584D8C">
      <w:pPr>
        <w:jc w:val="both"/>
        <w:rPr>
          <w:rFonts w:ascii="Arial" w:hAnsi="Arial" w:cs="Arial"/>
          <w:sz w:val="20"/>
          <w:szCs w:val="20"/>
        </w:rPr>
      </w:pPr>
      <w:r w:rsidRPr="00202478">
        <w:rPr>
          <w:rFonts w:ascii="Arial" w:hAnsi="Arial" w:cs="Arial"/>
          <w:sz w:val="20"/>
          <w:szCs w:val="20"/>
        </w:rPr>
        <w:t xml:space="preserve">Los </w:t>
      </w:r>
      <w:r w:rsidRPr="00202478">
        <w:rPr>
          <w:rFonts w:ascii="Arial" w:hAnsi="Arial" w:cs="Arial"/>
          <w:b/>
          <w:sz w:val="20"/>
          <w:szCs w:val="20"/>
        </w:rPr>
        <w:t>Productos</w:t>
      </w:r>
      <w:r w:rsidRPr="00202478">
        <w:rPr>
          <w:rFonts w:ascii="Arial" w:hAnsi="Arial" w:cs="Arial"/>
          <w:sz w:val="20"/>
          <w:szCs w:val="20"/>
        </w:rPr>
        <w:t xml:space="preserve"> estimados en esta Iniciativa de Ley de Ingres</w:t>
      </w:r>
      <w:r w:rsidR="0038098C" w:rsidRPr="00202478">
        <w:rPr>
          <w:rFonts w:ascii="Arial" w:hAnsi="Arial" w:cs="Arial"/>
          <w:sz w:val="20"/>
          <w:szCs w:val="20"/>
        </w:rPr>
        <w:t>os para el Ejercicio Fiscal 20</w:t>
      </w:r>
      <w:r w:rsidR="007A01A7" w:rsidRPr="00202478">
        <w:rPr>
          <w:rFonts w:ascii="Arial" w:hAnsi="Arial" w:cs="Arial"/>
          <w:sz w:val="20"/>
          <w:szCs w:val="20"/>
        </w:rPr>
        <w:t>2</w:t>
      </w:r>
      <w:r w:rsidR="00CB16CB" w:rsidRPr="00202478">
        <w:rPr>
          <w:rFonts w:ascii="Arial" w:hAnsi="Arial" w:cs="Arial"/>
          <w:sz w:val="20"/>
          <w:szCs w:val="20"/>
        </w:rPr>
        <w:t>3</w:t>
      </w:r>
      <w:r w:rsidRPr="00202478">
        <w:rPr>
          <w:rFonts w:ascii="Arial" w:hAnsi="Arial" w:cs="Arial"/>
          <w:sz w:val="20"/>
          <w:szCs w:val="20"/>
        </w:rPr>
        <w:t xml:space="preserve"> </w:t>
      </w:r>
      <w:r w:rsidRPr="00202478">
        <w:rPr>
          <w:rFonts w:ascii="Arial" w:hAnsi="Arial" w:cs="Arial"/>
          <w:b/>
          <w:sz w:val="20"/>
          <w:szCs w:val="20"/>
        </w:rPr>
        <w:t xml:space="preserve">se </w:t>
      </w:r>
      <w:r w:rsidR="00CB16CB" w:rsidRPr="00202478">
        <w:rPr>
          <w:rFonts w:ascii="Arial" w:hAnsi="Arial" w:cs="Arial"/>
          <w:b/>
          <w:sz w:val="20"/>
          <w:szCs w:val="20"/>
        </w:rPr>
        <w:t>estiman</w:t>
      </w:r>
      <w:r w:rsidRPr="00202478">
        <w:rPr>
          <w:rFonts w:ascii="Arial" w:hAnsi="Arial" w:cs="Arial"/>
          <w:b/>
          <w:sz w:val="20"/>
          <w:szCs w:val="20"/>
        </w:rPr>
        <w:t xml:space="preserve"> por </w:t>
      </w:r>
      <w:r w:rsidR="00CB16CB" w:rsidRPr="00202478">
        <w:rPr>
          <w:rFonts w:ascii="Arial" w:hAnsi="Arial" w:cs="Arial"/>
          <w:b/>
          <w:sz w:val="20"/>
          <w:szCs w:val="20"/>
        </w:rPr>
        <w:t>239</w:t>
      </w:r>
      <w:r w:rsidR="0035373B" w:rsidRPr="00202478">
        <w:rPr>
          <w:rFonts w:ascii="Arial" w:hAnsi="Arial" w:cs="Arial"/>
          <w:b/>
          <w:sz w:val="20"/>
          <w:szCs w:val="20"/>
        </w:rPr>
        <w:t>.</w:t>
      </w:r>
      <w:r w:rsidR="00CB16CB" w:rsidRPr="00202478">
        <w:rPr>
          <w:rFonts w:ascii="Arial" w:hAnsi="Arial" w:cs="Arial"/>
          <w:b/>
          <w:sz w:val="20"/>
          <w:szCs w:val="20"/>
        </w:rPr>
        <w:t>3</w:t>
      </w:r>
      <w:r w:rsidRPr="00202478">
        <w:rPr>
          <w:rFonts w:ascii="Arial" w:hAnsi="Arial" w:cs="Arial"/>
          <w:b/>
          <w:sz w:val="20"/>
          <w:szCs w:val="20"/>
        </w:rPr>
        <w:t xml:space="preserve"> millones</w:t>
      </w:r>
      <w:r w:rsidR="009D364B" w:rsidRPr="00202478">
        <w:rPr>
          <w:rFonts w:ascii="Arial" w:hAnsi="Arial" w:cs="Arial"/>
          <w:b/>
          <w:sz w:val="20"/>
          <w:szCs w:val="20"/>
        </w:rPr>
        <w:t xml:space="preserve"> de pesos</w:t>
      </w:r>
      <w:r w:rsidR="009D364B" w:rsidRPr="00202478">
        <w:rPr>
          <w:rFonts w:ascii="Arial" w:hAnsi="Arial" w:cs="Arial"/>
          <w:sz w:val="20"/>
          <w:szCs w:val="20"/>
        </w:rPr>
        <w:t xml:space="preserve">, </w:t>
      </w:r>
      <w:r w:rsidR="00CB16CB" w:rsidRPr="00202478">
        <w:rPr>
          <w:rFonts w:ascii="Arial" w:hAnsi="Arial" w:cs="Arial"/>
          <w:sz w:val="20"/>
          <w:szCs w:val="20"/>
        </w:rPr>
        <w:t>presentando</w:t>
      </w:r>
      <w:r w:rsidR="0038098C" w:rsidRPr="00202478">
        <w:rPr>
          <w:rFonts w:ascii="Arial" w:hAnsi="Arial" w:cs="Arial"/>
          <w:sz w:val="20"/>
          <w:szCs w:val="20"/>
        </w:rPr>
        <w:t xml:space="preserve"> un </w:t>
      </w:r>
      <w:r w:rsidR="0035373B" w:rsidRPr="00202478">
        <w:rPr>
          <w:rFonts w:ascii="Arial" w:hAnsi="Arial" w:cs="Arial"/>
          <w:b/>
          <w:bCs/>
          <w:sz w:val="20"/>
          <w:szCs w:val="20"/>
        </w:rPr>
        <w:t>decremento</w:t>
      </w:r>
      <w:r w:rsidR="0038098C" w:rsidRPr="00202478">
        <w:rPr>
          <w:rFonts w:ascii="Arial" w:hAnsi="Arial" w:cs="Arial"/>
          <w:b/>
          <w:bCs/>
          <w:sz w:val="20"/>
          <w:szCs w:val="20"/>
        </w:rPr>
        <w:t xml:space="preserve"> rea</w:t>
      </w:r>
      <w:r w:rsidR="00CB16CB" w:rsidRPr="00202478">
        <w:rPr>
          <w:rFonts w:ascii="Arial" w:hAnsi="Arial" w:cs="Arial"/>
          <w:b/>
          <w:bCs/>
          <w:sz w:val="20"/>
          <w:szCs w:val="20"/>
        </w:rPr>
        <w:t>l</w:t>
      </w:r>
      <w:r w:rsidR="0038098C" w:rsidRPr="00202478">
        <w:rPr>
          <w:rFonts w:ascii="Arial" w:hAnsi="Arial" w:cs="Arial"/>
          <w:b/>
          <w:bCs/>
          <w:sz w:val="20"/>
          <w:szCs w:val="20"/>
        </w:rPr>
        <w:t xml:space="preserve"> de </w:t>
      </w:r>
      <w:r w:rsidR="00CB16CB" w:rsidRPr="00202478">
        <w:rPr>
          <w:rFonts w:ascii="Arial" w:hAnsi="Arial" w:cs="Arial"/>
          <w:b/>
          <w:bCs/>
          <w:sz w:val="20"/>
          <w:szCs w:val="20"/>
        </w:rPr>
        <w:t>1.2</w:t>
      </w:r>
      <w:r w:rsidR="0038098C" w:rsidRPr="00202478">
        <w:rPr>
          <w:rFonts w:ascii="Arial" w:hAnsi="Arial" w:cs="Arial"/>
          <w:b/>
          <w:bCs/>
          <w:sz w:val="20"/>
          <w:szCs w:val="20"/>
        </w:rPr>
        <w:t xml:space="preserve"> por ciento</w:t>
      </w:r>
      <w:r w:rsidR="00CB16CB" w:rsidRPr="00202478">
        <w:rPr>
          <w:rFonts w:ascii="Arial" w:hAnsi="Arial" w:cs="Arial"/>
          <w:sz w:val="20"/>
          <w:szCs w:val="20"/>
        </w:rPr>
        <w:t>.</w:t>
      </w:r>
      <w:r w:rsidRPr="00202478">
        <w:rPr>
          <w:rFonts w:ascii="Arial" w:hAnsi="Arial" w:cs="Arial"/>
          <w:sz w:val="20"/>
          <w:szCs w:val="20"/>
        </w:rPr>
        <w:t xml:space="preserve"> </w:t>
      </w:r>
    </w:p>
    <w:p w14:paraId="6818E49F" w14:textId="31E4ED6F" w:rsidR="00B32300" w:rsidRPr="00202478" w:rsidRDefault="0042661D" w:rsidP="00584D8C">
      <w:pPr>
        <w:jc w:val="both"/>
        <w:rPr>
          <w:rFonts w:ascii="Arial" w:hAnsi="Arial" w:cs="Arial"/>
          <w:sz w:val="20"/>
          <w:szCs w:val="20"/>
        </w:rPr>
      </w:pPr>
      <w:r w:rsidRPr="00202478">
        <w:rPr>
          <w:rFonts w:ascii="Arial" w:hAnsi="Arial" w:cs="Arial"/>
          <w:sz w:val="20"/>
          <w:szCs w:val="20"/>
        </w:rPr>
        <w:t>Los</w:t>
      </w:r>
      <w:r w:rsidR="00B32300" w:rsidRPr="00202478">
        <w:rPr>
          <w:rFonts w:ascii="Arial" w:hAnsi="Arial" w:cs="Arial"/>
          <w:sz w:val="20"/>
          <w:szCs w:val="20"/>
        </w:rPr>
        <w:t xml:space="preserve"> </w:t>
      </w:r>
      <w:r w:rsidR="00B32300" w:rsidRPr="00202478">
        <w:rPr>
          <w:rFonts w:ascii="Arial" w:hAnsi="Arial" w:cs="Arial"/>
          <w:b/>
          <w:sz w:val="20"/>
          <w:szCs w:val="20"/>
        </w:rPr>
        <w:t>Aprovechamientos</w:t>
      </w:r>
      <w:r w:rsidR="00B32300" w:rsidRPr="00202478">
        <w:rPr>
          <w:rFonts w:ascii="Arial" w:hAnsi="Arial" w:cs="Arial"/>
          <w:sz w:val="20"/>
          <w:szCs w:val="20"/>
        </w:rPr>
        <w:t xml:space="preserve"> </w:t>
      </w:r>
      <w:r w:rsidRPr="00202478">
        <w:rPr>
          <w:rFonts w:ascii="Arial" w:hAnsi="Arial" w:cs="Arial"/>
          <w:sz w:val="20"/>
          <w:szCs w:val="20"/>
        </w:rPr>
        <w:t xml:space="preserve">en la presente iniciativa </w:t>
      </w:r>
      <w:r w:rsidR="00082008" w:rsidRPr="00202478">
        <w:rPr>
          <w:rFonts w:ascii="Arial" w:hAnsi="Arial" w:cs="Arial"/>
          <w:sz w:val="20"/>
          <w:szCs w:val="20"/>
        </w:rPr>
        <w:t xml:space="preserve">se </w:t>
      </w:r>
      <w:r w:rsidR="00844080" w:rsidRPr="00202478">
        <w:rPr>
          <w:rFonts w:ascii="Arial" w:hAnsi="Arial" w:cs="Arial"/>
          <w:sz w:val="20"/>
          <w:szCs w:val="20"/>
        </w:rPr>
        <w:t>proyectan</w:t>
      </w:r>
      <w:r w:rsidR="009D364B" w:rsidRPr="00202478">
        <w:rPr>
          <w:rFonts w:ascii="Arial" w:hAnsi="Arial" w:cs="Arial"/>
          <w:sz w:val="20"/>
          <w:szCs w:val="20"/>
        </w:rPr>
        <w:t xml:space="preserve"> por </w:t>
      </w:r>
      <w:r w:rsidR="00844080" w:rsidRPr="00202478">
        <w:rPr>
          <w:rFonts w:ascii="Arial" w:hAnsi="Arial" w:cs="Arial"/>
          <w:b/>
          <w:sz w:val="20"/>
          <w:szCs w:val="20"/>
        </w:rPr>
        <w:t>3</w:t>
      </w:r>
      <w:r w:rsidR="00082008" w:rsidRPr="00202478">
        <w:rPr>
          <w:rFonts w:ascii="Arial" w:hAnsi="Arial" w:cs="Arial"/>
          <w:b/>
          <w:sz w:val="20"/>
          <w:szCs w:val="20"/>
        </w:rPr>
        <w:t xml:space="preserve"> mil </w:t>
      </w:r>
      <w:r w:rsidR="00844080" w:rsidRPr="00202478">
        <w:rPr>
          <w:rFonts w:ascii="Arial" w:hAnsi="Arial" w:cs="Arial"/>
          <w:b/>
          <w:sz w:val="20"/>
          <w:szCs w:val="20"/>
        </w:rPr>
        <w:t>597.2</w:t>
      </w:r>
      <w:r w:rsidR="00082008" w:rsidRPr="00202478">
        <w:rPr>
          <w:rFonts w:ascii="Arial" w:hAnsi="Arial" w:cs="Arial"/>
          <w:b/>
          <w:sz w:val="20"/>
          <w:szCs w:val="20"/>
        </w:rPr>
        <w:t xml:space="preserve"> millones de </w:t>
      </w:r>
      <w:r w:rsidR="009D364B" w:rsidRPr="00202478">
        <w:rPr>
          <w:rFonts w:ascii="Arial" w:hAnsi="Arial" w:cs="Arial"/>
          <w:b/>
          <w:sz w:val="20"/>
          <w:szCs w:val="20"/>
        </w:rPr>
        <w:t>pesos</w:t>
      </w:r>
      <w:r w:rsidR="009D364B" w:rsidRPr="00202478">
        <w:rPr>
          <w:rFonts w:ascii="Arial" w:hAnsi="Arial" w:cs="Arial"/>
          <w:sz w:val="20"/>
          <w:szCs w:val="20"/>
        </w:rPr>
        <w:t xml:space="preserve">, </w:t>
      </w:r>
      <w:r w:rsidR="00844080" w:rsidRPr="00202478">
        <w:rPr>
          <w:rFonts w:ascii="Arial" w:hAnsi="Arial" w:cs="Arial"/>
          <w:b/>
          <w:bCs/>
          <w:sz w:val="20"/>
          <w:szCs w:val="20"/>
        </w:rPr>
        <w:t>lo</w:t>
      </w:r>
      <w:r w:rsidR="009D364B" w:rsidRPr="00202478">
        <w:rPr>
          <w:rFonts w:ascii="Arial" w:hAnsi="Arial" w:cs="Arial"/>
          <w:b/>
          <w:bCs/>
          <w:sz w:val="20"/>
          <w:szCs w:val="20"/>
        </w:rPr>
        <w:t xml:space="preserve"> que </w:t>
      </w:r>
      <w:r w:rsidR="00844080" w:rsidRPr="00202478">
        <w:rPr>
          <w:rFonts w:ascii="Arial" w:hAnsi="Arial" w:cs="Arial"/>
          <w:b/>
          <w:bCs/>
          <w:sz w:val="20"/>
          <w:szCs w:val="20"/>
        </w:rPr>
        <w:t>significa</w:t>
      </w:r>
      <w:r w:rsidR="009D364B" w:rsidRPr="00202478">
        <w:rPr>
          <w:rFonts w:ascii="Arial" w:hAnsi="Arial" w:cs="Arial"/>
          <w:b/>
          <w:bCs/>
          <w:sz w:val="20"/>
          <w:szCs w:val="20"/>
        </w:rPr>
        <w:t xml:space="preserve"> un </w:t>
      </w:r>
      <w:r w:rsidR="00844080" w:rsidRPr="00202478">
        <w:rPr>
          <w:rFonts w:ascii="Arial" w:hAnsi="Arial" w:cs="Arial"/>
          <w:b/>
          <w:bCs/>
          <w:sz w:val="20"/>
          <w:szCs w:val="20"/>
        </w:rPr>
        <w:t>38.6</w:t>
      </w:r>
      <w:r w:rsidR="00082008" w:rsidRPr="00202478">
        <w:rPr>
          <w:rFonts w:ascii="Arial" w:hAnsi="Arial" w:cs="Arial"/>
          <w:b/>
          <w:bCs/>
          <w:sz w:val="20"/>
          <w:szCs w:val="20"/>
        </w:rPr>
        <w:t xml:space="preserve"> por ciento</w:t>
      </w:r>
      <w:r w:rsidR="00082008" w:rsidRPr="00202478">
        <w:rPr>
          <w:rFonts w:ascii="Arial" w:hAnsi="Arial" w:cs="Arial"/>
          <w:sz w:val="20"/>
          <w:szCs w:val="20"/>
        </w:rPr>
        <w:t xml:space="preserve"> </w:t>
      </w:r>
      <w:r w:rsidR="00844080" w:rsidRPr="00202478">
        <w:rPr>
          <w:rFonts w:ascii="Arial" w:hAnsi="Arial" w:cs="Arial"/>
          <w:b/>
          <w:bCs/>
          <w:sz w:val="20"/>
          <w:szCs w:val="20"/>
        </w:rPr>
        <w:t>de crecimiento</w:t>
      </w:r>
      <w:r w:rsidR="00844080" w:rsidRPr="00202478">
        <w:rPr>
          <w:rFonts w:ascii="Arial" w:hAnsi="Arial" w:cs="Arial"/>
          <w:sz w:val="20"/>
          <w:szCs w:val="20"/>
        </w:rPr>
        <w:t xml:space="preserve"> en términos reales </w:t>
      </w:r>
      <w:r w:rsidR="00314A4D" w:rsidRPr="00202478">
        <w:rPr>
          <w:rFonts w:ascii="Arial" w:hAnsi="Arial" w:cs="Arial"/>
          <w:sz w:val="20"/>
          <w:szCs w:val="20"/>
        </w:rPr>
        <w:t>respecto a lo autorizado en 20</w:t>
      </w:r>
      <w:r w:rsidR="00953351" w:rsidRPr="00202478">
        <w:rPr>
          <w:rFonts w:ascii="Arial" w:hAnsi="Arial" w:cs="Arial"/>
          <w:sz w:val="20"/>
          <w:szCs w:val="20"/>
        </w:rPr>
        <w:t>2</w:t>
      </w:r>
      <w:r w:rsidR="009D7AFC" w:rsidRPr="00202478">
        <w:rPr>
          <w:rFonts w:ascii="Arial" w:hAnsi="Arial" w:cs="Arial"/>
          <w:sz w:val="20"/>
          <w:szCs w:val="20"/>
        </w:rPr>
        <w:t>1</w:t>
      </w:r>
      <w:r w:rsidR="00082008" w:rsidRPr="00202478">
        <w:rPr>
          <w:rFonts w:ascii="Arial" w:hAnsi="Arial" w:cs="Arial"/>
          <w:sz w:val="20"/>
          <w:szCs w:val="20"/>
        </w:rPr>
        <w:t xml:space="preserve">. </w:t>
      </w:r>
      <w:r w:rsidR="00390FA9" w:rsidRPr="00202478">
        <w:rPr>
          <w:rFonts w:ascii="Arial" w:hAnsi="Arial" w:cs="Arial"/>
          <w:sz w:val="20"/>
          <w:szCs w:val="20"/>
        </w:rPr>
        <w:t>L</w:t>
      </w:r>
      <w:r w:rsidR="00844080" w:rsidRPr="00202478">
        <w:rPr>
          <w:rFonts w:ascii="Arial" w:hAnsi="Arial" w:cs="Arial"/>
          <w:sz w:val="20"/>
          <w:szCs w:val="20"/>
        </w:rPr>
        <w:t>o anterior, derivado de mayores ingresos de Remanentes del Fideicomiso de Certificados Burs</w:t>
      </w:r>
      <w:r w:rsidR="00B850EF">
        <w:rPr>
          <w:rFonts w:ascii="Arial" w:hAnsi="Arial" w:cs="Arial"/>
          <w:sz w:val="20"/>
          <w:szCs w:val="20"/>
        </w:rPr>
        <w:t>á</w:t>
      </w:r>
      <w:r w:rsidR="00844080" w:rsidRPr="00202478">
        <w:rPr>
          <w:rFonts w:ascii="Arial" w:hAnsi="Arial" w:cs="Arial"/>
          <w:sz w:val="20"/>
          <w:szCs w:val="20"/>
        </w:rPr>
        <w:t>tiles de Peaje.</w:t>
      </w:r>
    </w:p>
    <w:p w14:paraId="1E07A2DF" w14:textId="4BF7E2B7" w:rsidR="000C597D" w:rsidRPr="00202478" w:rsidRDefault="00122940" w:rsidP="00584D8C">
      <w:pPr>
        <w:jc w:val="both"/>
        <w:rPr>
          <w:rFonts w:ascii="Arial" w:hAnsi="Arial" w:cs="Arial"/>
          <w:sz w:val="20"/>
          <w:szCs w:val="20"/>
        </w:rPr>
      </w:pPr>
      <w:r w:rsidRPr="00202478">
        <w:rPr>
          <w:rFonts w:ascii="Arial" w:hAnsi="Arial" w:cs="Arial"/>
          <w:sz w:val="20"/>
          <w:szCs w:val="20"/>
        </w:rPr>
        <w:t>Lo que respecta a los</w:t>
      </w:r>
      <w:r w:rsidR="000C597D" w:rsidRPr="00202478">
        <w:rPr>
          <w:rFonts w:ascii="Arial" w:hAnsi="Arial" w:cs="Arial"/>
          <w:sz w:val="20"/>
          <w:szCs w:val="20"/>
        </w:rPr>
        <w:t xml:space="preserve"> </w:t>
      </w:r>
      <w:r w:rsidR="000C597D" w:rsidRPr="00202478">
        <w:rPr>
          <w:rFonts w:ascii="Arial" w:hAnsi="Arial" w:cs="Arial"/>
          <w:b/>
          <w:bCs/>
          <w:sz w:val="20"/>
          <w:szCs w:val="20"/>
        </w:rPr>
        <w:t>Incentivos Derivados de la Colaboración Fiscal</w:t>
      </w:r>
      <w:r w:rsidR="000C597D" w:rsidRPr="00202478">
        <w:rPr>
          <w:rFonts w:ascii="Arial" w:hAnsi="Arial" w:cs="Arial"/>
          <w:sz w:val="20"/>
          <w:szCs w:val="20"/>
        </w:rPr>
        <w:t xml:space="preserve"> se pr</w:t>
      </w:r>
      <w:r w:rsidRPr="00202478">
        <w:rPr>
          <w:rFonts w:ascii="Arial" w:hAnsi="Arial" w:cs="Arial"/>
          <w:sz w:val="20"/>
          <w:szCs w:val="20"/>
        </w:rPr>
        <w:t xml:space="preserve">esenta </w:t>
      </w:r>
      <w:r w:rsidR="000C597D" w:rsidRPr="00202478">
        <w:rPr>
          <w:rFonts w:ascii="Arial" w:hAnsi="Arial" w:cs="Arial"/>
          <w:sz w:val="20"/>
          <w:szCs w:val="20"/>
        </w:rPr>
        <w:t xml:space="preserve">en la Iniciativa por </w:t>
      </w:r>
      <w:r w:rsidR="00C51CFA" w:rsidRPr="00202478">
        <w:rPr>
          <w:rFonts w:ascii="Arial" w:hAnsi="Arial" w:cs="Arial"/>
          <w:b/>
          <w:bCs/>
          <w:sz w:val="20"/>
          <w:szCs w:val="20"/>
        </w:rPr>
        <w:t>2</w:t>
      </w:r>
      <w:r w:rsidR="000C597D" w:rsidRPr="00202478">
        <w:rPr>
          <w:rFonts w:ascii="Arial" w:hAnsi="Arial" w:cs="Arial"/>
          <w:b/>
          <w:bCs/>
          <w:sz w:val="20"/>
          <w:szCs w:val="20"/>
        </w:rPr>
        <w:t xml:space="preserve"> mil </w:t>
      </w:r>
      <w:r w:rsidR="00C51CFA" w:rsidRPr="00202478">
        <w:rPr>
          <w:rFonts w:ascii="Arial" w:hAnsi="Arial" w:cs="Arial"/>
          <w:b/>
          <w:bCs/>
          <w:sz w:val="20"/>
          <w:szCs w:val="20"/>
        </w:rPr>
        <w:t>201</w:t>
      </w:r>
      <w:r w:rsidR="00626D7C" w:rsidRPr="00202478">
        <w:rPr>
          <w:rFonts w:ascii="Arial" w:hAnsi="Arial" w:cs="Arial"/>
          <w:b/>
          <w:bCs/>
          <w:sz w:val="20"/>
          <w:szCs w:val="20"/>
        </w:rPr>
        <w:t>.</w:t>
      </w:r>
      <w:r w:rsidR="00C51CFA" w:rsidRPr="00202478">
        <w:rPr>
          <w:rFonts w:ascii="Arial" w:hAnsi="Arial" w:cs="Arial"/>
          <w:b/>
          <w:bCs/>
          <w:sz w:val="20"/>
          <w:szCs w:val="20"/>
        </w:rPr>
        <w:t>6</w:t>
      </w:r>
      <w:r w:rsidR="000C597D" w:rsidRPr="00202478">
        <w:rPr>
          <w:rFonts w:ascii="Arial" w:hAnsi="Arial" w:cs="Arial"/>
          <w:b/>
          <w:bCs/>
          <w:sz w:val="20"/>
          <w:szCs w:val="20"/>
        </w:rPr>
        <w:t xml:space="preserve"> millones de pesos</w:t>
      </w:r>
      <w:r w:rsidR="009D0C9C" w:rsidRPr="00202478">
        <w:rPr>
          <w:rFonts w:ascii="Arial" w:hAnsi="Arial" w:cs="Arial"/>
          <w:sz w:val="20"/>
          <w:szCs w:val="20"/>
        </w:rPr>
        <w:t xml:space="preserve">, </w:t>
      </w:r>
      <w:r w:rsidR="008B63D6" w:rsidRPr="00202478">
        <w:rPr>
          <w:rFonts w:ascii="Arial" w:hAnsi="Arial" w:cs="Arial"/>
          <w:sz w:val="20"/>
          <w:szCs w:val="20"/>
        </w:rPr>
        <w:t>lo que representa</w:t>
      </w:r>
      <w:r w:rsidR="009D0C9C" w:rsidRPr="00202478">
        <w:rPr>
          <w:rFonts w:ascii="Arial" w:hAnsi="Arial" w:cs="Arial"/>
          <w:sz w:val="20"/>
          <w:szCs w:val="20"/>
        </w:rPr>
        <w:t xml:space="preserve"> un </w:t>
      </w:r>
      <w:r w:rsidR="00626D7C" w:rsidRPr="00202478">
        <w:rPr>
          <w:rFonts w:ascii="Arial" w:hAnsi="Arial" w:cs="Arial"/>
          <w:b/>
          <w:bCs/>
          <w:sz w:val="20"/>
          <w:szCs w:val="20"/>
        </w:rPr>
        <w:t>crecimiento</w:t>
      </w:r>
      <w:r w:rsidR="009D0C9C" w:rsidRPr="00202478">
        <w:rPr>
          <w:rFonts w:ascii="Arial" w:hAnsi="Arial" w:cs="Arial"/>
          <w:b/>
          <w:bCs/>
          <w:sz w:val="20"/>
          <w:szCs w:val="20"/>
        </w:rPr>
        <w:t xml:space="preserve"> real de </w:t>
      </w:r>
      <w:r w:rsidR="00102B44">
        <w:rPr>
          <w:rFonts w:ascii="Arial" w:hAnsi="Arial" w:cs="Arial"/>
          <w:b/>
          <w:bCs/>
          <w:sz w:val="20"/>
          <w:szCs w:val="20"/>
        </w:rPr>
        <w:t>22</w:t>
      </w:r>
      <w:r w:rsidR="009D0C9C" w:rsidRPr="00202478">
        <w:rPr>
          <w:rFonts w:ascii="Arial" w:hAnsi="Arial" w:cs="Arial"/>
          <w:b/>
          <w:bCs/>
          <w:sz w:val="20"/>
          <w:szCs w:val="20"/>
        </w:rPr>
        <w:t xml:space="preserve"> por ciento</w:t>
      </w:r>
      <w:r w:rsidR="009D0C9C" w:rsidRPr="00202478">
        <w:rPr>
          <w:rFonts w:ascii="Arial" w:hAnsi="Arial" w:cs="Arial"/>
          <w:sz w:val="20"/>
          <w:szCs w:val="20"/>
        </w:rPr>
        <w:t>. Dicho incremento se debe</w:t>
      </w:r>
      <w:r w:rsidR="00626D7C" w:rsidRPr="00202478">
        <w:rPr>
          <w:rFonts w:ascii="Arial" w:hAnsi="Arial" w:cs="Arial"/>
          <w:sz w:val="20"/>
          <w:szCs w:val="20"/>
        </w:rPr>
        <w:t xml:space="preserve"> a mayores ingresos por Actos de Fiscalización</w:t>
      </w:r>
      <w:r w:rsidR="00F95E00" w:rsidRPr="00202478">
        <w:rPr>
          <w:rFonts w:ascii="Arial" w:hAnsi="Arial" w:cs="Arial"/>
          <w:sz w:val="20"/>
          <w:szCs w:val="20"/>
        </w:rPr>
        <w:t xml:space="preserve">, </w:t>
      </w:r>
      <w:r w:rsidR="0093003F" w:rsidRPr="00202478">
        <w:rPr>
          <w:rFonts w:ascii="Arial" w:hAnsi="Arial" w:cs="Arial"/>
          <w:sz w:val="20"/>
          <w:szCs w:val="20"/>
        </w:rPr>
        <w:t>Impuesto sobre Automóviles Nuevos e Incentivos por Créditos Fiscales Federales</w:t>
      </w:r>
      <w:r w:rsidR="009D0C9C" w:rsidRPr="00202478">
        <w:rPr>
          <w:rFonts w:ascii="Arial" w:hAnsi="Arial" w:cs="Arial"/>
          <w:sz w:val="20"/>
          <w:szCs w:val="20"/>
        </w:rPr>
        <w:t>.</w:t>
      </w:r>
    </w:p>
    <w:p w14:paraId="26000933" w14:textId="0E526297" w:rsidR="00082008" w:rsidRPr="00202478" w:rsidRDefault="00082008" w:rsidP="00584D8C">
      <w:pPr>
        <w:jc w:val="both"/>
        <w:rPr>
          <w:rFonts w:ascii="Arial" w:hAnsi="Arial" w:cs="Arial"/>
          <w:b/>
          <w:sz w:val="20"/>
          <w:szCs w:val="20"/>
        </w:rPr>
      </w:pPr>
      <w:r w:rsidRPr="00202478">
        <w:rPr>
          <w:rFonts w:ascii="Arial" w:hAnsi="Arial" w:cs="Arial"/>
          <w:b/>
          <w:sz w:val="20"/>
          <w:szCs w:val="20"/>
        </w:rPr>
        <w:t>Ingresos Federales</w:t>
      </w:r>
    </w:p>
    <w:p w14:paraId="328C5DA9" w14:textId="55A957CB" w:rsidR="00BF795E" w:rsidRPr="00202478" w:rsidRDefault="00BF795E" w:rsidP="00BF795E">
      <w:pPr>
        <w:jc w:val="both"/>
        <w:rPr>
          <w:rFonts w:ascii="Arial" w:hAnsi="Arial" w:cs="Arial"/>
          <w:sz w:val="20"/>
          <w:szCs w:val="20"/>
        </w:rPr>
      </w:pPr>
      <w:r w:rsidRPr="00202478">
        <w:rPr>
          <w:rFonts w:ascii="Arial" w:hAnsi="Arial" w:cs="Arial"/>
          <w:sz w:val="20"/>
          <w:szCs w:val="20"/>
        </w:rPr>
        <w:t xml:space="preserve">Asimismo, </w:t>
      </w:r>
      <w:r w:rsidRPr="00202478">
        <w:rPr>
          <w:rFonts w:ascii="Arial" w:hAnsi="Arial" w:cs="Arial"/>
          <w:b/>
          <w:bCs/>
          <w:sz w:val="20"/>
          <w:szCs w:val="20"/>
        </w:rPr>
        <w:t>los Ingresos Federales</w:t>
      </w:r>
      <w:r w:rsidRPr="00202478">
        <w:rPr>
          <w:rFonts w:ascii="Arial" w:hAnsi="Arial" w:cs="Arial"/>
          <w:sz w:val="20"/>
          <w:szCs w:val="20"/>
        </w:rPr>
        <w:t xml:space="preserve"> de la presente Iniciativa de Ley de Ingresos del Estado de Chihuahua para el Ejercicio Fiscal 2023, </w:t>
      </w:r>
      <w:r w:rsidRPr="00202478">
        <w:rPr>
          <w:rFonts w:ascii="Arial" w:hAnsi="Arial" w:cs="Arial"/>
          <w:b/>
          <w:bCs/>
          <w:sz w:val="20"/>
          <w:szCs w:val="20"/>
        </w:rPr>
        <w:t>con</w:t>
      </w:r>
      <w:r w:rsidR="00B850EF">
        <w:rPr>
          <w:rFonts w:ascii="Arial" w:hAnsi="Arial" w:cs="Arial"/>
          <w:b/>
          <w:bCs/>
          <w:sz w:val="20"/>
          <w:szCs w:val="20"/>
        </w:rPr>
        <w:t>s</w:t>
      </w:r>
      <w:r w:rsidRPr="00202478">
        <w:rPr>
          <w:rFonts w:ascii="Arial" w:hAnsi="Arial" w:cs="Arial"/>
          <w:b/>
          <w:bCs/>
          <w:sz w:val="20"/>
          <w:szCs w:val="20"/>
        </w:rPr>
        <w:t>idera un total de</w:t>
      </w:r>
      <w:r w:rsidRPr="00202478">
        <w:rPr>
          <w:rFonts w:ascii="Arial" w:hAnsi="Arial" w:cs="Arial"/>
          <w:sz w:val="20"/>
          <w:szCs w:val="20"/>
        </w:rPr>
        <w:t xml:space="preserve"> </w:t>
      </w:r>
      <w:r w:rsidRPr="00202478">
        <w:rPr>
          <w:rFonts w:ascii="Arial" w:hAnsi="Arial" w:cs="Arial"/>
          <w:b/>
          <w:sz w:val="20"/>
          <w:szCs w:val="20"/>
        </w:rPr>
        <w:t>66 mil 182.</w:t>
      </w:r>
      <w:r w:rsidR="0015500D">
        <w:rPr>
          <w:rFonts w:ascii="Arial" w:hAnsi="Arial" w:cs="Arial"/>
          <w:b/>
          <w:sz w:val="20"/>
          <w:szCs w:val="20"/>
        </w:rPr>
        <w:t>4</w:t>
      </w:r>
      <w:r w:rsidRPr="00202478">
        <w:rPr>
          <w:rFonts w:ascii="Arial" w:hAnsi="Arial" w:cs="Arial"/>
          <w:b/>
          <w:sz w:val="20"/>
          <w:szCs w:val="20"/>
        </w:rPr>
        <w:t xml:space="preserve"> millones de pesos</w:t>
      </w:r>
      <w:r w:rsidRPr="00202478">
        <w:rPr>
          <w:rFonts w:ascii="Arial" w:hAnsi="Arial" w:cs="Arial"/>
          <w:sz w:val="20"/>
          <w:szCs w:val="20"/>
        </w:rPr>
        <w:t xml:space="preserve"> de los cuales las Participaciones Federales (Ramo 28) aportan un 52 por ciento de los ingresos federales, las Aportaciones Federales (Ramo 33) representan un 40 por ciento y los Convenios Federales que significan un 8 por ciento.</w:t>
      </w:r>
    </w:p>
    <w:p w14:paraId="25910D54" w14:textId="65281BE7" w:rsidR="009F2B25" w:rsidRPr="00202478" w:rsidRDefault="00552892" w:rsidP="009F2B25">
      <w:pPr>
        <w:jc w:val="both"/>
        <w:rPr>
          <w:rFonts w:ascii="Arial" w:hAnsi="Arial" w:cs="Arial"/>
          <w:sz w:val="20"/>
          <w:szCs w:val="20"/>
        </w:rPr>
      </w:pPr>
      <w:r w:rsidRPr="00202478">
        <w:rPr>
          <w:rFonts w:ascii="Arial" w:hAnsi="Arial" w:cs="Arial"/>
          <w:sz w:val="20"/>
          <w:szCs w:val="20"/>
        </w:rPr>
        <w:t xml:space="preserve">Los ingresos </w:t>
      </w:r>
      <w:r w:rsidR="00D33904" w:rsidRPr="00202478">
        <w:rPr>
          <w:rFonts w:ascii="Arial" w:hAnsi="Arial" w:cs="Arial"/>
          <w:sz w:val="20"/>
          <w:szCs w:val="20"/>
        </w:rPr>
        <w:t xml:space="preserve">por concepto de </w:t>
      </w:r>
      <w:r w:rsidR="00D33904" w:rsidRPr="00202478">
        <w:rPr>
          <w:rFonts w:ascii="Arial" w:hAnsi="Arial" w:cs="Arial"/>
          <w:b/>
          <w:bCs/>
          <w:sz w:val="20"/>
          <w:szCs w:val="20"/>
        </w:rPr>
        <w:t>Participaciones Federales</w:t>
      </w:r>
      <w:r w:rsidR="00D33904" w:rsidRPr="00202478">
        <w:rPr>
          <w:rFonts w:ascii="Arial" w:hAnsi="Arial" w:cs="Arial"/>
          <w:sz w:val="20"/>
          <w:szCs w:val="20"/>
        </w:rPr>
        <w:t xml:space="preserve"> </w:t>
      </w:r>
      <w:r w:rsidR="009F2B25" w:rsidRPr="00202478">
        <w:rPr>
          <w:rFonts w:ascii="Arial" w:hAnsi="Arial" w:cs="Arial"/>
          <w:sz w:val="20"/>
          <w:szCs w:val="20"/>
        </w:rPr>
        <w:t>en la presente in</w:t>
      </w:r>
      <w:r w:rsidR="00B850EF">
        <w:rPr>
          <w:rFonts w:ascii="Arial" w:hAnsi="Arial" w:cs="Arial"/>
          <w:sz w:val="20"/>
          <w:szCs w:val="20"/>
        </w:rPr>
        <w:t>i</w:t>
      </w:r>
      <w:r w:rsidR="009F2B25" w:rsidRPr="00202478">
        <w:rPr>
          <w:rFonts w:ascii="Arial" w:hAnsi="Arial" w:cs="Arial"/>
          <w:sz w:val="20"/>
          <w:szCs w:val="20"/>
        </w:rPr>
        <w:t xml:space="preserve">ciativa se </w:t>
      </w:r>
      <w:r w:rsidR="007F6C01">
        <w:rPr>
          <w:rFonts w:ascii="Arial" w:hAnsi="Arial" w:cs="Arial"/>
          <w:sz w:val="20"/>
          <w:szCs w:val="20"/>
        </w:rPr>
        <w:t>proyecta</w:t>
      </w:r>
      <w:r w:rsidR="009F2B25" w:rsidRPr="00202478">
        <w:rPr>
          <w:rFonts w:ascii="Arial" w:hAnsi="Arial" w:cs="Arial"/>
          <w:sz w:val="20"/>
          <w:szCs w:val="20"/>
        </w:rPr>
        <w:t xml:space="preserve"> un </w:t>
      </w:r>
      <w:r w:rsidR="009F2B25" w:rsidRPr="00202478">
        <w:rPr>
          <w:rFonts w:ascii="Arial" w:hAnsi="Arial" w:cs="Arial"/>
          <w:b/>
          <w:bCs/>
          <w:sz w:val="20"/>
          <w:szCs w:val="20"/>
        </w:rPr>
        <w:t>importe de 34 mil 569.8 millones de pesos</w:t>
      </w:r>
      <w:r w:rsidR="009F2B25" w:rsidRPr="00202478">
        <w:rPr>
          <w:rFonts w:ascii="Arial" w:hAnsi="Arial" w:cs="Arial"/>
          <w:sz w:val="20"/>
          <w:szCs w:val="20"/>
        </w:rPr>
        <w:t xml:space="preserve">, que comparado con el aprobado del año anterior refleja un </w:t>
      </w:r>
      <w:r w:rsidR="009F2B25" w:rsidRPr="00202478">
        <w:rPr>
          <w:rFonts w:ascii="Arial" w:hAnsi="Arial" w:cs="Arial"/>
          <w:b/>
          <w:bCs/>
          <w:sz w:val="20"/>
          <w:szCs w:val="20"/>
        </w:rPr>
        <w:t>crecimiento de 8.7 en términos reales</w:t>
      </w:r>
      <w:r w:rsidR="009F2B25" w:rsidRPr="00202478">
        <w:rPr>
          <w:rFonts w:ascii="Arial" w:hAnsi="Arial" w:cs="Arial"/>
          <w:sz w:val="20"/>
          <w:szCs w:val="20"/>
        </w:rPr>
        <w:t xml:space="preserve">, lo que corresponde a las </w:t>
      </w:r>
      <w:r w:rsidR="009F2B25" w:rsidRPr="00202478">
        <w:rPr>
          <w:rFonts w:ascii="Arial" w:hAnsi="Arial" w:cs="Arial"/>
          <w:b/>
          <w:bCs/>
          <w:sz w:val="20"/>
          <w:szCs w:val="20"/>
        </w:rPr>
        <w:t>Aportaciones Federales</w:t>
      </w:r>
      <w:r w:rsidR="009F2B25" w:rsidRPr="00202478">
        <w:rPr>
          <w:rFonts w:ascii="Arial" w:hAnsi="Arial" w:cs="Arial"/>
          <w:sz w:val="20"/>
          <w:szCs w:val="20"/>
        </w:rPr>
        <w:t xml:space="preserve"> se </w:t>
      </w:r>
      <w:r w:rsidR="009F2B25" w:rsidRPr="00202478">
        <w:rPr>
          <w:rFonts w:ascii="Arial" w:hAnsi="Arial" w:cs="Arial"/>
          <w:b/>
          <w:bCs/>
          <w:sz w:val="20"/>
          <w:szCs w:val="20"/>
        </w:rPr>
        <w:t>estima un total de 26 mil 576.7 millones de pesos</w:t>
      </w:r>
      <w:r w:rsidR="009F2B25" w:rsidRPr="00202478">
        <w:rPr>
          <w:rFonts w:ascii="Arial" w:hAnsi="Arial" w:cs="Arial"/>
          <w:sz w:val="20"/>
          <w:szCs w:val="20"/>
        </w:rPr>
        <w:t xml:space="preserve">, lo que representa un </w:t>
      </w:r>
      <w:r w:rsidR="009F2B25" w:rsidRPr="00202478">
        <w:rPr>
          <w:rFonts w:ascii="Arial" w:hAnsi="Arial" w:cs="Arial"/>
          <w:b/>
          <w:bCs/>
          <w:sz w:val="20"/>
          <w:szCs w:val="20"/>
        </w:rPr>
        <w:t>crecimiento real del 1.6</w:t>
      </w:r>
      <w:r w:rsidR="009F2B25" w:rsidRPr="00202478">
        <w:rPr>
          <w:rFonts w:ascii="Arial" w:hAnsi="Arial" w:cs="Arial"/>
          <w:sz w:val="20"/>
          <w:szCs w:val="20"/>
        </w:rPr>
        <w:t xml:space="preserve"> por ciento en comparación con la estimación de 2022</w:t>
      </w:r>
      <w:r w:rsidR="007F6C01">
        <w:rPr>
          <w:rFonts w:ascii="Arial" w:hAnsi="Arial" w:cs="Arial"/>
          <w:sz w:val="20"/>
          <w:szCs w:val="20"/>
        </w:rPr>
        <w:t xml:space="preserve"> y </w:t>
      </w:r>
      <w:r w:rsidR="009F2B25" w:rsidRPr="00202478">
        <w:rPr>
          <w:rFonts w:ascii="Arial" w:hAnsi="Arial" w:cs="Arial"/>
          <w:sz w:val="20"/>
          <w:szCs w:val="20"/>
        </w:rPr>
        <w:t xml:space="preserve">los </w:t>
      </w:r>
      <w:r w:rsidR="009F2B25" w:rsidRPr="00202478">
        <w:rPr>
          <w:rFonts w:ascii="Arial" w:hAnsi="Arial" w:cs="Arial"/>
          <w:b/>
          <w:bCs/>
          <w:sz w:val="20"/>
          <w:szCs w:val="20"/>
        </w:rPr>
        <w:t>Convenios Federales</w:t>
      </w:r>
      <w:r w:rsidR="009F2B25" w:rsidRPr="00202478">
        <w:rPr>
          <w:rFonts w:ascii="Arial" w:hAnsi="Arial" w:cs="Arial"/>
          <w:sz w:val="20"/>
          <w:szCs w:val="20"/>
        </w:rPr>
        <w:t xml:space="preserve"> se presentan con </w:t>
      </w:r>
      <w:r w:rsidR="009F2B25" w:rsidRPr="00202478">
        <w:rPr>
          <w:rFonts w:ascii="Arial" w:hAnsi="Arial" w:cs="Arial"/>
          <w:b/>
          <w:bCs/>
          <w:sz w:val="20"/>
          <w:szCs w:val="20"/>
        </w:rPr>
        <w:t>un monto total de 5 mil 03</w:t>
      </w:r>
      <w:r w:rsidR="002F7157">
        <w:rPr>
          <w:rFonts w:ascii="Arial" w:hAnsi="Arial" w:cs="Arial"/>
          <w:b/>
          <w:bCs/>
          <w:sz w:val="20"/>
          <w:szCs w:val="20"/>
        </w:rPr>
        <w:t>5.9</w:t>
      </w:r>
      <w:r w:rsidR="009F2B25" w:rsidRPr="00202478">
        <w:rPr>
          <w:rFonts w:ascii="Arial" w:hAnsi="Arial" w:cs="Arial"/>
          <w:b/>
          <w:bCs/>
          <w:sz w:val="20"/>
          <w:szCs w:val="20"/>
        </w:rPr>
        <w:t xml:space="preserve"> millones de pesos</w:t>
      </w:r>
      <w:r w:rsidR="009F2B25" w:rsidRPr="00202478">
        <w:rPr>
          <w:rFonts w:ascii="Arial" w:hAnsi="Arial" w:cs="Arial"/>
          <w:sz w:val="20"/>
          <w:szCs w:val="20"/>
        </w:rPr>
        <w:t>,</w:t>
      </w:r>
      <w:r w:rsidR="009F2B25" w:rsidRPr="00202478">
        <w:rPr>
          <w:rFonts w:ascii="Arial" w:hAnsi="Arial" w:cs="Arial"/>
          <w:b/>
          <w:bCs/>
          <w:sz w:val="20"/>
          <w:szCs w:val="20"/>
        </w:rPr>
        <w:t xml:space="preserve"> disminuyen en un 7.2 por ciento</w:t>
      </w:r>
      <w:r w:rsidR="009F2B25" w:rsidRPr="00202478">
        <w:rPr>
          <w:rFonts w:ascii="Arial" w:hAnsi="Arial" w:cs="Arial"/>
          <w:sz w:val="20"/>
          <w:szCs w:val="20"/>
        </w:rPr>
        <w:t xml:space="preserve"> en términos reales, en comparación a la Ley de Ingresos de 2022.</w:t>
      </w:r>
    </w:p>
    <w:p w14:paraId="7B5719D7" w14:textId="3287E580" w:rsidR="00F01138" w:rsidRPr="00202478" w:rsidRDefault="00E91090" w:rsidP="00584D8C">
      <w:pPr>
        <w:jc w:val="both"/>
        <w:rPr>
          <w:rFonts w:ascii="Arial" w:hAnsi="Arial" w:cs="Arial"/>
          <w:b/>
          <w:bCs/>
          <w:sz w:val="20"/>
          <w:szCs w:val="20"/>
        </w:rPr>
      </w:pPr>
      <w:r w:rsidRPr="00202478">
        <w:rPr>
          <w:rFonts w:ascii="Arial" w:hAnsi="Arial" w:cs="Arial"/>
          <w:b/>
          <w:bCs/>
          <w:sz w:val="20"/>
          <w:szCs w:val="20"/>
        </w:rPr>
        <w:t>Ingresos Derivados de Financiamiento</w:t>
      </w:r>
    </w:p>
    <w:p w14:paraId="3CFF15EA" w14:textId="0381FA66" w:rsidR="00D76E8F" w:rsidRPr="00202478" w:rsidRDefault="00D76E8F" w:rsidP="00584D8C">
      <w:pPr>
        <w:jc w:val="both"/>
        <w:rPr>
          <w:rFonts w:ascii="Arial" w:hAnsi="Arial" w:cs="Arial"/>
          <w:sz w:val="20"/>
          <w:szCs w:val="20"/>
        </w:rPr>
      </w:pPr>
      <w:r w:rsidRPr="00202478">
        <w:rPr>
          <w:rFonts w:ascii="Arial" w:hAnsi="Arial" w:cs="Arial"/>
          <w:sz w:val="20"/>
          <w:szCs w:val="20"/>
        </w:rPr>
        <w:t>Se contempla</w:t>
      </w:r>
      <w:r w:rsidR="00224B8A" w:rsidRPr="00202478">
        <w:rPr>
          <w:rFonts w:ascii="Arial" w:hAnsi="Arial" w:cs="Arial"/>
          <w:sz w:val="20"/>
          <w:szCs w:val="20"/>
        </w:rPr>
        <w:t xml:space="preserve"> en la presente Iniciativa de Ley de Ingresos para el Ejercicio Fiscal 202</w:t>
      </w:r>
      <w:r w:rsidR="00D33904" w:rsidRPr="00202478">
        <w:rPr>
          <w:rFonts w:ascii="Arial" w:hAnsi="Arial" w:cs="Arial"/>
          <w:sz w:val="20"/>
          <w:szCs w:val="20"/>
        </w:rPr>
        <w:t>3</w:t>
      </w:r>
      <w:r w:rsidR="00224B8A" w:rsidRPr="00202478">
        <w:rPr>
          <w:rFonts w:ascii="Arial" w:hAnsi="Arial" w:cs="Arial"/>
          <w:sz w:val="20"/>
          <w:szCs w:val="20"/>
        </w:rPr>
        <w:t xml:space="preserve">, </w:t>
      </w:r>
      <w:r w:rsidR="00224B8A" w:rsidRPr="00202478">
        <w:rPr>
          <w:rFonts w:ascii="Arial" w:hAnsi="Arial" w:cs="Arial"/>
          <w:b/>
          <w:bCs/>
          <w:sz w:val="20"/>
          <w:szCs w:val="20"/>
        </w:rPr>
        <w:t>ingresos por financiamiento por 2 mil 100 millones de pesos</w:t>
      </w:r>
      <w:r w:rsidR="00224B8A" w:rsidRPr="00202478">
        <w:rPr>
          <w:rFonts w:ascii="Arial" w:hAnsi="Arial" w:cs="Arial"/>
          <w:sz w:val="20"/>
          <w:szCs w:val="20"/>
        </w:rPr>
        <w:t>, para hacer frente a las insuficiencias de liquidez de car</w:t>
      </w:r>
      <w:r w:rsidR="00F41AB5" w:rsidRPr="00202478">
        <w:rPr>
          <w:rFonts w:ascii="Arial" w:hAnsi="Arial" w:cs="Arial"/>
          <w:sz w:val="20"/>
          <w:szCs w:val="20"/>
        </w:rPr>
        <w:t>ác</w:t>
      </w:r>
      <w:r w:rsidR="00224B8A" w:rsidRPr="00202478">
        <w:rPr>
          <w:rFonts w:ascii="Arial" w:hAnsi="Arial" w:cs="Arial"/>
          <w:sz w:val="20"/>
          <w:szCs w:val="20"/>
        </w:rPr>
        <w:t>ter temporal.</w:t>
      </w:r>
    </w:p>
    <w:p w14:paraId="734EB9A5" w14:textId="2E34F01F" w:rsidR="00E91090" w:rsidRPr="00202478" w:rsidRDefault="00E91090" w:rsidP="00584D8C">
      <w:pPr>
        <w:jc w:val="both"/>
        <w:rPr>
          <w:rFonts w:ascii="Arial" w:hAnsi="Arial" w:cs="Arial"/>
          <w:b/>
          <w:bCs/>
          <w:sz w:val="20"/>
          <w:szCs w:val="20"/>
        </w:rPr>
      </w:pPr>
    </w:p>
    <w:p w14:paraId="3FEC8E6F" w14:textId="77777777" w:rsidR="00E91090" w:rsidRPr="00202478" w:rsidRDefault="00E91090" w:rsidP="00584D8C">
      <w:pPr>
        <w:jc w:val="both"/>
        <w:rPr>
          <w:rFonts w:ascii="Arial" w:hAnsi="Arial" w:cs="Arial"/>
          <w:b/>
          <w:bCs/>
          <w:sz w:val="20"/>
          <w:szCs w:val="20"/>
        </w:rPr>
      </w:pPr>
    </w:p>
    <w:sectPr w:rsidR="00E91090" w:rsidRPr="00202478" w:rsidSect="00356BA3">
      <w:headerReference w:type="default" r:id="rId11"/>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584E" w14:textId="77777777" w:rsidR="00BA319D" w:rsidRDefault="00BA319D">
      <w:pPr>
        <w:spacing w:after="0" w:line="240" w:lineRule="auto"/>
      </w:pPr>
      <w:r>
        <w:separator/>
      </w:r>
    </w:p>
  </w:endnote>
  <w:endnote w:type="continuationSeparator" w:id="0">
    <w:p w14:paraId="1FB7636D" w14:textId="77777777" w:rsidR="00BA319D" w:rsidRDefault="00BA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2754" w14:textId="77777777" w:rsidR="00BA319D" w:rsidRDefault="00BA319D">
      <w:pPr>
        <w:spacing w:after="0" w:line="240" w:lineRule="auto"/>
      </w:pPr>
      <w:r>
        <w:separator/>
      </w:r>
    </w:p>
  </w:footnote>
  <w:footnote w:type="continuationSeparator" w:id="0">
    <w:p w14:paraId="743E8244" w14:textId="77777777" w:rsidR="00BA319D" w:rsidRDefault="00BA3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4A1A" w14:textId="77777777" w:rsidR="00285FD8" w:rsidRDefault="0094201D">
    <w:pPr>
      <w:pStyle w:val="Encabezado"/>
    </w:pPr>
    <w:r>
      <w:rPr>
        <w:noProof/>
        <w:lang w:eastAsia="es-MX"/>
      </w:rPr>
      <w:drawing>
        <wp:anchor distT="0" distB="0" distL="114300" distR="114300" simplePos="0" relativeHeight="251657728" behindDoc="1" locked="0" layoutInCell="1" allowOverlap="1" wp14:anchorId="453BD1C5" wp14:editId="22EB3E9F">
          <wp:simplePos x="0" y="0"/>
          <wp:positionH relativeFrom="column">
            <wp:posOffset>-3810</wp:posOffset>
          </wp:positionH>
          <wp:positionV relativeFrom="paragraph">
            <wp:posOffset>-145415</wp:posOffset>
          </wp:positionV>
          <wp:extent cx="1482725" cy="936625"/>
          <wp:effectExtent l="0" t="0" r="3175" b="3175"/>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lum bright="24000"/>
                    <a:extLst>
                      <a:ext uri="{28A0092B-C50C-407E-A947-70E740481C1C}">
                        <a14:useLocalDpi xmlns:a14="http://schemas.microsoft.com/office/drawing/2010/main" val="0"/>
                      </a:ext>
                    </a:extLst>
                  </a:blip>
                  <a:srcRect/>
                  <a:stretch>
                    <a:fillRect/>
                  </a:stretch>
                </pic:blipFill>
                <pic:spPr bwMode="auto">
                  <a:xfrm>
                    <a:off x="0" y="0"/>
                    <a:ext cx="1482725" cy="936625"/>
                  </a:xfrm>
                  <a:prstGeom prst="rect">
                    <a:avLst/>
                  </a:prstGeom>
                  <a:noFill/>
                </pic:spPr>
              </pic:pic>
            </a:graphicData>
          </a:graphic>
          <wp14:sizeRelH relativeFrom="page">
            <wp14:pctWidth>0</wp14:pctWidth>
          </wp14:sizeRelH>
          <wp14:sizeRelV relativeFrom="page">
            <wp14:pctHeight>0</wp14:pctHeight>
          </wp14:sizeRelV>
        </wp:anchor>
      </w:drawing>
    </w:r>
  </w:p>
  <w:p w14:paraId="264AAFF9" w14:textId="77777777" w:rsidR="00285FD8"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4641"/>
    <w:multiLevelType w:val="hybridMultilevel"/>
    <w:tmpl w:val="C2ACD814"/>
    <w:lvl w:ilvl="0" w:tplc="7BE810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E03F1A"/>
    <w:multiLevelType w:val="hybridMultilevel"/>
    <w:tmpl w:val="36A0F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B235D7"/>
    <w:multiLevelType w:val="hybridMultilevel"/>
    <w:tmpl w:val="7486D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5522A4"/>
    <w:multiLevelType w:val="hybridMultilevel"/>
    <w:tmpl w:val="F09073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8B01F6"/>
    <w:multiLevelType w:val="hybridMultilevel"/>
    <w:tmpl w:val="F55C747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5" w15:restartNumberingAfterBreak="0">
    <w:nsid w:val="2B9537FC"/>
    <w:multiLevelType w:val="hybridMultilevel"/>
    <w:tmpl w:val="E8627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B95A6D"/>
    <w:multiLevelType w:val="hybridMultilevel"/>
    <w:tmpl w:val="C4384368"/>
    <w:lvl w:ilvl="0" w:tplc="040A0001">
      <w:start w:val="1"/>
      <w:numFmt w:val="bullet"/>
      <w:lvlText w:val=""/>
      <w:lvlJc w:val="left"/>
      <w:pPr>
        <w:ind w:left="784" w:hanging="360"/>
      </w:pPr>
      <w:rPr>
        <w:rFonts w:ascii="Symbol" w:hAnsi="Symbol" w:hint="default"/>
      </w:rPr>
    </w:lvl>
    <w:lvl w:ilvl="1" w:tplc="040A0003" w:tentative="1">
      <w:start w:val="1"/>
      <w:numFmt w:val="bullet"/>
      <w:lvlText w:val="o"/>
      <w:lvlJc w:val="left"/>
      <w:pPr>
        <w:ind w:left="1504" w:hanging="360"/>
      </w:pPr>
      <w:rPr>
        <w:rFonts w:ascii="Courier New" w:hAnsi="Courier New" w:cs="Courier New" w:hint="default"/>
      </w:rPr>
    </w:lvl>
    <w:lvl w:ilvl="2" w:tplc="040A0005" w:tentative="1">
      <w:start w:val="1"/>
      <w:numFmt w:val="bullet"/>
      <w:lvlText w:val=""/>
      <w:lvlJc w:val="left"/>
      <w:pPr>
        <w:ind w:left="2224" w:hanging="360"/>
      </w:pPr>
      <w:rPr>
        <w:rFonts w:ascii="Wingdings" w:hAnsi="Wingdings" w:hint="default"/>
      </w:rPr>
    </w:lvl>
    <w:lvl w:ilvl="3" w:tplc="040A0001" w:tentative="1">
      <w:start w:val="1"/>
      <w:numFmt w:val="bullet"/>
      <w:lvlText w:val=""/>
      <w:lvlJc w:val="left"/>
      <w:pPr>
        <w:ind w:left="2944" w:hanging="360"/>
      </w:pPr>
      <w:rPr>
        <w:rFonts w:ascii="Symbol" w:hAnsi="Symbol" w:hint="default"/>
      </w:rPr>
    </w:lvl>
    <w:lvl w:ilvl="4" w:tplc="040A0003" w:tentative="1">
      <w:start w:val="1"/>
      <w:numFmt w:val="bullet"/>
      <w:lvlText w:val="o"/>
      <w:lvlJc w:val="left"/>
      <w:pPr>
        <w:ind w:left="3664" w:hanging="360"/>
      </w:pPr>
      <w:rPr>
        <w:rFonts w:ascii="Courier New" w:hAnsi="Courier New" w:cs="Courier New" w:hint="default"/>
      </w:rPr>
    </w:lvl>
    <w:lvl w:ilvl="5" w:tplc="040A0005" w:tentative="1">
      <w:start w:val="1"/>
      <w:numFmt w:val="bullet"/>
      <w:lvlText w:val=""/>
      <w:lvlJc w:val="left"/>
      <w:pPr>
        <w:ind w:left="4384" w:hanging="360"/>
      </w:pPr>
      <w:rPr>
        <w:rFonts w:ascii="Wingdings" w:hAnsi="Wingdings" w:hint="default"/>
      </w:rPr>
    </w:lvl>
    <w:lvl w:ilvl="6" w:tplc="040A0001" w:tentative="1">
      <w:start w:val="1"/>
      <w:numFmt w:val="bullet"/>
      <w:lvlText w:val=""/>
      <w:lvlJc w:val="left"/>
      <w:pPr>
        <w:ind w:left="5104" w:hanging="360"/>
      </w:pPr>
      <w:rPr>
        <w:rFonts w:ascii="Symbol" w:hAnsi="Symbol" w:hint="default"/>
      </w:rPr>
    </w:lvl>
    <w:lvl w:ilvl="7" w:tplc="040A0003" w:tentative="1">
      <w:start w:val="1"/>
      <w:numFmt w:val="bullet"/>
      <w:lvlText w:val="o"/>
      <w:lvlJc w:val="left"/>
      <w:pPr>
        <w:ind w:left="5824" w:hanging="360"/>
      </w:pPr>
      <w:rPr>
        <w:rFonts w:ascii="Courier New" w:hAnsi="Courier New" w:cs="Courier New" w:hint="default"/>
      </w:rPr>
    </w:lvl>
    <w:lvl w:ilvl="8" w:tplc="040A0005" w:tentative="1">
      <w:start w:val="1"/>
      <w:numFmt w:val="bullet"/>
      <w:lvlText w:val=""/>
      <w:lvlJc w:val="left"/>
      <w:pPr>
        <w:ind w:left="6544" w:hanging="360"/>
      </w:pPr>
      <w:rPr>
        <w:rFonts w:ascii="Wingdings" w:hAnsi="Wingdings" w:hint="default"/>
      </w:rPr>
    </w:lvl>
  </w:abstractNum>
  <w:abstractNum w:abstractNumId="7" w15:restartNumberingAfterBreak="0">
    <w:nsid w:val="518A731A"/>
    <w:multiLevelType w:val="hybridMultilevel"/>
    <w:tmpl w:val="4CCC839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8" w15:restartNumberingAfterBreak="0">
    <w:nsid w:val="64C46F4E"/>
    <w:multiLevelType w:val="hybridMultilevel"/>
    <w:tmpl w:val="91E6D1A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15:restartNumberingAfterBreak="0">
    <w:nsid w:val="7F72149C"/>
    <w:multiLevelType w:val="hybridMultilevel"/>
    <w:tmpl w:val="F64EC0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4163166">
    <w:abstractNumId w:val="2"/>
  </w:num>
  <w:num w:numId="2" w16cid:durableId="1052852028">
    <w:abstractNumId w:val="5"/>
  </w:num>
  <w:num w:numId="3" w16cid:durableId="1700277278">
    <w:abstractNumId w:val="0"/>
  </w:num>
  <w:num w:numId="4" w16cid:durableId="914047367">
    <w:abstractNumId w:val="3"/>
  </w:num>
  <w:num w:numId="5" w16cid:durableId="430392359">
    <w:abstractNumId w:val="1"/>
  </w:num>
  <w:num w:numId="6" w16cid:durableId="605769236">
    <w:abstractNumId w:val="9"/>
  </w:num>
  <w:num w:numId="7" w16cid:durableId="2092193275">
    <w:abstractNumId w:val="7"/>
  </w:num>
  <w:num w:numId="8" w16cid:durableId="1451509924">
    <w:abstractNumId w:val="6"/>
  </w:num>
  <w:num w:numId="9" w16cid:durableId="272565014">
    <w:abstractNumId w:val="4"/>
  </w:num>
  <w:num w:numId="10" w16cid:durableId="8770117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36"/>
    <w:rsid w:val="0000365A"/>
    <w:rsid w:val="00007F6B"/>
    <w:rsid w:val="000124D4"/>
    <w:rsid w:val="00014A86"/>
    <w:rsid w:val="00015B0F"/>
    <w:rsid w:val="00016297"/>
    <w:rsid w:val="00020636"/>
    <w:rsid w:val="000230EF"/>
    <w:rsid w:val="00027208"/>
    <w:rsid w:val="0003020C"/>
    <w:rsid w:val="00030728"/>
    <w:rsid w:val="0003300D"/>
    <w:rsid w:val="00040F60"/>
    <w:rsid w:val="00043A3D"/>
    <w:rsid w:val="000453EA"/>
    <w:rsid w:val="00046D96"/>
    <w:rsid w:val="0005449C"/>
    <w:rsid w:val="0006374E"/>
    <w:rsid w:val="00066A8F"/>
    <w:rsid w:val="00066D03"/>
    <w:rsid w:val="00066D2A"/>
    <w:rsid w:val="0007051D"/>
    <w:rsid w:val="00073534"/>
    <w:rsid w:val="00073536"/>
    <w:rsid w:val="00080F8E"/>
    <w:rsid w:val="00082008"/>
    <w:rsid w:val="00086A6C"/>
    <w:rsid w:val="00091771"/>
    <w:rsid w:val="00091D8B"/>
    <w:rsid w:val="00093C68"/>
    <w:rsid w:val="00096C13"/>
    <w:rsid w:val="000974FE"/>
    <w:rsid w:val="000975F4"/>
    <w:rsid w:val="000A1173"/>
    <w:rsid w:val="000A1A59"/>
    <w:rsid w:val="000A279F"/>
    <w:rsid w:val="000A7B71"/>
    <w:rsid w:val="000B3DAB"/>
    <w:rsid w:val="000B407D"/>
    <w:rsid w:val="000B457B"/>
    <w:rsid w:val="000B7A75"/>
    <w:rsid w:val="000C088F"/>
    <w:rsid w:val="000C2675"/>
    <w:rsid w:val="000C597D"/>
    <w:rsid w:val="000C6118"/>
    <w:rsid w:val="000D438A"/>
    <w:rsid w:val="000D6E1F"/>
    <w:rsid w:val="000E7771"/>
    <w:rsid w:val="000E7E24"/>
    <w:rsid w:val="00102B44"/>
    <w:rsid w:val="00103B73"/>
    <w:rsid w:val="0010405A"/>
    <w:rsid w:val="00104F16"/>
    <w:rsid w:val="00110C91"/>
    <w:rsid w:val="001124F8"/>
    <w:rsid w:val="00115E7A"/>
    <w:rsid w:val="00117460"/>
    <w:rsid w:val="00117A46"/>
    <w:rsid w:val="00120D36"/>
    <w:rsid w:val="00122940"/>
    <w:rsid w:val="001242F0"/>
    <w:rsid w:val="00135D4C"/>
    <w:rsid w:val="001423A0"/>
    <w:rsid w:val="001450A9"/>
    <w:rsid w:val="00145CCF"/>
    <w:rsid w:val="0015500D"/>
    <w:rsid w:val="001616A6"/>
    <w:rsid w:val="00164DCD"/>
    <w:rsid w:val="0016559B"/>
    <w:rsid w:val="00170AD5"/>
    <w:rsid w:val="00170F1E"/>
    <w:rsid w:val="00174705"/>
    <w:rsid w:val="00181584"/>
    <w:rsid w:val="00185308"/>
    <w:rsid w:val="0019074E"/>
    <w:rsid w:val="0019225D"/>
    <w:rsid w:val="00193908"/>
    <w:rsid w:val="001A0841"/>
    <w:rsid w:val="001A0A87"/>
    <w:rsid w:val="001A56FF"/>
    <w:rsid w:val="001A612D"/>
    <w:rsid w:val="001B1103"/>
    <w:rsid w:val="001B25DA"/>
    <w:rsid w:val="001C2087"/>
    <w:rsid w:val="001C3129"/>
    <w:rsid w:val="001C3FA1"/>
    <w:rsid w:val="001D18AB"/>
    <w:rsid w:val="001D7D37"/>
    <w:rsid w:val="001E0EF9"/>
    <w:rsid w:val="001E1BC4"/>
    <w:rsid w:val="001E39A3"/>
    <w:rsid w:val="001E5110"/>
    <w:rsid w:val="001E5397"/>
    <w:rsid w:val="001E7623"/>
    <w:rsid w:val="001F15DE"/>
    <w:rsid w:val="001F5412"/>
    <w:rsid w:val="00202478"/>
    <w:rsid w:val="002126D8"/>
    <w:rsid w:val="00217627"/>
    <w:rsid w:val="0022225A"/>
    <w:rsid w:val="00224B8A"/>
    <w:rsid w:val="0022508D"/>
    <w:rsid w:val="00234E7C"/>
    <w:rsid w:val="00244783"/>
    <w:rsid w:val="00246D61"/>
    <w:rsid w:val="00263EBC"/>
    <w:rsid w:val="002644B5"/>
    <w:rsid w:val="0027163B"/>
    <w:rsid w:val="00271B9B"/>
    <w:rsid w:val="00276346"/>
    <w:rsid w:val="00276DAF"/>
    <w:rsid w:val="002806F1"/>
    <w:rsid w:val="00281435"/>
    <w:rsid w:val="002832EA"/>
    <w:rsid w:val="00284036"/>
    <w:rsid w:val="0028451C"/>
    <w:rsid w:val="002877ED"/>
    <w:rsid w:val="00292A79"/>
    <w:rsid w:val="0029406B"/>
    <w:rsid w:val="00295465"/>
    <w:rsid w:val="002A076E"/>
    <w:rsid w:val="002A230A"/>
    <w:rsid w:val="002A2CC9"/>
    <w:rsid w:val="002A6592"/>
    <w:rsid w:val="002A6F8F"/>
    <w:rsid w:val="002B3F6F"/>
    <w:rsid w:val="002B7C6A"/>
    <w:rsid w:val="002B7CBA"/>
    <w:rsid w:val="002C1B75"/>
    <w:rsid w:val="002C6E87"/>
    <w:rsid w:val="002D0437"/>
    <w:rsid w:val="002D07DA"/>
    <w:rsid w:val="002D387A"/>
    <w:rsid w:val="002D4CD8"/>
    <w:rsid w:val="002D629A"/>
    <w:rsid w:val="002E3966"/>
    <w:rsid w:val="002E3EDA"/>
    <w:rsid w:val="002F4380"/>
    <w:rsid w:val="002F7157"/>
    <w:rsid w:val="00300C2E"/>
    <w:rsid w:val="003127D3"/>
    <w:rsid w:val="00314A4D"/>
    <w:rsid w:val="00321E78"/>
    <w:rsid w:val="0032230D"/>
    <w:rsid w:val="00325138"/>
    <w:rsid w:val="00325760"/>
    <w:rsid w:val="0032609E"/>
    <w:rsid w:val="00330E12"/>
    <w:rsid w:val="00335307"/>
    <w:rsid w:val="00344F79"/>
    <w:rsid w:val="003453BC"/>
    <w:rsid w:val="00347D47"/>
    <w:rsid w:val="0035373B"/>
    <w:rsid w:val="00355065"/>
    <w:rsid w:val="003614F3"/>
    <w:rsid w:val="00362664"/>
    <w:rsid w:val="00364DB1"/>
    <w:rsid w:val="0037294D"/>
    <w:rsid w:val="00375A7B"/>
    <w:rsid w:val="00375DD1"/>
    <w:rsid w:val="003762BF"/>
    <w:rsid w:val="0038098C"/>
    <w:rsid w:val="00385B50"/>
    <w:rsid w:val="00390FA9"/>
    <w:rsid w:val="0039454E"/>
    <w:rsid w:val="00394E9A"/>
    <w:rsid w:val="00397AE4"/>
    <w:rsid w:val="003A199A"/>
    <w:rsid w:val="003A3FEC"/>
    <w:rsid w:val="003A5836"/>
    <w:rsid w:val="003B0321"/>
    <w:rsid w:val="003B507F"/>
    <w:rsid w:val="003C6323"/>
    <w:rsid w:val="003C6EA8"/>
    <w:rsid w:val="003D0059"/>
    <w:rsid w:val="003D1A2D"/>
    <w:rsid w:val="003D595D"/>
    <w:rsid w:val="003D624C"/>
    <w:rsid w:val="003D6950"/>
    <w:rsid w:val="003E2B25"/>
    <w:rsid w:val="003E6D90"/>
    <w:rsid w:val="003F5657"/>
    <w:rsid w:val="004023D4"/>
    <w:rsid w:val="00405068"/>
    <w:rsid w:val="00420E40"/>
    <w:rsid w:val="00422A46"/>
    <w:rsid w:val="00424CDC"/>
    <w:rsid w:val="0042661D"/>
    <w:rsid w:val="00426BDC"/>
    <w:rsid w:val="00432CA4"/>
    <w:rsid w:val="00434874"/>
    <w:rsid w:val="00434EAB"/>
    <w:rsid w:val="00440846"/>
    <w:rsid w:val="0044087A"/>
    <w:rsid w:val="004426AE"/>
    <w:rsid w:val="00445C87"/>
    <w:rsid w:val="00446504"/>
    <w:rsid w:val="0045154E"/>
    <w:rsid w:val="0045740D"/>
    <w:rsid w:val="00457AC4"/>
    <w:rsid w:val="00460508"/>
    <w:rsid w:val="00461A88"/>
    <w:rsid w:val="00464354"/>
    <w:rsid w:val="00473DDD"/>
    <w:rsid w:val="00484DDE"/>
    <w:rsid w:val="00490929"/>
    <w:rsid w:val="004A0727"/>
    <w:rsid w:val="004A45C9"/>
    <w:rsid w:val="004A5E2D"/>
    <w:rsid w:val="004A5F2E"/>
    <w:rsid w:val="004A7CA4"/>
    <w:rsid w:val="004B7B45"/>
    <w:rsid w:val="004C0433"/>
    <w:rsid w:val="004C2058"/>
    <w:rsid w:val="004C3097"/>
    <w:rsid w:val="004C5E0D"/>
    <w:rsid w:val="004C645C"/>
    <w:rsid w:val="004C70A4"/>
    <w:rsid w:val="004D0236"/>
    <w:rsid w:val="004D10A2"/>
    <w:rsid w:val="004D7EA2"/>
    <w:rsid w:val="004E3B7D"/>
    <w:rsid w:val="004E7D3A"/>
    <w:rsid w:val="004F162E"/>
    <w:rsid w:val="004F5C2A"/>
    <w:rsid w:val="00501497"/>
    <w:rsid w:val="00501915"/>
    <w:rsid w:val="00501C7B"/>
    <w:rsid w:val="00506F62"/>
    <w:rsid w:val="00524952"/>
    <w:rsid w:val="00534CDE"/>
    <w:rsid w:val="00535E4E"/>
    <w:rsid w:val="00542AE3"/>
    <w:rsid w:val="00543FCB"/>
    <w:rsid w:val="00544DB0"/>
    <w:rsid w:val="00551457"/>
    <w:rsid w:val="00552892"/>
    <w:rsid w:val="0056225E"/>
    <w:rsid w:val="00573830"/>
    <w:rsid w:val="00575B5D"/>
    <w:rsid w:val="005770DE"/>
    <w:rsid w:val="00584D8C"/>
    <w:rsid w:val="00587492"/>
    <w:rsid w:val="005879D6"/>
    <w:rsid w:val="00592426"/>
    <w:rsid w:val="00592AEC"/>
    <w:rsid w:val="0059391E"/>
    <w:rsid w:val="00595690"/>
    <w:rsid w:val="005A1CEF"/>
    <w:rsid w:val="005A31B3"/>
    <w:rsid w:val="005A38E2"/>
    <w:rsid w:val="005A5D19"/>
    <w:rsid w:val="005A694D"/>
    <w:rsid w:val="005A79FB"/>
    <w:rsid w:val="005B1C1B"/>
    <w:rsid w:val="005B2FD3"/>
    <w:rsid w:val="005C11F3"/>
    <w:rsid w:val="005C43AB"/>
    <w:rsid w:val="005D485F"/>
    <w:rsid w:val="005D793B"/>
    <w:rsid w:val="005E0F25"/>
    <w:rsid w:val="005F15CE"/>
    <w:rsid w:val="005F1C7F"/>
    <w:rsid w:val="005F655D"/>
    <w:rsid w:val="005F7B68"/>
    <w:rsid w:val="00600516"/>
    <w:rsid w:val="00602634"/>
    <w:rsid w:val="00610906"/>
    <w:rsid w:val="00616348"/>
    <w:rsid w:val="0061770E"/>
    <w:rsid w:val="00622293"/>
    <w:rsid w:val="0062251B"/>
    <w:rsid w:val="00626D7C"/>
    <w:rsid w:val="00634EB9"/>
    <w:rsid w:val="00637A14"/>
    <w:rsid w:val="00644A02"/>
    <w:rsid w:val="00645E28"/>
    <w:rsid w:val="0065185B"/>
    <w:rsid w:val="00653D44"/>
    <w:rsid w:val="00656EA5"/>
    <w:rsid w:val="006620C4"/>
    <w:rsid w:val="006861D8"/>
    <w:rsid w:val="006A3BD6"/>
    <w:rsid w:val="006A6087"/>
    <w:rsid w:val="006B344A"/>
    <w:rsid w:val="006B62BF"/>
    <w:rsid w:val="006B73EB"/>
    <w:rsid w:val="006D2250"/>
    <w:rsid w:val="006D284D"/>
    <w:rsid w:val="006D588B"/>
    <w:rsid w:val="006D7FA1"/>
    <w:rsid w:val="006E25A2"/>
    <w:rsid w:val="006E3016"/>
    <w:rsid w:val="006E665D"/>
    <w:rsid w:val="006F0F9B"/>
    <w:rsid w:val="006F2FE5"/>
    <w:rsid w:val="006F4187"/>
    <w:rsid w:val="00702BD4"/>
    <w:rsid w:val="007053F6"/>
    <w:rsid w:val="00705513"/>
    <w:rsid w:val="007060AC"/>
    <w:rsid w:val="00707540"/>
    <w:rsid w:val="007103AF"/>
    <w:rsid w:val="00714723"/>
    <w:rsid w:val="00714CC6"/>
    <w:rsid w:val="00715974"/>
    <w:rsid w:val="00732338"/>
    <w:rsid w:val="00737F23"/>
    <w:rsid w:val="00741735"/>
    <w:rsid w:val="00744E2E"/>
    <w:rsid w:val="0074567D"/>
    <w:rsid w:val="00750DC8"/>
    <w:rsid w:val="0075398E"/>
    <w:rsid w:val="007572B1"/>
    <w:rsid w:val="00757A14"/>
    <w:rsid w:val="007627FE"/>
    <w:rsid w:val="007629D3"/>
    <w:rsid w:val="0076587E"/>
    <w:rsid w:val="00765B3C"/>
    <w:rsid w:val="00766689"/>
    <w:rsid w:val="0076694A"/>
    <w:rsid w:val="0077184E"/>
    <w:rsid w:val="00771DBF"/>
    <w:rsid w:val="00772357"/>
    <w:rsid w:val="007735FA"/>
    <w:rsid w:val="007779E7"/>
    <w:rsid w:val="0079412A"/>
    <w:rsid w:val="00794E3D"/>
    <w:rsid w:val="007A01A7"/>
    <w:rsid w:val="007A0218"/>
    <w:rsid w:val="007A2CAB"/>
    <w:rsid w:val="007A58B9"/>
    <w:rsid w:val="007A590F"/>
    <w:rsid w:val="007A606E"/>
    <w:rsid w:val="007B3839"/>
    <w:rsid w:val="007B4685"/>
    <w:rsid w:val="007B4EC6"/>
    <w:rsid w:val="007B6692"/>
    <w:rsid w:val="007C0502"/>
    <w:rsid w:val="007C1534"/>
    <w:rsid w:val="007C600A"/>
    <w:rsid w:val="007C6712"/>
    <w:rsid w:val="007D3B12"/>
    <w:rsid w:val="007D4E4E"/>
    <w:rsid w:val="007D7D82"/>
    <w:rsid w:val="007E2080"/>
    <w:rsid w:val="007F4A83"/>
    <w:rsid w:val="007F6B81"/>
    <w:rsid w:val="007F6C01"/>
    <w:rsid w:val="008062FD"/>
    <w:rsid w:val="0081445A"/>
    <w:rsid w:val="00814C54"/>
    <w:rsid w:val="008153BE"/>
    <w:rsid w:val="00816473"/>
    <w:rsid w:val="00836208"/>
    <w:rsid w:val="00837A8D"/>
    <w:rsid w:val="00844080"/>
    <w:rsid w:val="0084463D"/>
    <w:rsid w:val="00844EB5"/>
    <w:rsid w:val="008457B3"/>
    <w:rsid w:val="00846393"/>
    <w:rsid w:val="00853EAD"/>
    <w:rsid w:val="00854085"/>
    <w:rsid w:val="00861635"/>
    <w:rsid w:val="00862FE1"/>
    <w:rsid w:val="00864844"/>
    <w:rsid w:val="0086554C"/>
    <w:rsid w:val="008658A6"/>
    <w:rsid w:val="0086726A"/>
    <w:rsid w:val="00867B38"/>
    <w:rsid w:val="008706EC"/>
    <w:rsid w:val="00871B12"/>
    <w:rsid w:val="00875D1C"/>
    <w:rsid w:val="00883535"/>
    <w:rsid w:val="0088581C"/>
    <w:rsid w:val="00891712"/>
    <w:rsid w:val="00896A46"/>
    <w:rsid w:val="008A3231"/>
    <w:rsid w:val="008B305E"/>
    <w:rsid w:val="008B63D6"/>
    <w:rsid w:val="008B795B"/>
    <w:rsid w:val="008C0632"/>
    <w:rsid w:val="008C1676"/>
    <w:rsid w:val="008C2697"/>
    <w:rsid w:val="008D0569"/>
    <w:rsid w:val="008D1994"/>
    <w:rsid w:val="008D2316"/>
    <w:rsid w:val="008E0014"/>
    <w:rsid w:val="008E18F2"/>
    <w:rsid w:val="008E3508"/>
    <w:rsid w:val="008E3D76"/>
    <w:rsid w:val="008E5D2E"/>
    <w:rsid w:val="00900DD7"/>
    <w:rsid w:val="00900E2F"/>
    <w:rsid w:val="009030EB"/>
    <w:rsid w:val="00924C98"/>
    <w:rsid w:val="00927849"/>
    <w:rsid w:val="0093003F"/>
    <w:rsid w:val="00937A10"/>
    <w:rsid w:val="00940045"/>
    <w:rsid w:val="0094201D"/>
    <w:rsid w:val="0094212F"/>
    <w:rsid w:val="00943398"/>
    <w:rsid w:val="00944C5C"/>
    <w:rsid w:val="00953351"/>
    <w:rsid w:val="0095393F"/>
    <w:rsid w:val="00953C8B"/>
    <w:rsid w:val="0095617D"/>
    <w:rsid w:val="00966191"/>
    <w:rsid w:val="009716FD"/>
    <w:rsid w:val="00972C88"/>
    <w:rsid w:val="009766CA"/>
    <w:rsid w:val="00986CD0"/>
    <w:rsid w:val="00997059"/>
    <w:rsid w:val="009A1A5D"/>
    <w:rsid w:val="009A293B"/>
    <w:rsid w:val="009A6728"/>
    <w:rsid w:val="009B08F2"/>
    <w:rsid w:val="009B4637"/>
    <w:rsid w:val="009C1174"/>
    <w:rsid w:val="009C5068"/>
    <w:rsid w:val="009C53CC"/>
    <w:rsid w:val="009D0C9C"/>
    <w:rsid w:val="009D147F"/>
    <w:rsid w:val="009D20A7"/>
    <w:rsid w:val="009D364B"/>
    <w:rsid w:val="009D7AFC"/>
    <w:rsid w:val="009E302F"/>
    <w:rsid w:val="009E3E84"/>
    <w:rsid w:val="009F1EE0"/>
    <w:rsid w:val="009F285D"/>
    <w:rsid w:val="009F2B25"/>
    <w:rsid w:val="009F58C7"/>
    <w:rsid w:val="00A02BD2"/>
    <w:rsid w:val="00A06E03"/>
    <w:rsid w:val="00A07C56"/>
    <w:rsid w:val="00A10266"/>
    <w:rsid w:val="00A1156B"/>
    <w:rsid w:val="00A11CCC"/>
    <w:rsid w:val="00A15BCE"/>
    <w:rsid w:val="00A165F5"/>
    <w:rsid w:val="00A25BEE"/>
    <w:rsid w:val="00A26746"/>
    <w:rsid w:val="00A4738E"/>
    <w:rsid w:val="00A65D25"/>
    <w:rsid w:val="00A67A50"/>
    <w:rsid w:val="00A67BFF"/>
    <w:rsid w:val="00A70277"/>
    <w:rsid w:val="00A7077F"/>
    <w:rsid w:val="00A7232C"/>
    <w:rsid w:val="00A7428F"/>
    <w:rsid w:val="00A76801"/>
    <w:rsid w:val="00A77C91"/>
    <w:rsid w:val="00A81868"/>
    <w:rsid w:val="00A81D68"/>
    <w:rsid w:val="00A9491C"/>
    <w:rsid w:val="00A95B8B"/>
    <w:rsid w:val="00AA0005"/>
    <w:rsid w:val="00AA1820"/>
    <w:rsid w:val="00AA6273"/>
    <w:rsid w:val="00AB3F2C"/>
    <w:rsid w:val="00AD013B"/>
    <w:rsid w:val="00AD0C9E"/>
    <w:rsid w:val="00AD1A1B"/>
    <w:rsid w:val="00AD2051"/>
    <w:rsid w:val="00AD78D2"/>
    <w:rsid w:val="00AF0D0A"/>
    <w:rsid w:val="00AF26FA"/>
    <w:rsid w:val="00AF2D40"/>
    <w:rsid w:val="00B01EEC"/>
    <w:rsid w:val="00B06CD0"/>
    <w:rsid w:val="00B21058"/>
    <w:rsid w:val="00B30B79"/>
    <w:rsid w:val="00B31CFC"/>
    <w:rsid w:val="00B32300"/>
    <w:rsid w:val="00B32841"/>
    <w:rsid w:val="00B3534E"/>
    <w:rsid w:val="00B35B01"/>
    <w:rsid w:val="00B4029E"/>
    <w:rsid w:val="00B42643"/>
    <w:rsid w:val="00B45C76"/>
    <w:rsid w:val="00B55F38"/>
    <w:rsid w:val="00B61EEA"/>
    <w:rsid w:val="00B63786"/>
    <w:rsid w:val="00B63946"/>
    <w:rsid w:val="00B64DC8"/>
    <w:rsid w:val="00B75354"/>
    <w:rsid w:val="00B82EA4"/>
    <w:rsid w:val="00B850EF"/>
    <w:rsid w:val="00B95AA3"/>
    <w:rsid w:val="00B96642"/>
    <w:rsid w:val="00B9797A"/>
    <w:rsid w:val="00BA0B27"/>
    <w:rsid w:val="00BA319D"/>
    <w:rsid w:val="00BB1A6D"/>
    <w:rsid w:val="00BB1C5D"/>
    <w:rsid w:val="00BB2412"/>
    <w:rsid w:val="00BC001D"/>
    <w:rsid w:val="00BC269C"/>
    <w:rsid w:val="00BC410C"/>
    <w:rsid w:val="00BC57BF"/>
    <w:rsid w:val="00BD03A2"/>
    <w:rsid w:val="00BD1D2A"/>
    <w:rsid w:val="00BD4435"/>
    <w:rsid w:val="00BE336E"/>
    <w:rsid w:val="00BE4774"/>
    <w:rsid w:val="00BE5B71"/>
    <w:rsid w:val="00BF0CE9"/>
    <w:rsid w:val="00BF21C1"/>
    <w:rsid w:val="00BF5A9C"/>
    <w:rsid w:val="00BF615B"/>
    <w:rsid w:val="00BF795E"/>
    <w:rsid w:val="00C06103"/>
    <w:rsid w:val="00C30EAB"/>
    <w:rsid w:val="00C31CAB"/>
    <w:rsid w:val="00C40076"/>
    <w:rsid w:val="00C455DD"/>
    <w:rsid w:val="00C51883"/>
    <w:rsid w:val="00C51CFA"/>
    <w:rsid w:val="00C60F37"/>
    <w:rsid w:val="00C627D6"/>
    <w:rsid w:val="00C67E49"/>
    <w:rsid w:val="00C735F4"/>
    <w:rsid w:val="00C74665"/>
    <w:rsid w:val="00C747D2"/>
    <w:rsid w:val="00C7756F"/>
    <w:rsid w:val="00C80CBA"/>
    <w:rsid w:val="00C816B0"/>
    <w:rsid w:val="00C83745"/>
    <w:rsid w:val="00C9434C"/>
    <w:rsid w:val="00CB16CB"/>
    <w:rsid w:val="00CB355D"/>
    <w:rsid w:val="00CB45C0"/>
    <w:rsid w:val="00CC01D5"/>
    <w:rsid w:val="00CC5E86"/>
    <w:rsid w:val="00CD0A78"/>
    <w:rsid w:val="00CE15E7"/>
    <w:rsid w:val="00CE4215"/>
    <w:rsid w:val="00CE7697"/>
    <w:rsid w:val="00CF03AB"/>
    <w:rsid w:val="00CF1692"/>
    <w:rsid w:val="00CF2616"/>
    <w:rsid w:val="00CF4BC5"/>
    <w:rsid w:val="00CF57A1"/>
    <w:rsid w:val="00CF6D5A"/>
    <w:rsid w:val="00CF752E"/>
    <w:rsid w:val="00D04516"/>
    <w:rsid w:val="00D052A3"/>
    <w:rsid w:val="00D10F09"/>
    <w:rsid w:val="00D2004D"/>
    <w:rsid w:val="00D25C71"/>
    <w:rsid w:val="00D2728D"/>
    <w:rsid w:val="00D33904"/>
    <w:rsid w:val="00D43CD9"/>
    <w:rsid w:val="00D5402F"/>
    <w:rsid w:val="00D5452E"/>
    <w:rsid w:val="00D60C46"/>
    <w:rsid w:val="00D624A4"/>
    <w:rsid w:val="00D63625"/>
    <w:rsid w:val="00D66C2C"/>
    <w:rsid w:val="00D72F7A"/>
    <w:rsid w:val="00D735AC"/>
    <w:rsid w:val="00D76E8F"/>
    <w:rsid w:val="00D822C6"/>
    <w:rsid w:val="00D83206"/>
    <w:rsid w:val="00D83305"/>
    <w:rsid w:val="00D86157"/>
    <w:rsid w:val="00D900B4"/>
    <w:rsid w:val="00D94EBA"/>
    <w:rsid w:val="00D9721F"/>
    <w:rsid w:val="00D97316"/>
    <w:rsid w:val="00DA1823"/>
    <w:rsid w:val="00DA3D3C"/>
    <w:rsid w:val="00DB3D73"/>
    <w:rsid w:val="00DB47AD"/>
    <w:rsid w:val="00DC0A98"/>
    <w:rsid w:val="00DC4BBC"/>
    <w:rsid w:val="00DD4D48"/>
    <w:rsid w:val="00DE7A43"/>
    <w:rsid w:val="00E049A3"/>
    <w:rsid w:val="00E05755"/>
    <w:rsid w:val="00E06356"/>
    <w:rsid w:val="00E13707"/>
    <w:rsid w:val="00E14D31"/>
    <w:rsid w:val="00E16E35"/>
    <w:rsid w:val="00E22489"/>
    <w:rsid w:val="00E24A1C"/>
    <w:rsid w:val="00E32224"/>
    <w:rsid w:val="00E44132"/>
    <w:rsid w:val="00E4617F"/>
    <w:rsid w:val="00E5740C"/>
    <w:rsid w:val="00E601C2"/>
    <w:rsid w:val="00E6083F"/>
    <w:rsid w:val="00E60B90"/>
    <w:rsid w:val="00E61C57"/>
    <w:rsid w:val="00E63504"/>
    <w:rsid w:val="00E65D5F"/>
    <w:rsid w:val="00E65F6C"/>
    <w:rsid w:val="00E70F09"/>
    <w:rsid w:val="00E70F7A"/>
    <w:rsid w:val="00E727CE"/>
    <w:rsid w:val="00E75F6D"/>
    <w:rsid w:val="00E80CF7"/>
    <w:rsid w:val="00E81998"/>
    <w:rsid w:val="00E83FCC"/>
    <w:rsid w:val="00E8628D"/>
    <w:rsid w:val="00E90C58"/>
    <w:rsid w:val="00E91090"/>
    <w:rsid w:val="00E91BB1"/>
    <w:rsid w:val="00E9528B"/>
    <w:rsid w:val="00EA0587"/>
    <w:rsid w:val="00EA4D43"/>
    <w:rsid w:val="00EA5077"/>
    <w:rsid w:val="00EB2283"/>
    <w:rsid w:val="00EB4642"/>
    <w:rsid w:val="00EC3AB4"/>
    <w:rsid w:val="00EC68CF"/>
    <w:rsid w:val="00EC691A"/>
    <w:rsid w:val="00ED2172"/>
    <w:rsid w:val="00ED4FFA"/>
    <w:rsid w:val="00ED5C79"/>
    <w:rsid w:val="00ED67D8"/>
    <w:rsid w:val="00EE1B51"/>
    <w:rsid w:val="00EE1D84"/>
    <w:rsid w:val="00EE4235"/>
    <w:rsid w:val="00EE76B4"/>
    <w:rsid w:val="00EF15B1"/>
    <w:rsid w:val="00EF3868"/>
    <w:rsid w:val="00F01138"/>
    <w:rsid w:val="00F029A0"/>
    <w:rsid w:val="00F17FAE"/>
    <w:rsid w:val="00F242A0"/>
    <w:rsid w:val="00F249E0"/>
    <w:rsid w:val="00F2540E"/>
    <w:rsid w:val="00F325C8"/>
    <w:rsid w:val="00F32C93"/>
    <w:rsid w:val="00F32D0A"/>
    <w:rsid w:val="00F36E67"/>
    <w:rsid w:val="00F41AB5"/>
    <w:rsid w:val="00F45117"/>
    <w:rsid w:val="00F60D59"/>
    <w:rsid w:val="00F60EC7"/>
    <w:rsid w:val="00F61050"/>
    <w:rsid w:val="00F70D78"/>
    <w:rsid w:val="00F76190"/>
    <w:rsid w:val="00F76959"/>
    <w:rsid w:val="00F76EED"/>
    <w:rsid w:val="00F83484"/>
    <w:rsid w:val="00F91A28"/>
    <w:rsid w:val="00F95588"/>
    <w:rsid w:val="00F95E00"/>
    <w:rsid w:val="00FA50ED"/>
    <w:rsid w:val="00FB2FAC"/>
    <w:rsid w:val="00FC3F5C"/>
    <w:rsid w:val="00FC641A"/>
    <w:rsid w:val="00FD72CF"/>
    <w:rsid w:val="00FE4908"/>
    <w:rsid w:val="00FF0E5F"/>
    <w:rsid w:val="00FF3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836A6"/>
  <w15:docId w15:val="{D1B77DD2-BF5D-6F47-AC98-1798814E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5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3536"/>
    <w:pPr>
      <w:ind w:left="720"/>
      <w:contextualSpacing/>
    </w:pPr>
  </w:style>
  <w:style w:type="paragraph" w:styleId="Encabezado">
    <w:name w:val="header"/>
    <w:basedOn w:val="Normal"/>
    <w:link w:val="EncabezadoCar"/>
    <w:uiPriority w:val="99"/>
    <w:unhideWhenUsed/>
    <w:rsid w:val="000735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3536"/>
  </w:style>
  <w:style w:type="character" w:styleId="Refdecomentario">
    <w:name w:val="annotation reference"/>
    <w:basedOn w:val="Fuentedeprrafopredeter"/>
    <w:uiPriority w:val="99"/>
    <w:semiHidden/>
    <w:unhideWhenUsed/>
    <w:rsid w:val="00073536"/>
    <w:rPr>
      <w:sz w:val="16"/>
      <w:szCs w:val="16"/>
    </w:rPr>
  </w:style>
  <w:style w:type="paragraph" w:styleId="Textocomentario">
    <w:name w:val="annotation text"/>
    <w:basedOn w:val="Normal"/>
    <w:link w:val="TextocomentarioCar"/>
    <w:uiPriority w:val="99"/>
    <w:semiHidden/>
    <w:unhideWhenUsed/>
    <w:rsid w:val="000735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3536"/>
    <w:rPr>
      <w:sz w:val="20"/>
      <w:szCs w:val="20"/>
    </w:rPr>
  </w:style>
  <w:style w:type="paragraph" w:styleId="Textodeglobo">
    <w:name w:val="Balloon Text"/>
    <w:basedOn w:val="Normal"/>
    <w:link w:val="TextodegloboCar"/>
    <w:uiPriority w:val="99"/>
    <w:semiHidden/>
    <w:unhideWhenUsed/>
    <w:rsid w:val="000735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536"/>
    <w:rPr>
      <w:rFonts w:ascii="Segoe UI" w:hAnsi="Segoe UI" w:cs="Segoe UI"/>
      <w:sz w:val="18"/>
      <w:szCs w:val="18"/>
    </w:rPr>
  </w:style>
  <w:style w:type="paragraph" w:styleId="ndice1">
    <w:name w:val="index 1"/>
    <w:basedOn w:val="Normal"/>
    <w:next w:val="Normal"/>
    <w:autoRedefine/>
    <w:uiPriority w:val="99"/>
    <w:unhideWhenUsed/>
    <w:rsid w:val="00117460"/>
    <w:pPr>
      <w:spacing w:after="0"/>
      <w:ind w:left="220" w:hanging="220"/>
    </w:pPr>
    <w:rPr>
      <w:sz w:val="18"/>
      <w:szCs w:val="18"/>
    </w:rPr>
  </w:style>
  <w:style w:type="paragraph" w:styleId="ndice2">
    <w:name w:val="index 2"/>
    <w:basedOn w:val="Normal"/>
    <w:next w:val="Normal"/>
    <w:autoRedefine/>
    <w:uiPriority w:val="99"/>
    <w:unhideWhenUsed/>
    <w:rsid w:val="00117460"/>
    <w:pPr>
      <w:spacing w:after="0"/>
      <w:ind w:left="440" w:hanging="220"/>
    </w:pPr>
    <w:rPr>
      <w:sz w:val="18"/>
      <w:szCs w:val="18"/>
    </w:rPr>
  </w:style>
  <w:style w:type="paragraph" w:styleId="ndice3">
    <w:name w:val="index 3"/>
    <w:basedOn w:val="Normal"/>
    <w:next w:val="Normal"/>
    <w:autoRedefine/>
    <w:uiPriority w:val="99"/>
    <w:unhideWhenUsed/>
    <w:rsid w:val="00117460"/>
    <w:pPr>
      <w:spacing w:after="0"/>
      <w:ind w:left="660" w:hanging="220"/>
    </w:pPr>
    <w:rPr>
      <w:sz w:val="18"/>
      <w:szCs w:val="18"/>
    </w:rPr>
  </w:style>
  <w:style w:type="paragraph" w:styleId="ndice4">
    <w:name w:val="index 4"/>
    <w:basedOn w:val="Normal"/>
    <w:next w:val="Normal"/>
    <w:autoRedefine/>
    <w:uiPriority w:val="99"/>
    <w:unhideWhenUsed/>
    <w:rsid w:val="00117460"/>
    <w:pPr>
      <w:spacing w:after="0"/>
      <w:ind w:left="880" w:hanging="220"/>
    </w:pPr>
    <w:rPr>
      <w:sz w:val="18"/>
      <w:szCs w:val="18"/>
    </w:rPr>
  </w:style>
  <w:style w:type="paragraph" w:styleId="ndice5">
    <w:name w:val="index 5"/>
    <w:basedOn w:val="Normal"/>
    <w:next w:val="Normal"/>
    <w:autoRedefine/>
    <w:uiPriority w:val="99"/>
    <w:unhideWhenUsed/>
    <w:rsid w:val="00117460"/>
    <w:pPr>
      <w:spacing w:after="0"/>
      <w:ind w:left="1100" w:hanging="220"/>
    </w:pPr>
    <w:rPr>
      <w:sz w:val="18"/>
      <w:szCs w:val="18"/>
    </w:rPr>
  </w:style>
  <w:style w:type="paragraph" w:styleId="ndice6">
    <w:name w:val="index 6"/>
    <w:basedOn w:val="Normal"/>
    <w:next w:val="Normal"/>
    <w:autoRedefine/>
    <w:uiPriority w:val="99"/>
    <w:unhideWhenUsed/>
    <w:rsid w:val="00117460"/>
    <w:pPr>
      <w:spacing w:after="0"/>
      <w:ind w:left="1320" w:hanging="220"/>
    </w:pPr>
    <w:rPr>
      <w:sz w:val="18"/>
      <w:szCs w:val="18"/>
    </w:rPr>
  </w:style>
  <w:style w:type="paragraph" w:styleId="ndice7">
    <w:name w:val="index 7"/>
    <w:basedOn w:val="Normal"/>
    <w:next w:val="Normal"/>
    <w:autoRedefine/>
    <w:uiPriority w:val="99"/>
    <w:unhideWhenUsed/>
    <w:rsid w:val="00117460"/>
    <w:pPr>
      <w:spacing w:after="0"/>
      <w:ind w:left="1540" w:hanging="220"/>
    </w:pPr>
    <w:rPr>
      <w:sz w:val="18"/>
      <w:szCs w:val="18"/>
    </w:rPr>
  </w:style>
  <w:style w:type="paragraph" w:styleId="ndice8">
    <w:name w:val="index 8"/>
    <w:basedOn w:val="Normal"/>
    <w:next w:val="Normal"/>
    <w:autoRedefine/>
    <w:uiPriority w:val="99"/>
    <w:unhideWhenUsed/>
    <w:rsid w:val="00117460"/>
    <w:pPr>
      <w:spacing w:after="0"/>
      <w:ind w:left="1760" w:hanging="220"/>
    </w:pPr>
    <w:rPr>
      <w:sz w:val="18"/>
      <w:szCs w:val="18"/>
    </w:rPr>
  </w:style>
  <w:style w:type="paragraph" w:styleId="ndice9">
    <w:name w:val="index 9"/>
    <w:basedOn w:val="Normal"/>
    <w:next w:val="Normal"/>
    <w:autoRedefine/>
    <w:uiPriority w:val="99"/>
    <w:unhideWhenUsed/>
    <w:rsid w:val="00117460"/>
    <w:pPr>
      <w:spacing w:after="0"/>
      <w:ind w:left="1980" w:hanging="220"/>
    </w:pPr>
    <w:rPr>
      <w:sz w:val="18"/>
      <w:szCs w:val="18"/>
    </w:rPr>
  </w:style>
  <w:style w:type="paragraph" w:styleId="Ttulodendice">
    <w:name w:val="index heading"/>
    <w:basedOn w:val="Normal"/>
    <w:next w:val="ndice1"/>
    <w:uiPriority w:val="99"/>
    <w:unhideWhenUsed/>
    <w:rsid w:val="00117460"/>
    <w:pPr>
      <w:spacing w:before="240" w:after="120"/>
      <w:jc w:val="center"/>
    </w:pPr>
    <w:rPr>
      <w:b/>
      <w:bCs/>
      <w:sz w:val="26"/>
      <w:szCs w:val="26"/>
    </w:rPr>
  </w:style>
  <w:style w:type="paragraph" w:styleId="NormalWeb">
    <w:name w:val="Normal (Web)"/>
    <w:basedOn w:val="Normal"/>
    <w:uiPriority w:val="99"/>
    <w:unhideWhenUsed/>
    <w:rsid w:val="00794E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C735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8522">
      <w:bodyDiv w:val="1"/>
      <w:marLeft w:val="0"/>
      <w:marRight w:val="0"/>
      <w:marTop w:val="0"/>
      <w:marBottom w:val="0"/>
      <w:divBdr>
        <w:top w:val="none" w:sz="0" w:space="0" w:color="auto"/>
        <w:left w:val="none" w:sz="0" w:space="0" w:color="auto"/>
        <w:bottom w:val="none" w:sz="0" w:space="0" w:color="auto"/>
        <w:right w:val="none" w:sz="0" w:space="0" w:color="auto"/>
      </w:divBdr>
      <w:divsChild>
        <w:div w:id="2078815326">
          <w:marLeft w:val="0"/>
          <w:marRight w:val="0"/>
          <w:marTop w:val="0"/>
          <w:marBottom w:val="0"/>
          <w:divBdr>
            <w:top w:val="none" w:sz="0" w:space="0" w:color="auto"/>
            <w:left w:val="none" w:sz="0" w:space="0" w:color="auto"/>
            <w:bottom w:val="none" w:sz="0" w:space="0" w:color="auto"/>
            <w:right w:val="none" w:sz="0" w:space="0" w:color="auto"/>
          </w:divBdr>
          <w:divsChild>
            <w:div w:id="161161215">
              <w:marLeft w:val="0"/>
              <w:marRight w:val="0"/>
              <w:marTop w:val="0"/>
              <w:marBottom w:val="0"/>
              <w:divBdr>
                <w:top w:val="none" w:sz="0" w:space="0" w:color="auto"/>
                <w:left w:val="none" w:sz="0" w:space="0" w:color="auto"/>
                <w:bottom w:val="none" w:sz="0" w:space="0" w:color="auto"/>
                <w:right w:val="none" w:sz="0" w:space="0" w:color="auto"/>
              </w:divBdr>
              <w:divsChild>
                <w:div w:id="762339281">
                  <w:marLeft w:val="0"/>
                  <w:marRight w:val="0"/>
                  <w:marTop w:val="0"/>
                  <w:marBottom w:val="0"/>
                  <w:divBdr>
                    <w:top w:val="none" w:sz="0" w:space="0" w:color="auto"/>
                    <w:left w:val="none" w:sz="0" w:space="0" w:color="auto"/>
                    <w:bottom w:val="none" w:sz="0" w:space="0" w:color="auto"/>
                    <w:right w:val="none" w:sz="0" w:space="0" w:color="auto"/>
                  </w:divBdr>
                  <w:divsChild>
                    <w:div w:id="19185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09804">
      <w:bodyDiv w:val="1"/>
      <w:marLeft w:val="0"/>
      <w:marRight w:val="0"/>
      <w:marTop w:val="0"/>
      <w:marBottom w:val="0"/>
      <w:divBdr>
        <w:top w:val="none" w:sz="0" w:space="0" w:color="auto"/>
        <w:left w:val="none" w:sz="0" w:space="0" w:color="auto"/>
        <w:bottom w:val="none" w:sz="0" w:space="0" w:color="auto"/>
        <w:right w:val="none" w:sz="0" w:space="0" w:color="auto"/>
      </w:divBdr>
      <w:divsChild>
        <w:div w:id="276182010">
          <w:marLeft w:val="0"/>
          <w:marRight w:val="0"/>
          <w:marTop w:val="0"/>
          <w:marBottom w:val="0"/>
          <w:divBdr>
            <w:top w:val="none" w:sz="0" w:space="0" w:color="auto"/>
            <w:left w:val="none" w:sz="0" w:space="0" w:color="auto"/>
            <w:bottom w:val="none" w:sz="0" w:space="0" w:color="auto"/>
            <w:right w:val="none" w:sz="0" w:space="0" w:color="auto"/>
          </w:divBdr>
          <w:divsChild>
            <w:div w:id="614674512">
              <w:marLeft w:val="0"/>
              <w:marRight w:val="0"/>
              <w:marTop w:val="0"/>
              <w:marBottom w:val="0"/>
              <w:divBdr>
                <w:top w:val="none" w:sz="0" w:space="0" w:color="auto"/>
                <w:left w:val="none" w:sz="0" w:space="0" w:color="auto"/>
                <w:bottom w:val="none" w:sz="0" w:space="0" w:color="auto"/>
                <w:right w:val="none" w:sz="0" w:space="0" w:color="auto"/>
              </w:divBdr>
              <w:divsChild>
                <w:div w:id="2974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5266">
      <w:bodyDiv w:val="1"/>
      <w:marLeft w:val="0"/>
      <w:marRight w:val="0"/>
      <w:marTop w:val="0"/>
      <w:marBottom w:val="0"/>
      <w:divBdr>
        <w:top w:val="none" w:sz="0" w:space="0" w:color="auto"/>
        <w:left w:val="none" w:sz="0" w:space="0" w:color="auto"/>
        <w:bottom w:val="none" w:sz="0" w:space="0" w:color="auto"/>
        <w:right w:val="none" w:sz="0" w:space="0" w:color="auto"/>
      </w:divBdr>
    </w:div>
    <w:div w:id="631712475">
      <w:bodyDiv w:val="1"/>
      <w:marLeft w:val="0"/>
      <w:marRight w:val="0"/>
      <w:marTop w:val="0"/>
      <w:marBottom w:val="0"/>
      <w:divBdr>
        <w:top w:val="none" w:sz="0" w:space="0" w:color="auto"/>
        <w:left w:val="none" w:sz="0" w:space="0" w:color="auto"/>
        <w:bottom w:val="none" w:sz="0" w:space="0" w:color="auto"/>
        <w:right w:val="none" w:sz="0" w:space="0" w:color="auto"/>
      </w:divBdr>
      <w:divsChild>
        <w:div w:id="1481536271">
          <w:marLeft w:val="0"/>
          <w:marRight w:val="0"/>
          <w:marTop w:val="0"/>
          <w:marBottom w:val="0"/>
          <w:divBdr>
            <w:top w:val="none" w:sz="0" w:space="0" w:color="auto"/>
            <w:left w:val="none" w:sz="0" w:space="0" w:color="auto"/>
            <w:bottom w:val="none" w:sz="0" w:space="0" w:color="auto"/>
            <w:right w:val="none" w:sz="0" w:space="0" w:color="auto"/>
          </w:divBdr>
          <w:divsChild>
            <w:div w:id="1249927354">
              <w:marLeft w:val="0"/>
              <w:marRight w:val="0"/>
              <w:marTop w:val="0"/>
              <w:marBottom w:val="0"/>
              <w:divBdr>
                <w:top w:val="none" w:sz="0" w:space="0" w:color="auto"/>
                <w:left w:val="none" w:sz="0" w:space="0" w:color="auto"/>
                <w:bottom w:val="none" w:sz="0" w:space="0" w:color="auto"/>
                <w:right w:val="none" w:sz="0" w:space="0" w:color="auto"/>
              </w:divBdr>
              <w:divsChild>
                <w:div w:id="10655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71275">
      <w:bodyDiv w:val="1"/>
      <w:marLeft w:val="0"/>
      <w:marRight w:val="0"/>
      <w:marTop w:val="0"/>
      <w:marBottom w:val="0"/>
      <w:divBdr>
        <w:top w:val="none" w:sz="0" w:space="0" w:color="auto"/>
        <w:left w:val="none" w:sz="0" w:space="0" w:color="auto"/>
        <w:bottom w:val="none" w:sz="0" w:space="0" w:color="auto"/>
        <w:right w:val="none" w:sz="0" w:space="0" w:color="auto"/>
      </w:divBdr>
      <w:divsChild>
        <w:div w:id="1757478946">
          <w:marLeft w:val="0"/>
          <w:marRight w:val="0"/>
          <w:marTop w:val="0"/>
          <w:marBottom w:val="0"/>
          <w:divBdr>
            <w:top w:val="none" w:sz="0" w:space="0" w:color="auto"/>
            <w:left w:val="none" w:sz="0" w:space="0" w:color="auto"/>
            <w:bottom w:val="none" w:sz="0" w:space="0" w:color="auto"/>
            <w:right w:val="none" w:sz="0" w:space="0" w:color="auto"/>
          </w:divBdr>
          <w:divsChild>
            <w:div w:id="676351041">
              <w:marLeft w:val="0"/>
              <w:marRight w:val="0"/>
              <w:marTop w:val="0"/>
              <w:marBottom w:val="0"/>
              <w:divBdr>
                <w:top w:val="none" w:sz="0" w:space="0" w:color="auto"/>
                <w:left w:val="none" w:sz="0" w:space="0" w:color="auto"/>
                <w:bottom w:val="none" w:sz="0" w:space="0" w:color="auto"/>
                <w:right w:val="none" w:sz="0" w:space="0" w:color="auto"/>
              </w:divBdr>
              <w:divsChild>
                <w:div w:id="2389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60631">
      <w:bodyDiv w:val="1"/>
      <w:marLeft w:val="0"/>
      <w:marRight w:val="0"/>
      <w:marTop w:val="0"/>
      <w:marBottom w:val="0"/>
      <w:divBdr>
        <w:top w:val="none" w:sz="0" w:space="0" w:color="auto"/>
        <w:left w:val="none" w:sz="0" w:space="0" w:color="auto"/>
        <w:bottom w:val="none" w:sz="0" w:space="0" w:color="auto"/>
        <w:right w:val="none" w:sz="0" w:space="0" w:color="auto"/>
      </w:divBdr>
    </w:div>
    <w:div w:id="1489907095">
      <w:bodyDiv w:val="1"/>
      <w:marLeft w:val="0"/>
      <w:marRight w:val="0"/>
      <w:marTop w:val="0"/>
      <w:marBottom w:val="0"/>
      <w:divBdr>
        <w:top w:val="none" w:sz="0" w:space="0" w:color="auto"/>
        <w:left w:val="none" w:sz="0" w:space="0" w:color="auto"/>
        <w:bottom w:val="none" w:sz="0" w:space="0" w:color="auto"/>
        <w:right w:val="none" w:sz="0" w:space="0" w:color="auto"/>
      </w:divBdr>
      <w:divsChild>
        <w:div w:id="763842878">
          <w:marLeft w:val="0"/>
          <w:marRight w:val="0"/>
          <w:marTop w:val="0"/>
          <w:marBottom w:val="0"/>
          <w:divBdr>
            <w:top w:val="none" w:sz="0" w:space="0" w:color="auto"/>
            <w:left w:val="none" w:sz="0" w:space="0" w:color="auto"/>
            <w:bottom w:val="none" w:sz="0" w:space="0" w:color="auto"/>
            <w:right w:val="none" w:sz="0" w:space="0" w:color="auto"/>
          </w:divBdr>
          <w:divsChild>
            <w:div w:id="752354385">
              <w:marLeft w:val="0"/>
              <w:marRight w:val="0"/>
              <w:marTop w:val="0"/>
              <w:marBottom w:val="0"/>
              <w:divBdr>
                <w:top w:val="none" w:sz="0" w:space="0" w:color="auto"/>
                <w:left w:val="none" w:sz="0" w:space="0" w:color="auto"/>
                <w:bottom w:val="none" w:sz="0" w:space="0" w:color="auto"/>
                <w:right w:val="none" w:sz="0" w:space="0" w:color="auto"/>
              </w:divBdr>
              <w:divsChild>
                <w:div w:id="19744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28606">
      <w:bodyDiv w:val="1"/>
      <w:marLeft w:val="0"/>
      <w:marRight w:val="0"/>
      <w:marTop w:val="0"/>
      <w:marBottom w:val="0"/>
      <w:divBdr>
        <w:top w:val="none" w:sz="0" w:space="0" w:color="auto"/>
        <w:left w:val="none" w:sz="0" w:space="0" w:color="auto"/>
        <w:bottom w:val="none" w:sz="0" w:space="0" w:color="auto"/>
        <w:right w:val="none" w:sz="0" w:space="0" w:color="auto"/>
      </w:divBdr>
      <w:divsChild>
        <w:div w:id="1381128260">
          <w:marLeft w:val="0"/>
          <w:marRight w:val="0"/>
          <w:marTop w:val="0"/>
          <w:marBottom w:val="0"/>
          <w:divBdr>
            <w:top w:val="none" w:sz="0" w:space="0" w:color="auto"/>
            <w:left w:val="none" w:sz="0" w:space="0" w:color="auto"/>
            <w:bottom w:val="none" w:sz="0" w:space="0" w:color="auto"/>
            <w:right w:val="none" w:sz="0" w:space="0" w:color="auto"/>
          </w:divBdr>
          <w:divsChild>
            <w:div w:id="1183393453">
              <w:marLeft w:val="0"/>
              <w:marRight w:val="0"/>
              <w:marTop w:val="0"/>
              <w:marBottom w:val="0"/>
              <w:divBdr>
                <w:top w:val="none" w:sz="0" w:space="0" w:color="auto"/>
                <w:left w:val="none" w:sz="0" w:space="0" w:color="auto"/>
                <w:bottom w:val="none" w:sz="0" w:space="0" w:color="auto"/>
                <w:right w:val="none" w:sz="0" w:space="0" w:color="auto"/>
              </w:divBdr>
              <w:divsChild>
                <w:div w:id="1382024748">
                  <w:marLeft w:val="0"/>
                  <w:marRight w:val="0"/>
                  <w:marTop w:val="0"/>
                  <w:marBottom w:val="0"/>
                  <w:divBdr>
                    <w:top w:val="none" w:sz="0" w:space="0" w:color="auto"/>
                    <w:left w:val="none" w:sz="0" w:space="0" w:color="auto"/>
                    <w:bottom w:val="none" w:sz="0" w:space="0" w:color="auto"/>
                    <w:right w:val="none" w:sz="0" w:space="0" w:color="auto"/>
                  </w:divBdr>
                  <w:divsChild>
                    <w:div w:id="4833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74794">
      <w:bodyDiv w:val="1"/>
      <w:marLeft w:val="0"/>
      <w:marRight w:val="0"/>
      <w:marTop w:val="0"/>
      <w:marBottom w:val="0"/>
      <w:divBdr>
        <w:top w:val="none" w:sz="0" w:space="0" w:color="auto"/>
        <w:left w:val="none" w:sz="0" w:space="0" w:color="auto"/>
        <w:bottom w:val="none" w:sz="0" w:space="0" w:color="auto"/>
        <w:right w:val="none" w:sz="0" w:space="0" w:color="auto"/>
      </w:divBdr>
      <w:divsChild>
        <w:div w:id="1286035798">
          <w:marLeft w:val="0"/>
          <w:marRight w:val="0"/>
          <w:marTop w:val="0"/>
          <w:marBottom w:val="0"/>
          <w:divBdr>
            <w:top w:val="none" w:sz="0" w:space="0" w:color="auto"/>
            <w:left w:val="none" w:sz="0" w:space="0" w:color="auto"/>
            <w:bottom w:val="none" w:sz="0" w:space="0" w:color="auto"/>
            <w:right w:val="none" w:sz="0" w:space="0" w:color="auto"/>
          </w:divBdr>
          <w:divsChild>
            <w:div w:id="875385567">
              <w:marLeft w:val="0"/>
              <w:marRight w:val="0"/>
              <w:marTop w:val="0"/>
              <w:marBottom w:val="0"/>
              <w:divBdr>
                <w:top w:val="none" w:sz="0" w:space="0" w:color="auto"/>
                <w:left w:val="none" w:sz="0" w:space="0" w:color="auto"/>
                <w:bottom w:val="none" w:sz="0" w:space="0" w:color="auto"/>
                <w:right w:val="none" w:sz="0" w:space="0" w:color="auto"/>
              </w:divBdr>
              <w:divsChild>
                <w:div w:id="471674624">
                  <w:marLeft w:val="0"/>
                  <w:marRight w:val="0"/>
                  <w:marTop w:val="0"/>
                  <w:marBottom w:val="0"/>
                  <w:divBdr>
                    <w:top w:val="none" w:sz="0" w:space="0" w:color="auto"/>
                    <w:left w:val="none" w:sz="0" w:space="0" w:color="auto"/>
                    <w:bottom w:val="none" w:sz="0" w:space="0" w:color="auto"/>
                    <w:right w:val="none" w:sz="0" w:space="0" w:color="auto"/>
                  </w:divBdr>
                  <w:divsChild>
                    <w:div w:id="6844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974">
      <w:bodyDiv w:val="1"/>
      <w:marLeft w:val="0"/>
      <w:marRight w:val="0"/>
      <w:marTop w:val="0"/>
      <w:marBottom w:val="0"/>
      <w:divBdr>
        <w:top w:val="none" w:sz="0" w:space="0" w:color="auto"/>
        <w:left w:val="none" w:sz="0" w:space="0" w:color="auto"/>
        <w:bottom w:val="none" w:sz="0" w:space="0" w:color="auto"/>
        <w:right w:val="none" w:sz="0" w:space="0" w:color="auto"/>
      </w:divBdr>
      <w:divsChild>
        <w:div w:id="539437829">
          <w:marLeft w:val="0"/>
          <w:marRight w:val="0"/>
          <w:marTop w:val="0"/>
          <w:marBottom w:val="0"/>
          <w:divBdr>
            <w:top w:val="none" w:sz="0" w:space="0" w:color="auto"/>
            <w:left w:val="none" w:sz="0" w:space="0" w:color="auto"/>
            <w:bottom w:val="none" w:sz="0" w:space="0" w:color="auto"/>
            <w:right w:val="none" w:sz="0" w:space="0" w:color="auto"/>
          </w:divBdr>
          <w:divsChild>
            <w:div w:id="344720148">
              <w:marLeft w:val="0"/>
              <w:marRight w:val="0"/>
              <w:marTop w:val="0"/>
              <w:marBottom w:val="0"/>
              <w:divBdr>
                <w:top w:val="none" w:sz="0" w:space="0" w:color="auto"/>
                <w:left w:val="none" w:sz="0" w:space="0" w:color="auto"/>
                <w:bottom w:val="none" w:sz="0" w:space="0" w:color="auto"/>
                <w:right w:val="none" w:sz="0" w:space="0" w:color="auto"/>
              </w:divBdr>
              <w:divsChild>
                <w:div w:id="11211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3789">
      <w:bodyDiv w:val="1"/>
      <w:marLeft w:val="0"/>
      <w:marRight w:val="0"/>
      <w:marTop w:val="0"/>
      <w:marBottom w:val="0"/>
      <w:divBdr>
        <w:top w:val="none" w:sz="0" w:space="0" w:color="auto"/>
        <w:left w:val="none" w:sz="0" w:space="0" w:color="auto"/>
        <w:bottom w:val="none" w:sz="0" w:space="0" w:color="auto"/>
        <w:right w:val="none" w:sz="0" w:space="0" w:color="auto"/>
      </w:divBdr>
      <w:divsChild>
        <w:div w:id="1668895936">
          <w:marLeft w:val="0"/>
          <w:marRight w:val="0"/>
          <w:marTop w:val="0"/>
          <w:marBottom w:val="0"/>
          <w:divBdr>
            <w:top w:val="none" w:sz="0" w:space="0" w:color="auto"/>
            <w:left w:val="none" w:sz="0" w:space="0" w:color="auto"/>
            <w:bottom w:val="none" w:sz="0" w:space="0" w:color="auto"/>
            <w:right w:val="none" w:sz="0" w:space="0" w:color="auto"/>
          </w:divBdr>
          <w:divsChild>
            <w:div w:id="2143423057">
              <w:marLeft w:val="0"/>
              <w:marRight w:val="0"/>
              <w:marTop w:val="0"/>
              <w:marBottom w:val="0"/>
              <w:divBdr>
                <w:top w:val="none" w:sz="0" w:space="0" w:color="auto"/>
                <w:left w:val="none" w:sz="0" w:space="0" w:color="auto"/>
                <w:bottom w:val="none" w:sz="0" w:space="0" w:color="auto"/>
                <w:right w:val="none" w:sz="0" w:space="0" w:color="auto"/>
              </w:divBdr>
              <w:divsChild>
                <w:div w:id="1767916482">
                  <w:marLeft w:val="0"/>
                  <w:marRight w:val="0"/>
                  <w:marTop w:val="0"/>
                  <w:marBottom w:val="0"/>
                  <w:divBdr>
                    <w:top w:val="none" w:sz="0" w:space="0" w:color="auto"/>
                    <w:left w:val="none" w:sz="0" w:space="0" w:color="auto"/>
                    <w:bottom w:val="none" w:sz="0" w:space="0" w:color="auto"/>
                    <w:right w:val="none" w:sz="0" w:space="0" w:color="auto"/>
                  </w:divBdr>
                  <w:divsChild>
                    <w:div w:id="18510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F867F-A5A1-4802-8168-9B3EE632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10</Pages>
  <Words>4435</Words>
  <Characters>24394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Daniel Jaime Cruz</cp:lastModifiedBy>
  <cp:revision>197</cp:revision>
  <cp:lastPrinted>2022-11-29T14:08:00Z</cp:lastPrinted>
  <dcterms:created xsi:type="dcterms:W3CDTF">2022-11-27T03:22:00Z</dcterms:created>
  <dcterms:modified xsi:type="dcterms:W3CDTF">2022-11-29T14:21:00Z</dcterms:modified>
</cp:coreProperties>
</file>