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E97AE" w14:textId="77777777" w:rsidR="00193908" w:rsidRPr="00C2602F" w:rsidRDefault="00193908" w:rsidP="006470F9">
      <w:pPr>
        <w:spacing w:line="240" w:lineRule="auto"/>
        <w:jc w:val="right"/>
        <w:rPr>
          <w:rFonts w:ascii="Arial" w:hAnsi="Arial" w:cs="Arial"/>
          <w:sz w:val="20"/>
          <w:szCs w:val="20"/>
        </w:rPr>
      </w:pPr>
      <w:r w:rsidRPr="00C2602F">
        <w:rPr>
          <w:rFonts w:ascii="Arial" w:hAnsi="Arial" w:cs="Arial"/>
          <w:sz w:val="20"/>
          <w:szCs w:val="20"/>
        </w:rPr>
        <w:t xml:space="preserve">Chihuahua, Chih., a </w:t>
      </w:r>
      <w:r w:rsidR="00DF4BC9">
        <w:rPr>
          <w:rFonts w:ascii="Arial" w:hAnsi="Arial" w:cs="Arial"/>
          <w:sz w:val="20"/>
          <w:szCs w:val="20"/>
        </w:rPr>
        <w:t>30</w:t>
      </w:r>
      <w:r w:rsidRPr="00C2602F">
        <w:rPr>
          <w:rFonts w:ascii="Arial" w:hAnsi="Arial" w:cs="Arial"/>
          <w:sz w:val="20"/>
          <w:szCs w:val="20"/>
        </w:rPr>
        <w:t xml:space="preserve"> de noviembre de 20</w:t>
      </w:r>
      <w:r w:rsidR="0061625E" w:rsidRPr="00C2602F">
        <w:rPr>
          <w:rFonts w:ascii="Arial" w:hAnsi="Arial" w:cs="Arial"/>
          <w:sz w:val="20"/>
          <w:szCs w:val="20"/>
        </w:rPr>
        <w:t>2</w:t>
      </w:r>
      <w:r w:rsidR="008D20ED">
        <w:rPr>
          <w:rFonts w:ascii="Arial" w:hAnsi="Arial" w:cs="Arial"/>
          <w:sz w:val="20"/>
          <w:szCs w:val="20"/>
        </w:rPr>
        <w:t>2</w:t>
      </w:r>
      <w:r w:rsidRPr="00C2602F">
        <w:rPr>
          <w:rFonts w:ascii="Arial" w:hAnsi="Arial" w:cs="Arial"/>
          <w:sz w:val="20"/>
          <w:szCs w:val="20"/>
        </w:rPr>
        <w:t>.</w:t>
      </w:r>
    </w:p>
    <w:p w14:paraId="0CCDCB46" w14:textId="77777777" w:rsidR="00DF4BC9" w:rsidRPr="00C2602F" w:rsidRDefault="00DF4BC9" w:rsidP="00DF4BC9">
      <w:pPr>
        <w:spacing w:line="240" w:lineRule="auto"/>
        <w:jc w:val="both"/>
        <w:rPr>
          <w:rFonts w:ascii="Arial" w:hAnsi="Arial" w:cs="Arial"/>
          <w:b/>
          <w:bCs/>
          <w:sz w:val="20"/>
          <w:szCs w:val="20"/>
        </w:rPr>
      </w:pPr>
    </w:p>
    <w:p w14:paraId="4DFC06D5" w14:textId="77777777" w:rsidR="00DF4BC9" w:rsidRDefault="00DF4BC9" w:rsidP="00DF4BC9">
      <w:pPr>
        <w:spacing w:line="240" w:lineRule="auto"/>
        <w:jc w:val="both"/>
        <w:rPr>
          <w:rFonts w:ascii="Arial" w:hAnsi="Arial" w:cs="Arial"/>
          <w:b/>
          <w:bCs/>
          <w:sz w:val="20"/>
          <w:szCs w:val="20"/>
        </w:rPr>
      </w:pPr>
      <w:r w:rsidRPr="00C2602F">
        <w:rPr>
          <w:rFonts w:ascii="Arial" w:hAnsi="Arial" w:cs="Arial"/>
          <w:b/>
          <w:bCs/>
          <w:sz w:val="20"/>
          <w:szCs w:val="20"/>
        </w:rPr>
        <w:t>HONORABLE CONGRESO DEL ESTADO DE CHIHUAHUA</w:t>
      </w:r>
    </w:p>
    <w:p w14:paraId="589F0161" w14:textId="77777777" w:rsidR="00DF4BC9" w:rsidRPr="00E873DE" w:rsidRDefault="00DF4BC9" w:rsidP="00DF4BC9">
      <w:pPr>
        <w:spacing w:line="240" w:lineRule="auto"/>
        <w:jc w:val="both"/>
        <w:rPr>
          <w:rFonts w:ascii="Arial" w:hAnsi="Arial" w:cs="Arial"/>
          <w:b/>
          <w:bCs/>
          <w:sz w:val="20"/>
          <w:szCs w:val="20"/>
        </w:rPr>
      </w:pPr>
      <w:r w:rsidRPr="00E873DE">
        <w:rPr>
          <w:rFonts w:ascii="Arial" w:hAnsi="Arial" w:cs="Arial"/>
          <w:sz w:val="20"/>
          <w:szCs w:val="20"/>
        </w:rPr>
        <w:t>Presente. –</w:t>
      </w:r>
    </w:p>
    <w:p w14:paraId="6704C492" w14:textId="77777777" w:rsidR="00DF4BC9" w:rsidRPr="00C2602F" w:rsidRDefault="00DF4BC9" w:rsidP="00DF4BC9">
      <w:pPr>
        <w:spacing w:line="240" w:lineRule="auto"/>
        <w:jc w:val="both"/>
        <w:rPr>
          <w:rFonts w:ascii="Arial" w:hAnsi="Arial" w:cs="Arial"/>
          <w:sz w:val="20"/>
          <w:szCs w:val="20"/>
        </w:rPr>
      </w:pPr>
    </w:p>
    <w:p w14:paraId="3CF6092E" w14:textId="3CFBDB06" w:rsidR="00DF4BC9" w:rsidRDefault="00DF4BC9" w:rsidP="00DF4BC9">
      <w:pPr>
        <w:spacing w:line="240" w:lineRule="auto"/>
        <w:jc w:val="both"/>
        <w:rPr>
          <w:rFonts w:ascii="Arial" w:hAnsi="Arial" w:cs="Arial"/>
          <w:sz w:val="20"/>
          <w:szCs w:val="20"/>
        </w:rPr>
      </w:pPr>
      <w:r w:rsidRPr="00C2602F">
        <w:rPr>
          <w:rFonts w:ascii="Arial" w:hAnsi="Arial" w:cs="Arial"/>
          <w:b/>
          <w:bCs/>
          <w:sz w:val="20"/>
          <w:szCs w:val="20"/>
        </w:rPr>
        <w:t>LIC. MARÍA EUGENIA CAMPOS GALVÁN</w:t>
      </w:r>
      <w:r w:rsidRPr="00C2602F">
        <w:rPr>
          <w:rFonts w:ascii="Arial" w:hAnsi="Arial" w:cs="Arial"/>
          <w:sz w:val="20"/>
          <w:szCs w:val="20"/>
        </w:rPr>
        <w:t>, Gobernadora Constitucional del Estado Libre y Soberano de Chihuahua, en cumplimiento a lo dispuesto en los artículos 68 fracción II y 93 fracciones VI y IX de la Constitución Política del Estado, presenta a consideración del Honorable Congreso del Estado la Iniciativa de Ley de Ingresos para el Ejercicio Fiscal 202</w:t>
      </w:r>
      <w:r w:rsidR="005505DB">
        <w:rPr>
          <w:rFonts w:ascii="Arial" w:hAnsi="Arial" w:cs="Arial"/>
          <w:sz w:val="20"/>
          <w:szCs w:val="20"/>
        </w:rPr>
        <w:t>3</w:t>
      </w:r>
      <w:r w:rsidRPr="00C2602F">
        <w:rPr>
          <w:rFonts w:ascii="Arial" w:hAnsi="Arial" w:cs="Arial"/>
          <w:sz w:val="20"/>
          <w:szCs w:val="20"/>
        </w:rPr>
        <w:t>, para su examen, discusión, y en su caso, aprobación.</w:t>
      </w:r>
    </w:p>
    <w:p w14:paraId="45CAF204" w14:textId="77777777" w:rsidR="00DF4BC9" w:rsidRPr="00C2602F" w:rsidRDefault="00DF4BC9" w:rsidP="00DF4BC9">
      <w:pPr>
        <w:spacing w:line="240" w:lineRule="auto"/>
        <w:jc w:val="both"/>
        <w:rPr>
          <w:rFonts w:ascii="Arial" w:hAnsi="Arial" w:cs="Arial"/>
          <w:sz w:val="20"/>
          <w:szCs w:val="20"/>
        </w:rPr>
      </w:pPr>
    </w:p>
    <w:p w14:paraId="15B36829" w14:textId="77777777" w:rsidR="00DF4BC9" w:rsidRPr="00C2602F" w:rsidRDefault="00DF4BC9" w:rsidP="00DF4BC9">
      <w:pPr>
        <w:spacing w:line="240" w:lineRule="auto"/>
        <w:jc w:val="center"/>
        <w:rPr>
          <w:rFonts w:ascii="Arial" w:hAnsi="Arial" w:cs="Arial"/>
          <w:b/>
          <w:sz w:val="20"/>
          <w:szCs w:val="20"/>
        </w:rPr>
      </w:pPr>
      <w:r w:rsidRPr="00C2602F">
        <w:rPr>
          <w:rFonts w:ascii="Arial" w:hAnsi="Arial" w:cs="Arial"/>
          <w:b/>
          <w:sz w:val="20"/>
          <w:szCs w:val="20"/>
        </w:rPr>
        <w:t>EXPOSICIÓN DE MOTIVOS</w:t>
      </w:r>
    </w:p>
    <w:p w14:paraId="1EAFA52B" w14:textId="77777777" w:rsidR="0044304A" w:rsidRPr="00C2602F" w:rsidRDefault="0044304A" w:rsidP="00E52627">
      <w:pPr>
        <w:spacing w:line="240" w:lineRule="auto"/>
        <w:jc w:val="both"/>
        <w:rPr>
          <w:rFonts w:ascii="Arial" w:hAnsi="Arial" w:cs="Arial"/>
          <w:sz w:val="20"/>
          <w:szCs w:val="20"/>
        </w:rPr>
      </w:pPr>
    </w:p>
    <w:p w14:paraId="536025E8" w14:textId="77777777" w:rsidR="00073536" w:rsidRPr="004D7880" w:rsidRDefault="008B28A7" w:rsidP="004D7880">
      <w:pPr>
        <w:jc w:val="both"/>
        <w:rPr>
          <w:rFonts w:ascii="Arial" w:hAnsi="Arial" w:cs="Arial"/>
          <w:b/>
          <w:sz w:val="20"/>
          <w:szCs w:val="20"/>
        </w:rPr>
      </w:pPr>
      <w:r w:rsidRPr="004D7880">
        <w:rPr>
          <w:rFonts w:ascii="Arial" w:hAnsi="Arial" w:cs="Arial"/>
          <w:b/>
          <w:sz w:val="20"/>
          <w:szCs w:val="20"/>
        </w:rPr>
        <w:t>Entorno Mundial</w:t>
      </w:r>
      <w:r w:rsidR="008E3D76" w:rsidRPr="004D7880">
        <w:rPr>
          <w:rFonts w:ascii="Arial" w:hAnsi="Arial" w:cs="Arial"/>
          <w:b/>
          <w:sz w:val="20"/>
          <w:szCs w:val="20"/>
        </w:rPr>
        <w:t>.</w:t>
      </w:r>
    </w:p>
    <w:p w14:paraId="2A9B1378" w14:textId="77777777" w:rsidR="008D20ED" w:rsidRPr="008D20ED" w:rsidRDefault="008D20ED" w:rsidP="008D20ED">
      <w:pPr>
        <w:jc w:val="both"/>
        <w:rPr>
          <w:rFonts w:ascii="Arial" w:hAnsi="Arial" w:cs="Arial"/>
          <w:sz w:val="20"/>
          <w:szCs w:val="20"/>
        </w:rPr>
      </w:pPr>
      <w:r w:rsidRPr="008D20ED">
        <w:rPr>
          <w:rFonts w:ascii="Arial" w:hAnsi="Arial" w:cs="Arial"/>
          <w:sz w:val="20"/>
          <w:szCs w:val="20"/>
        </w:rPr>
        <w:t>De acuerdo con información del Fondo Monetario Internacional (FMI), la desaceleración del crecimiento económico mundial es cada vez más evidente, como muestran los datos de alta frecuencia, en un entorno en que múltiples factores lastran el crecimiento, se prevé que la política monetaria sufra nuevas contracciones dada la necesidad de reducir la elevada inflación.</w:t>
      </w:r>
    </w:p>
    <w:p w14:paraId="1A46A26F" w14:textId="29346599" w:rsidR="008D20ED" w:rsidRPr="00BA39F6" w:rsidRDefault="008D20ED" w:rsidP="008D20ED">
      <w:pPr>
        <w:jc w:val="both"/>
        <w:rPr>
          <w:rFonts w:ascii="Arial" w:hAnsi="Arial" w:cs="Arial"/>
          <w:sz w:val="20"/>
          <w:szCs w:val="20"/>
        </w:rPr>
      </w:pPr>
      <w:r w:rsidRPr="008D20ED">
        <w:rPr>
          <w:rFonts w:ascii="Arial" w:hAnsi="Arial" w:cs="Arial"/>
          <w:sz w:val="20"/>
          <w:szCs w:val="20"/>
        </w:rPr>
        <w:t xml:space="preserve">Las perspectivas de crecimiento económico mundial se enfrentan a una combinación única de </w:t>
      </w:r>
      <w:r w:rsidRPr="00BA39F6">
        <w:rPr>
          <w:rFonts w:ascii="Arial" w:hAnsi="Arial" w:cs="Arial"/>
          <w:sz w:val="20"/>
          <w:szCs w:val="20"/>
        </w:rPr>
        <w:t>factores adversos, en concreto, la invasión rusa de Ucrania, el aumento de las tasas de interés para contener la inflación, y los efectos persistentes de la pandemia, como son los confinamientos en China y las perturbaciones en las cadenas de suministro,</w:t>
      </w:r>
      <w:r w:rsidR="003354BF" w:rsidRPr="00BA39F6">
        <w:rPr>
          <w:rFonts w:ascii="Arial" w:hAnsi="Arial" w:cs="Arial"/>
          <w:sz w:val="20"/>
          <w:szCs w:val="20"/>
        </w:rPr>
        <w:t xml:space="preserve"> especialmente la escasez de microchips la cual afecta a una amplia variedad de rubros en la industria manufacturera</w:t>
      </w:r>
      <w:r w:rsidR="006A05E3" w:rsidRPr="00BA39F6">
        <w:rPr>
          <w:rFonts w:ascii="Arial" w:hAnsi="Arial" w:cs="Arial"/>
          <w:sz w:val="20"/>
          <w:szCs w:val="20"/>
        </w:rPr>
        <w:t>,</w:t>
      </w:r>
      <w:r w:rsidRPr="00BA39F6">
        <w:rPr>
          <w:rFonts w:ascii="Arial" w:hAnsi="Arial" w:cs="Arial"/>
          <w:sz w:val="20"/>
          <w:szCs w:val="20"/>
        </w:rPr>
        <w:t xml:space="preserve"> sin embargo </w:t>
      </w:r>
      <w:r w:rsidR="008C2331">
        <w:rPr>
          <w:rFonts w:ascii="Arial" w:hAnsi="Arial" w:cs="Arial"/>
          <w:sz w:val="20"/>
          <w:szCs w:val="20"/>
        </w:rPr>
        <w:t>é</w:t>
      </w:r>
      <w:r w:rsidRPr="00BA39F6">
        <w:rPr>
          <w:rFonts w:ascii="Arial" w:hAnsi="Arial" w:cs="Arial"/>
          <w:sz w:val="20"/>
          <w:szCs w:val="20"/>
        </w:rPr>
        <w:t>stas también pueden ser ventanas de oportunidad par</w:t>
      </w:r>
      <w:r w:rsidR="003354BF" w:rsidRPr="00BA39F6">
        <w:rPr>
          <w:rFonts w:ascii="Arial" w:hAnsi="Arial" w:cs="Arial"/>
          <w:sz w:val="20"/>
          <w:szCs w:val="20"/>
        </w:rPr>
        <w:t xml:space="preserve">a países en vías de desarrollo con una industria  </w:t>
      </w:r>
      <w:r w:rsidR="008C2331">
        <w:rPr>
          <w:rFonts w:ascii="Arial" w:hAnsi="Arial" w:cs="Arial"/>
          <w:sz w:val="20"/>
          <w:szCs w:val="20"/>
        </w:rPr>
        <w:t xml:space="preserve">dedicada a la </w:t>
      </w:r>
      <w:r w:rsidR="003354BF" w:rsidRPr="00BA39F6">
        <w:rPr>
          <w:rFonts w:ascii="Arial" w:hAnsi="Arial" w:cs="Arial"/>
          <w:sz w:val="20"/>
          <w:szCs w:val="20"/>
        </w:rPr>
        <w:t>manufactura</w:t>
      </w:r>
      <w:r w:rsidR="008C2331">
        <w:rPr>
          <w:rFonts w:ascii="Arial" w:hAnsi="Arial" w:cs="Arial"/>
          <w:sz w:val="20"/>
          <w:szCs w:val="20"/>
        </w:rPr>
        <w:t>,</w:t>
      </w:r>
      <w:r w:rsidR="003354BF" w:rsidRPr="00BA39F6">
        <w:rPr>
          <w:rFonts w:ascii="Arial" w:hAnsi="Arial" w:cs="Arial"/>
          <w:sz w:val="20"/>
          <w:szCs w:val="20"/>
        </w:rPr>
        <w:t xml:space="preserve"> sólida</w:t>
      </w:r>
      <w:r w:rsidRPr="00BA39F6">
        <w:rPr>
          <w:rFonts w:ascii="Arial" w:hAnsi="Arial" w:cs="Arial"/>
          <w:sz w:val="20"/>
          <w:szCs w:val="20"/>
        </w:rPr>
        <w:t xml:space="preserve"> como es el caso de México, dado que por la inflación en los país</w:t>
      </w:r>
      <w:r w:rsidR="003354BF" w:rsidRPr="00BA39F6">
        <w:rPr>
          <w:rFonts w:ascii="Arial" w:hAnsi="Arial" w:cs="Arial"/>
          <w:sz w:val="20"/>
          <w:szCs w:val="20"/>
        </w:rPr>
        <w:t xml:space="preserve">es  de origen de empresas manufactureras, </w:t>
      </w:r>
      <w:r w:rsidRPr="00BA39F6">
        <w:rPr>
          <w:rFonts w:ascii="Arial" w:hAnsi="Arial" w:cs="Arial"/>
          <w:sz w:val="20"/>
          <w:szCs w:val="20"/>
        </w:rPr>
        <w:t>para poder conservar los precios pactados antes de la inflación con sus compradores mayoristas se ven forzados a invertir en países donde el intercambio de divisas y salarios les sea más redituable, en este aspecto Méx</w:t>
      </w:r>
      <w:r w:rsidR="003354BF" w:rsidRPr="00BA39F6">
        <w:rPr>
          <w:rFonts w:ascii="Arial" w:hAnsi="Arial" w:cs="Arial"/>
          <w:sz w:val="20"/>
          <w:szCs w:val="20"/>
        </w:rPr>
        <w:t xml:space="preserve">ico se ve beneficiado aunado a que muchas de estas empresas les es más fácil la logística de sus productos por la posición geográfica de </w:t>
      </w:r>
      <w:r w:rsidR="008C2331">
        <w:rPr>
          <w:rFonts w:ascii="Arial" w:hAnsi="Arial" w:cs="Arial"/>
          <w:sz w:val="20"/>
          <w:szCs w:val="20"/>
        </w:rPr>
        <w:t>é</w:t>
      </w:r>
      <w:r w:rsidR="003354BF" w:rsidRPr="00BA39F6">
        <w:rPr>
          <w:rFonts w:ascii="Arial" w:hAnsi="Arial" w:cs="Arial"/>
          <w:sz w:val="20"/>
          <w:szCs w:val="20"/>
        </w:rPr>
        <w:t>ste,</w:t>
      </w:r>
      <w:r w:rsidRPr="00BA39F6">
        <w:rPr>
          <w:rFonts w:ascii="Arial" w:hAnsi="Arial" w:cs="Arial"/>
          <w:sz w:val="20"/>
          <w:szCs w:val="20"/>
        </w:rPr>
        <w:t xml:space="preserve"> a esto podríamos añadir que por las restricciones y confinamientos de china podríamos consolidarnos como una potencia manufacturera y considerando la cercanía con EUA toda la zona norte de México se encuentra en una ventaja multifactorial sin precedentes </w:t>
      </w:r>
      <w:r w:rsidR="00204736" w:rsidRPr="00BA39F6">
        <w:rPr>
          <w:rFonts w:ascii="Arial" w:hAnsi="Arial" w:cs="Arial"/>
          <w:sz w:val="20"/>
          <w:szCs w:val="20"/>
        </w:rPr>
        <w:t>para poder sacar provecho en estos momentos de incertidumbre</w:t>
      </w:r>
      <w:r w:rsidR="008C2331">
        <w:rPr>
          <w:rFonts w:ascii="Arial" w:hAnsi="Arial" w:cs="Arial"/>
          <w:sz w:val="20"/>
          <w:szCs w:val="20"/>
        </w:rPr>
        <w:t>.</w:t>
      </w:r>
    </w:p>
    <w:p w14:paraId="22D24CE0" w14:textId="5AB8753E" w:rsidR="00EB7E5D" w:rsidRDefault="008D20ED" w:rsidP="004217A8">
      <w:pPr>
        <w:jc w:val="both"/>
        <w:rPr>
          <w:rFonts w:ascii="Arial" w:hAnsi="Arial" w:cs="Arial"/>
          <w:sz w:val="20"/>
          <w:szCs w:val="20"/>
        </w:rPr>
      </w:pPr>
      <w:r w:rsidRPr="00BA39F6">
        <w:rPr>
          <w:rFonts w:ascii="Arial" w:hAnsi="Arial" w:cs="Arial"/>
          <w:sz w:val="20"/>
          <w:szCs w:val="20"/>
        </w:rPr>
        <w:t>Es evidente que estamos saliendo de la crisis económica, social y de</w:t>
      </w:r>
      <w:r w:rsidR="003354BF" w:rsidRPr="00BA39F6">
        <w:rPr>
          <w:rFonts w:ascii="Arial" w:hAnsi="Arial" w:cs="Arial"/>
          <w:sz w:val="20"/>
          <w:szCs w:val="20"/>
        </w:rPr>
        <w:t xml:space="preserve"> salubridad provocada por el SAR</w:t>
      </w:r>
      <w:r w:rsidRPr="00BA39F6">
        <w:rPr>
          <w:rFonts w:ascii="Arial" w:hAnsi="Arial" w:cs="Arial"/>
          <w:sz w:val="20"/>
          <w:szCs w:val="20"/>
        </w:rPr>
        <w:t>S-CoV-2</w:t>
      </w:r>
      <w:r w:rsidR="00195E4C" w:rsidRPr="00BA39F6">
        <w:rPr>
          <w:rFonts w:ascii="Arial" w:hAnsi="Arial" w:cs="Arial"/>
          <w:sz w:val="20"/>
          <w:szCs w:val="20"/>
        </w:rPr>
        <w:t xml:space="preserve">, </w:t>
      </w:r>
      <w:r w:rsidRPr="00BA39F6">
        <w:rPr>
          <w:rFonts w:ascii="Arial" w:hAnsi="Arial" w:cs="Arial"/>
          <w:sz w:val="20"/>
          <w:szCs w:val="20"/>
        </w:rPr>
        <w:t xml:space="preserve"> lamentablemente se ha sumado un nuevo factor al cauce normal de la recuperación</w:t>
      </w:r>
      <w:r w:rsidR="008C2331">
        <w:rPr>
          <w:rFonts w:ascii="Arial" w:hAnsi="Arial" w:cs="Arial"/>
          <w:sz w:val="20"/>
          <w:szCs w:val="20"/>
        </w:rPr>
        <w:t>,</w:t>
      </w:r>
      <w:r w:rsidRPr="00BA39F6">
        <w:rPr>
          <w:rFonts w:ascii="Arial" w:hAnsi="Arial" w:cs="Arial"/>
          <w:sz w:val="20"/>
          <w:szCs w:val="20"/>
        </w:rPr>
        <w:t xml:space="preserve"> el cual sería la guerra entre Ucrania y Rusia</w:t>
      </w:r>
      <w:r w:rsidR="008C2331">
        <w:rPr>
          <w:rFonts w:ascii="Arial" w:hAnsi="Arial" w:cs="Arial"/>
          <w:sz w:val="20"/>
          <w:szCs w:val="20"/>
        </w:rPr>
        <w:t>. S</w:t>
      </w:r>
      <w:r w:rsidRPr="00BA39F6">
        <w:rPr>
          <w:rFonts w:ascii="Arial" w:hAnsi="Arial" w:cs="Arial"/>
          <w:sz w:val="20"/>
          <w:szCs w:val="20"/>
        </w:rPr>
        <w:t>e proyecta que el crecimien</w:t>
      </w:r>
      <w:r w:rsidR="00204736" w:rsidRPr="00BA39F6">
        <w:rPr>
          <w:rFonts w:ascii="Arial" w:hAnsi="Arial" w:cs="Arial"/>
          <w:sz w:val="20"/>
          <w:szCs w:val="20"/>
        </w:rPr>
        <w:t>to mundial se desacelere del 6,0</w:t>
      </w:r>
      <w:r w:rsidR="008C2331" w:rsidRPr="008C2331">
        <w:rPr>
          <w:rFonts w:ascii="Arial" w:hAnsi="Arial" w:cs="Arial"/>
          <w:sz w:val="20"/>
          <w:szCs w:val="20"/>
        </w:rPr>
        <w:t xml:space="preserve"> </w:t>
      </w:r>
      <w:r w:rsidR="008C2331">
        <w:rPr>
          <w:rFonts w:ascii="Arial" w:hAnsi="Arial" w:cs="Arial"/>
          <w:sz w:val="20"/>
          <w:szCs w:val="20"/>
        </w:rPr>
        <w:t>por ciento</w:t>
      </w:r>
      <w:r w:rsidR="00204736" w:rsidRPr="00BA39F6">
        <w:rPr>
          <w:rFonts w:ascii="Arial" w:hAnsi="Arial" w:cs="Arial"/>
          <w:sz w:val="20"/>
          <w:szCs w:val="20"/>
        </w:rPr>
        <w:t xml:space="preserve"> estimado para 2021 a 3,2</w:t>
      </w:r>
      <w:r w:rsidR="008C2331" w:rsidRPr="008C2331">
        <w:rPr>
          <w:rFonts w:ascii="Arial" w:hAnsi="Arial" w:cs="Arial"/>
          <w:sz w:val="20"/>
          <w:szCs w:val="20"/>
        </w:rPr>
        <w:t xml:space="preserve"> </w:t>
      </w:r>
      <w:r w:rsidR="008C2331">
        <w:rPr>
          <w:rFonts w:ascii="Arial" w:hAnsi="Arial" w:cs="Arial"/>
          <w:sz w:val="20"/>
          <w:szCs w:val="20"/>
        </w:rPr>
        <w:t>por ciento</w:t>
      </w:r>
      <w:r w:rsidRPr="00BA39F6">
        <w:rPr>
          <w:rFonts w:ascii="Arial" w:hAnsi="Arial" w:cs="Arial"/>
          <w:sz w:val="20"/>
          <w:szCs w:val="20"/>
        </w:rPr>
        <w:t xml:space="preserve"> en 2022 y</w:t>
      </w:r>
      <w:r w:rsidR="00204736" w:rsidRPr="00BA39F6">
        <w:rPr>
          <w:rFonts w:ascii="Arial" w:hAnsi="Arial" w:cs="Arial"/>
          <w:sz w:val="20"/>
          <w:szCs w:val="20"/>
        </w:rPr>
        <w:t xml:space="preserve"> 2.7</w:t>
      </w:r>
      <w:r w:rsidR="008C2331" w:rsidRPr="008C2331">
        <w:rPr>
          <w:rFonts w:ascii="Arial" w:hAnsi="Arial" w:cs="Arial"/>
          <w:sz w:val="20"/>
          <w:szCs w:val="20"/>
        </w:rPr>
        <w:t xml:space="preserve"> </w:t>
      </w:r>
      <w:r w:rsidR="008C2331">
        <w:rPr>
          <w:rFonts w:ascii="Arial" w:hAnsi="Arial" w:cs="Arial"/>
          <w:sz w:val="20"/>
          <w:szCs w:val="20"/>
        </w:rPr>
        <w:t xml:space="preserve"> </w:t>
      </w:r>
      <w:r w:rsidR="008C2331">
        <w:rPr>
          <w:rFonts w:ascii="Arial" w:hAnsi="Arial" w:cs="Arial"/>
          <w:sz w:val="20"/>
          <w:szCs w:val="20"/>
        </w:rPr>
        <w:t>por ciento</w:t>
      </w:r>
      <w:r w:rsidR="00204736" w:rsidRPr="00BA39F6">
        <w:rPr>
          <w:rFonts w:ascii="Arial" w:hAnsi="Arial" w:cs="Arial"/>
          <w:sz w:val="20"/>
          <w:szCs w:val="20"/>
        </w:rPr>
        <w:t xml:space="preserve"> en</w:t>
      </w:r>
      <w:r w:rsidRPr="00BA39F6">
        <w:rPr>
          <w:rFonts w:ascii="Arial" w:hAnsi="Arial" w:cs="Arial"/>
          <w:sz w:val="20"/>
          <w:szCs w:val="20"/>
        </w:rPr>
        <w:t xml:space="preserve"> 2023; </w:t>
      </w:r>
      <w:r w:rsidR="008C2331">
        <w:rPr>
          <w:rFonts w:ascii="Arial" w:hAnsi="Arial" w:cs="Arial"/>
          <w:sz w:val="20"/>
          <w:szCs w:val="20"/>
        </w:rPr>
        <w:t>e</w:t>
      </w:r>
      <w:r w:rsidR="00204736" w:rsidRPr="00BA39F6">
        <w:rPr>
          <w:rFonts w:ascii="Arial" w:hAnsi="Arial" w:cs="Arial"/>
          <w:sz w:val="20"/>
          <w:szCs w:val="20"/>
        </w:rPr>
        <w:t>xceptuando la crisis financiera mundial y la fase aguda de la pandemia de COVID-19, este es el perfil de crecimiento más flojo desde el 2001</w:t>
      </w:r>
      <w:r w:rsidR="008C2331">
        <w:rPr>
          <w:rFonts w:ascii="Arial" w:hAnsi="Arial" w:cs="Arial"/>
          <w:sz w:val="20"/>
          <w:szCs w:val="20"/>
        </w:rPr>
        <w:t>.</w:t>
      </w:r>
    </w:p>
    <w:p w14:paraId="78DBEAF7" w14:textId="77777777" w:rsidR="00F80E1A" w:rsidRPr="00C2602F" w:rsidRDefault="0035726F" w:rsidP="00EB7E5D">
      <w:pPr>
        <w:jc w:val="center"/>
        <w:rPr>
          <w:rFonts w:ascii="Arial" w:hAnsi="Arial" w:cs="Arial"/>
          <w:sz w:val="20"/>
          <w:szCs w:val="20"/>
        </w:rPr>
      </w:pPr>
      <w:r>
        <w:rPr>
          <w:noProof/>
          <w:lang w:eastAsia="es-MX"/>
        </w:rPr>
        <w:lastRenderedPageBreak/>
        <w:drawing>
          <wp:inline distT="0" distB="0" distL="0" distR="0" wp14:anchorId="64E4CBD8" wp14:editId="386D0CBD">
            <wp:extent cx="5023262" cy="2826508"/>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3923" cy="2838133"/>
                    </a:xfrm>
                    <a:prstGeom prst="rect">
                      <a:avLst/>
                    </a:prstGeom>
                    <a:noFill/>
                    <a:ln>
                      <a:noFill/>
                    </a:ln>
                  </pic:spPr>
                </pic:pic>
              </a:graphicData>
            </a:graphic>
          </wp:inline>
        </w:drawing>
      </w:r>
    </w:p>
    <w:p w14:paraId="27D1EB69" w14:textId="77777777" w:rsidR="00EB7E5D" w:rsidRDefault="00EB7E5D" w:rsidP="004D7880">
      <w:pPr>
        <w:jc w:val="both"/>
        <w:rPr>
          <w:rFonts w:ascii="Arial" w:hAnsi="Arial" w:cs="Arial"/>
          <w:b/>
          <w:sz w:val="20"/>
          <w:szCs w:val="20"/>
        </w:rPr>
      </w:pPr>
    </w:p>
    <w:p w14:paraId="3B40E15A" w14:textId="4009F8F4" w:rsidR="00073536" w:rsidRPr="00BA39F6" w:rsidRDefault="00966133" w:rsidP="004D7880">
      <w:pPr>
        <w:jc w:val="both"/>
        <w:rPr>
          <w:rFonts w:ascii="Arial" w:hAnsi="Arial" w:cs="Arial"/>
          <w:b/>
          <w:sz w:val="20"/>
          <w:szCs w:val="20"/>
        </w:rPr>
      </w:pPr>
      <w:r w:rsidRPr="00BA39F6">
        <w:rPr>
          <w:rFonts w:ascii="Arial" w:hAnsi="Arial" w:cs="Arial"/>
          <w:b/>
          <w:sz w:val="20"/>
          <w:szCs w:val="20"/>
        </w:rPr>
        <w:t>Escenario en Estados Unidos</w:t>
      </w:r>
      <w:r w:rsidR="00DF4BC9" w:rsidRPr="00BA39F6">
        <w:rPr>
          <w:rFonts w:ascii="Arial" w:hAnsi="Arial" w:cs="Arial"/>
          <w:b/>
          <w:sz w:val="20"/>
          <w:szCs w:val="20"/>
        </w:rPr>
        <w:t xml:space="preserve"> d</w:t>
      </w:r>
      <w:r w:rsidR="00195E4C" w:rsidRPr="00BA39F6">
        <w:rPr>
          <w:rFonts w:ascii="Arial" w:hAnsi="Arial" w:cs="Arial"/>
          <w:b/>
          <w:sz w:val="20"/>
          <w:szCs w:val="20"/>
        </w:rPr>
        <w:t>e América</w:t>
      </w:r>
      <w:r w:rsidR="008C2331">
        <w:rPr>
          <w:rFonts w:ascii="Arial" w:hAnsi="Arial" w:cs="Arial"/>
          <w:b/>
          <w:sz w:val="20"/>
          <w:szCs w:val="20"/>
        </w:rPr>
        <w:t>.</w:t>
      </w:r>
    </w:p>
    <w:p w14:paraId="43121B1A" w14:textId="2D9B416D" w:rsidR="00EA6AC2" w:rsidRPr="00BA39F6" w:rsidRDefault="00631098" w:rsidP="00073536">
      <w:pPr>
        <w:jc w:val="both"/>
        <w:rPr>
          <w:rFonts w:ascii="Arial" w:hAnsi="Arial" w:cs="Arial"/>
          <w:sz w:val="20"/>
          <w:szCs w:val="20"/>
        </w:rPr>
      </w:pPr>
      <w:r w:rsidRPr="00BA39F6">
        <w:rPr>
          <w:rFonts w:ascii="Arial" w:hAnsi="Arial" w:cs="Arial"/>
          <w:sz w:val="20"/>
          <w:szCs w:val="20"/>
        </w:rPr>
        <w:t xml:space="preserve">La economía de los Estados Unidos </w:t>
      </w:r>
      <w:r w:rsidR="007210C0" w:rsidRPr="00BA39F6">
        <w:rPr>
          <w:rFonts w:ascii="Arial" w:hAnsi="Arial" w:cs="Arial"/>
          <w:sz w:val="20"/>
          <w:szCs w:val="20"/>
        </w:rPr>
        <w:t>en el tercer trimestre de 2022 ha crecido un 0,6</w:t>
      </w:r>
      <w:r w:rsidR="008C2331">
        <w:rPr>
          <w:rFonts w:ascii="Arial" w:hAnsi="Arial" w:cs="Arial"/>
          <w:sz w:val="20"/>
          <w:szCs w:val="20"/>
        </w:rPr>
        <w:t xml:space="preserve"> por ciento</w:t>
      </w:r>
      <w:r w:rsidR="007210C0" w:rsidRPr="00BA39F6">
        <w:rPr>
          <w:rFonts w:ascii="Arial" w:hAnsi="Arial" w:cs="Arial"/>
          <w:sz w:val="20"/>
          <w:szCs w:val="20"/>
        </w:rPr>
        <w:t xml:space="preserve"> respecto al trimestre anterior, esta tasa es 7 décimas mayor que la del segundo trimestre de 2022, que fue del </w:t>
      </w:r>
      <w:r w:rsidR="008C2331">
        <w:rPr>
          <w:rFonts w:ascii="Arial" w:hAnsi="Arial" w:cs="Arial"/>
          <w:sz w:val="20"/>
          <w:szCs w:val="20"/>
        </w:rPr>
        <w:t xml:space="preserve"> -</w:t>
      </w:r>
      <w:r w:rsidR="007210C0" w:rsidRPr="00BA39F6">
        <w:rPr>
          <w:rFonts w:ascii="Arial" w:hAnsi="Arial" w:cs="Arial"/>
          <w:sz w:val="20"/>
          <w:szCs w:val="20"/>
        </w:rPr>
        <w:t>0,1</w:t>
      </w:r>
      <w:r w:rsidR="008C2331" w:rsidRPr="008C2331">
        <w:rPr>
          <w:rFonts w:ascii="Arial" w:hAnsi="Arial" w:cs="Arial"/>
          <w:sz w:val="20"/>
          <w:szCs w:val="20"/>
        </w:rPr>
        <w:t xml:space="preserve"> </w:t>
      </w:r>
      <w:r w:rsidR="008C2331">
        <w:rPr>
          <w:rFonts w:ascii="Arial" w:hAnsi="Arial" w:cs="Arial"/>
          <w:sz w:val="20"/>
          <w:szCs w:val="20"/>
        </w:rPr>
        <w:t>por ciento</w:t>
      </w:r>
      <w:r w:rsidR="007210C0" w:rsidRPr="00BA39F6">
        <w:rPr>
          <w:rFonts w:ascii="Arial" w:hAnsi="Arial" w:cs="Arial"/>
          <w:sz w:val="20"/>
          <w:szCs w:val="20"/>
        </w:rPr>
        <w:t xml:space="preserve">. </w:t>
      </w:r>
      <w:r w:rsidR="00EB69AA" w:rsidRPr="00BA39F6">
        <w:rPr>
          <w:rFonts w:ascii="Arial" w:hAnsi="Arial" w:cs="Arial"/>
          <w:sz w:val="20"/>
          <w:szCs w:val="20"/>
        </w:rPr>
        <w:t xml:space="preserve">Por lo que respecta a la inflación, </w:t>
      </w:r>
      <w:r w:rsidR="000713BC" w:rsidRPr="00BA39F6">
        <w:rPr>
          <w:rFonts w:ascii="Arial" w:hAnsi="Arial" w:cs="Arial"/>
          <w:sz w:val="20"/>
          <w:szCs w:val="20"/>
        </w:rPr>
        <w:t>é</w:t>
      </w:r>
      <w:r w:rsidR="00EB69AA" w:rsidRPr="00BA39F6">
        <w:rPr>
          <w:rFonts w:ascii="Arial" w:hAnsi="Arial" w:cs="Arial"/>
          <w:sz w:val="20"/>
          <w:szCs w:val="20"/>
        </w:rPr>
        <w:t xml:space="preserve">sta continúa en niveles elevados. La tasa de inflación general se encuentra en </w:t>
      </w:r>
      <w:r w:rsidR="00A06AA6" w:rsidRPr="00BA39F6">
        <w:rPr>
          <w:rFonts w:ascii="Arial" w:hAnsi="Arial" w:cs="Arial"/>
          <w:sz w:val="20"/>
          <w:szCs w:val="20"/>
        </w:rPr>
        <w:t>7.</w:t>
      </w:r>
      <w:r w:rsidR="00AE7996" w:rsidRPr="00BA39F6">
        <w:rPr>
          <w:rFonts w:ascii="Arial" w:hAnsi="Arial" w:cs="Arial"/>
          <w:sz w:val="20"/>
          <w:szCs w:val="20"/>
        </w:rPr>
        <w:t>7</w:t>
      </w:r>
      <w:r w:rsidR="00EB69AA" w:rsidRPr="00BA39F6">
        <w:rPr>
          <w:rFonts w:ascii="Arial" w:hAnsi="Arial" w:cs="Arial"/>
          <w:sz w:val="20"/>
          <w:szCs w:val="20"/>
        </w:rPr>
        <w:t xml:space="preserve"> por ciento</w:t>
      </w:r>
      <w:r w:rsidR="00AE7996" w:rsidRPr="00BA39F6">
        <w:rPr>
          <w:rFonts w:ascii="Arial" w:hAnsi="Arial" w:cs="Arial"/>
          <w:sz w:val="20"/>
          <w:szCs w:val="20"/>
        </w:rPr>
        <w:t xml:space="preserve"> interanual</w:t>
      </w:r>
      <w:r w:rsidR="00EB69AA" w:rsidRPr="00BA39F6">
        <w:rPr>
          <w:rFonts w:ascii="Arial" w:hAnsi="Arial" w:cs="Arial"/>
          <w:sz w:val="20"/>
          <w:szCs w:val="20"/>
        </w:rPr>
        <w:t xml:space="preserve"> y la inflación subyacente en una tasa de </w:t>
      </w:r>
      <w:r w:rsidR="00AE7996" w:rsidRPr="00BA39F6">
        <w:rPr>
          <w:rFonts w:ascii="Arial" w:hAnsi="Arial" w:cs="Arial"/>
          <w:sz w:val="20"/>
          <w:szCs w:val="20"/>
        </w:rPr>
        <w:t>6.3</w:t>
      </w:r>
      <w:r w:rsidR="00EB69AA" w:rsidRPr="00BA39F6">
        <w:rPr>
          <w:rFonts w:ascii="Arial" w:hAnsi="Arial" w:cs="Arial"/>
          <w:sz w:val="20"/>
          <w:szCs w:val="20"/>
        </w:rPr>
        <w:t xml:space="preserve"> por ciento</w:t>
      </w:r>
      <w:r w:rsidR="00AE7996" w:rsidRPr="00BA39F6">
        <w:rPr>
          <w:rFonts w:ascii="Arial" w:hAnsi="Arial" w:cs="Arial"/>
          <w:sz w:val="20"/>
          <w:szCs w:val="20"/>
        </w:rPr>
        <w:t xml:space="preserve"> interanual</w:t>
      </w:r>
      <w:r w:rsidR="00EB69AA" w:rsidRPr="00BA39F6">
        <w:rPr>
          <w:rFonts w:ascii="Arial" w:hAnsi="Arial" w:cs="Arial"/>
          <w:sz w:val="20"/>
          <w:szCs w:val="20"/>
        </w:rPr>
        <w:t>, de acuerdo con e</w:t>
      </w:r>
      <w:r w:rsidR="00AE7996" w:rsidRPr="00BA39F6">
        <w:rPr>
          <w:rFonts w:ascii="Arial" w:hAnsi="Arial" w:cs="Arial"/>
          <w:sz w:val="20"/>
          <w:szCs w:val="20"/>
        </w:rPr>
        <w:t xml:space="preserve">l Laboratorio de </w:t>
      </w:r>
      <w:r w:rsidR="0091120E" w:rsidRPr="00BA39F6">
        <w:rPr>
          <w:rFonts w:ascii="Arial" w:hAnsi="Arial" w:cs="Arial"/>
          <w:sz w:val="20"/>
          <w:szCs w:val="20"/>
        </w:rPr>
        <w:t>estadísticas</w:t>
      </w:r>
      <w:r w:rsidR="00EB69AA" w:rsidRPr="00BA39F6">
        <w:rPr>
          <w:rFonts w:ascii="Arial" w:hAnsi="Arial" w:cs="Arial"/>
          <w:sz w:val="20"/>
          <w:szCs w:val="20"/>
        </w:rPr>
        <w:t xml:space="preserve">. </w:t>
      </w:r>
      <w:r w:rsidR="009D53E3" w:rsidRPr="00BA39F6">
        <w:rPr>
          <w:rFonts w:ascii="Arial" w:hAnsi="Arial" w:cs="Arial"/>
          <w:sz w:val="20"/>
          <w:szCs w:val="20"/>
        </w:rPr>
        <w:t>La tasa de desempleo sigue mostrando una tendencia a la baj</w:t>
      </w:r>
      <w:r w:rsidR="0077326A" w:rsidRPr="00BA39F6">
        <w:rPr>
          <w:rFonts w:ascii="Arial" w:hAnsi="Arial" w:cs="Arial"/>
          <w:sz w:val="20"/>
          <w:szCs w:val="20"/>
        </w:rPr>
        <w:t>a</w:t>
      </w:r>
      <w:r w:rsidR="009D53E3" w:rsidRPr="00BA39F6">
        <w:rPr>
          <w:rFonts w:ascii="Arial" w:hAnsi="Arial" w:cs="Arial"/>
          <w:sz w:val="20"/>
          <w:szCs w:val="20"/>
        </w:rPr>
        <w:t xml:space="preserve"> y el último dato de octubre de 202</w:t>
      </w:r>
      <w:r w:rsidR="0091120E" w:rsidRPr="00BA39F6">
        <w:rPr>
          <w:rFonts w:ascii="Arial" w:hAnsi="Arial" w:cs="Arial"/>
          <w:sz w:val="20"/>
          <w:szCs w:val="20"/>
        </w:rPr>
        <w:t>2</w:t>
      </w:r>
      <w:r w:rsidR="009D53E3" w:rsidRPr="00BA39F6">
        <w:rPr>
          <w:rFonts w:ascii="Arial" w:hAnsi="Arial" w:cs="Arial"/>
          <w:sz w:val="20"/>
          <w:szCs w:val="20"/>
        </w:rPr>
        <w:t xml:space="preserve"> la ubica en </w:t>
      </w:r>
      <w:r w:rsidR="0091120E" w:rsidRPr="00BA39F6">
        <w:rPr>
          <w:rFonts w:ascii="Arial" w:hAnsi="Arial" w:cs="Arial"/>
          <w:sz w:val="20"/>
          <w:szCs w:val="20"/>
        </w:rPr>
        <w:t>3.7</w:t>
      </w:r>
      <w:r w:rsidR="009D53E3" w:rsidRPr="00BA39F6">
        <w:rPr>
          <w:rFonts w:ascii="Arial" w:hAnsi="Arial" w:cs="Arial"/>
          <w:sz w:val="20"/>
          <w:szCs w:val="20"/>
        </w:rPr>
        <w:t xml:space="preserve"> por ciento. </w:t>
      </w:r>
    </w:p>
    <w:p w14:paraId="28A69362" w14:textId="77777777" w:rsidR="00245B57" w:rsidRDefault="00245B57" w:rsidP="00073536">
      <w:pPr>
        <w:jc w:val="both"/>
        <w:rPr>
          <w:rFonts w:ascii="Arial" w:hAnsi="Arial" w:cs="Arial"/>
          <w:sz w:val="20"/>
          <w:szCs w:val="20"/>
        </w:rPr>
      </w:pPr>
      <w:r w:rsidRPr="00BA39F6">
        <w:rPr>
          <w:rFonts w:ascii="Arial" w:hAnsi="Arial" w:cs="Arial"/>
          <w:sz w:val="20"/>
          <w:szCs w:val="20"/>
        </w:rPr>
        <w:t>La estimación del FMI para el crecimiento económico de Estados Unidos en 202</w:t>
      </w:r>
      <w:r w:rsidR="00196C4C" w:rsidRPr="00BA39F6">
        <w:rPr>
          <w:rFonts w:ascii="Arial" w:hAnsi="Arial" w:cs="Arial"/>
          <w:sz w:val="20"/>
          <w:szCs w:val="20"/>
        </w:rPr>
        <w:t>2</w:t>
      </w:r>
      <w:r w:rsidRPr="00BA39F6">
        <w:rPr>
          <w:rFonts w:ascii="Arial" w:hAnsi="Arial" w:cs="Arial"/>
          <w:sz w:val="20"/>
          <w:szCs w:val="20"/>
        </w:rPr>
        <w:t xml:space="preserve"> se encuentra en </w:t>
      </w:r>
      <w:r w:rsidR="00196C4C" w:rsidRPr="00BA39F6">
        <w:rPr>
          <w:rFonts w:ascii="Arial" w:hAnsi="Arial" w:cs="Arial"/>
          <w:sz w:val="20"/>
          <w:szCs w:val="20"/>
        </w:rPr>
        <w:t>10</w:t>
      </w:r>
      <w:r w:rsidRPr="00BA39F6">
        <w:rPr>
          <w:rFonts w:ascii="Arial" w:hAnsi="Arial" w:cs="Arial"/>
          <w:sz w:val="20"/>
          <w:szCs w:val="20"/>
        </w:rPr>
        <w:t>.</w:t>
      </w:r>
      <w:r w:rsidR="00196C4C" w:rsidRPr="00BA39F6">
        <w:rPr>
          <w:rFonts w:ascii="Arial" w:hAnsi="Arial" w:cs="Arial"/>
          <w:sz w:val="20"/>
          <w:szCs w:val="20"/>
        </w:rPr>
        <w:t>2</w:t>
      </w:r>
      <w:r w:rsidRPr="00BA39F6">
        <w:rPr>
          <w:rFonts w:ascii="Arial" w:hAnsi="Arial" w:cs="Arial"/>
          <w:sz w:val="20"/>
          <w:szCs w:val="20"/>
        </w:rPr>
        <w:t xml:space="preserve"> por ciento y para 202</w:t>
      </w:r>
      <w:r w:rsidR="00196C4C" w:rsidRPr="00BA39F6">
        <w:rPr>
          <w:rFonts w:ascii="Arial" w:hAnsi="Arial" w:cs="Arial"/>
          <w:sz w:val="20"/>
          <w:szCs w:val="20"/>
        </w:rPr>
        <w:t>3</w:t>
      </w:r>
      <w:r w:rsidRPr="00BA39F6">
        <w:rPr>
          <w:rFonts w:ascii="Arial" w:hAnsi="Arial" w:cs="Arial"/>
          <w:sz w:val="20"/>
          <w:szCs w:val="20"/>
        </w:rPr>
        <w:t xml:space="preserve"> en 5.</w:t>
      </w:r>
      <w:r w:rsidR="00196C4C" w:rsidRPr="00BA39F6">
        <w:rPr>
          <w:rFonts w:ascii="Arial" w:hAnsi="Arial" w:cs="Arial"/>
          <w:sz w:val="20"/>
          <w:szCs w:val="20"/>
        </w:rPr>
        <w:t>3</w:t>
      </w:r>
      <w:r w:rsidRPr="00BA39F6">
        <w:rPr>
          <w:rFonts w:ascii="Arial" w:hAnsi="Arial" w:cs="Arial"/>
          <w:sz w:val="20"/>
          <w:szCs w:val="20"/>
        </w:rPr>
        <w:t xml:space="preserve"> por ciento.</w:t>
      </w:r>
    </w:p>
    <w:p w14:paraId="1970CF66" w14:textId="77777777" w:rsidR="00C5614B" w:rsidRDefault="00C5614B" w:rsidP="00C5614B">
      <w:pPr>
        <w:jc w:val="center"/>
        <w:rPr>
          <w:rFonts w:ascii="Arial" w:hAnsi="Arial" w:cs="Arial"/>
          <w:sz w:val="20"/>
          <w:szCs w:val="20"/>
        </w:rPr>
      </w:pPr>
    </w:p>
    <w:p w14:paraId="17D149C2" w14:textId="77777777" w:rsidR="00BA39F6" w:rsidRDefault="00BA39F6" w:rsidP="00BA39F6">
      <w:pPr>
        <w:rPr>
          <w:rFonts w:ascii="Arial" w:hAnsi="Arial" w:cs="Arial"/>
          <w:b/>
          <w:sz w:val="20"/>
          <w:szCs w:val="20"/>
        </w:rPr>
      </w:pPr>
    </w:p>
    <w:p w14:paraId="530758D0" w14:textId="77777777" w:rsidR="00073536" w:rsidRPr="00C5614B" w:rsidRDefault="00BA2BB2" w:rsidP="00BA39F6">
      <w:pPr>
        <w:rPr>
          <w:rFonts w:ascii="Arial" w:hAnsi="Arial" w:cs="Arial"/>
          <w:sz w:val="20"/>
          <w:szCs w:val="20"/>
        </w:rPr>
      </w:pPr>
      <w:r w:rsidRPr="004D7880">
        <w:rPr>
          <w:rFonts w:ascii="Arial" w:hAnsi="Arial" w:cs="Arial"/>
          <w:b/>
          <w:sz w:val="20"/>
          <w:szCs w:val="20"/>
        </w:rPr>
        <w:t>Entorno Nacional</w:t>
      </w:r>
      <w:r w:rsidR="00A048A0" w:rsidRPr="004D7880">
        <w:rPr>
          <w:rFonts w:ascii="Arial" w:hAnsi="Arial" w:cs="Arial"/>
          <w:b/>
          <w:sz w:val="20"/>
          <w:szCs w:val="20"/>
        </w:rPr>
        <w:t>.</w:t>
      </w:r>
    </w:p>
    <w:p w14:paraId="5BE70C63" w14:textId="743F8C5D" w:rsidR="00C73D58" w:rsidRPr="00C2602F" w:rsidRDefault="00DE198C" w:rsidP="009D147F">
      <w:pPr>
        <w:jc w:val="both"/>
        <w:rPr>
          <w:rFonts w:ascii="Arial" w:hAnsi="Arial" w:cs="Arial"/>
          <w:sz w:val="20"/>
          <w:szCs w:val="20"/>
        </w:rPr>
      </w:pPr>
      <w:r w:rsidRPr="00C2602F">
        <w:rPr>
          <w:rFonts w:ascii="Arial" w:hAnsi="Arial" w:cs="Arial"/>
          <w:sz w:val="20"/>
          <w:szCs w:val="20"/>
        </w:rPr>
        <w:t xml:space="preserve">De acuerdo con </w:t>
      </w:r>
      <w:r w:rsidR="00312CD9" w:rsidRPr="00C2602F">
        <w:rPr>
          <w:rFonts w:ascii="Arial" w:hAnsi="Arial" w:cs="Arial"/>
          <w:sz w:val="20"/>
          <w:szCs w:val="20"/>
        </w:rPr>
        <w:t>la información</w:t>
      </w:r>
      <w:r w:rsidR="0077326A" w:rsidRPr="00C2602F">
        <w:rPr>
          <w:rFonts w:ascii="Arial" w:hAnsi="Arial" w:cs="Arial"/>
          <w:sz w:val="20"/>
          <w:szCs w:val="20"/>
        </w:rPr>
        <w:t xml:space="preserve"> del</w:t>
      </w:r>
      <w:r w:rsidR="00A048A0" w:rsidRPr="00C2602F">
        <w:rPr>
          <w:rFonts w:ascii="Arial" w:hAnsi="Arial" w:cs="Arial"/>
          <w:sz w:val="20"/>
          <w:szCs w:val="20"/>
        </w:rPr>
        <w:t xml:space="preserve"> </w:t>
      </w:r>
      <w:r w:rsidR="00C73D58" w:rsidRPr="00C2602F">
        <w:rPr>
          <w:rFonts w:ascii="Arial" w:hAnsi="Arial" w:cs="Arial"/>
          <w:sz w:val="20"/>
          <w:szCs w:val="20"/>
        </w:rPr>
        <w:t xml:space="preserve">INEGI sobre </w:t>
      </w:r>
      <w:r w:rsidR="00A048A0" w:rsidRPr="00C2602F">
        <w:rPr>
          <w:rFonts w:ascii="Arial" w:hAnsi="Arial" w:cs="Arial"/>
          <w:sz w:val="20"/>
          <w:szCs w:val="20"/>
        </w:rPr>
        <w:t>el P</w:t>
      </w:r>
      <w:r w:rsidR="00C73D58" w:rsidRPr="00C2602F">
        <w:rPr>
          <w:rFonts w:ascii="Arial" w:hAnsi="Arial" w:cs="Arial"/>
          <w:sz w:val="20"/>
          <w:szCs w:val="20"/>
        </w:rPr>
        <w:t>roducto Interno Bruto (P</w:t>
      </w:r>
      <w:r w:rsidR="00A048A0" w:rsidRPr="00C2602F">
        <w:rPr>
          <w:rFonts w:ascii="Arial" w:hAnsi="Arial" w:cs="Arial"/>
          <w:sz w:val="20"/>
          <w:szCs w:val="20"/>
        </w:rPr>
        <w:t>IB</w:t>
      </w:r>
      <w:r w:rsidR="00C73D58" w:rsidRPr="00C2602F">
        <w:rPr>
          <w:rFonts w:ascii="Arial" w:hAnsi="Arial" w:cs="Arial"/>
          <w:sz w:val="20"/>
          <w:szCs w:val="20"/>
        </w:rPr>
        <w:t>)</w:t>
      </w:r>
      <w:r w:rsidR="00A048A0" w:rsidRPr="00C2602F">
        <w:rPr>
          <w:rFonts w:ascii="Arial" w:hAnsi="Arial" w:cs="Arial"/>
          <w:sz w:val="20"/>
          <w:szCs w:val="20"/>
        </w:rPr>
        <w:t xml:space="preserve">, </w:t>
      </w:r>
      <w:r w:rsidR="00312CD9" w:rsidRPr="00C2602F">
        <w:rPr>
          <w:rFonts w:ascii="Arial" w:hAnsi="Arial" w:cs="Arial"/>
          <w:sz w:val="20"/>
          <w:szCs w:val="20"/>
        </w:rPr>
        <w:t>durante el segundo trimestre de 202</w:t>
      </w:r>
      <w:r w:rsidR="00A06BE7">
        <w:rPr>
          <w:rFonts w:ascii="Arial" w:hAnsi="Arial" w:cs="Arial"/>
          <w:sz w:val="20"/>
          <w:szCs w:val="20"/>
        </w:rPr>
        <w:t>2</w:t>
      </w:r>
      <w:r w:rsidR="00C73D58" w:rsidRPr="00C2602F">
        <w:rPr>
          <w:rFonts w:ascii="Arial" w:hAnsi="Arial" w:cs="Arial"/>
          <w:sz w:val="20"/>
          <w:szCs w:val="20"/>
        </w:rPr>
        <w:t xml:space="preserve"> la economía mexicana mostró una gradual recuperación, creciendo </w:t>
      </w:r>
      <w:r w:rsidR="00A06BE7">
        <w:rPr>
          <w:rFonts w:ascii="Arial" w:hAnsi="Arial" w:cs="Arial"/>
          <w:sz w:val="20"/>
          <w:szCs w:val="20"/>
        </w:rPr>
        <w:t>1</w:t>
      </w:r>
      <w:r w:rsidR="00C73D58" w:rsidRPr="00C2602F">
        <w:rPr>
          <w:rFonts w:ascii="Arial" w:hAnsi="Arial" w:cs="Arial"/>
          <w:sz w:val="20"/>
          <w:szCs w:val="20"/>
        </w:rPr>
        <w:t>.</w:t>
      </w:r>
      <w:r w:rsidR="00A06BE7">
        <w:rPr>
          <w:rFonts w:ascii="Arial" w:hAnsi="Arial" w:cs="Arial"/>
          <w:sz w:val="20"/>
          <w:szCs w:val="20"/>
        </w:rPr>
        <w:t>9</w:t>
      </w:r>
      <w:r w:rsidR="00C73D58" w:rsidRPr="00C2602F">
        <w:rPr>
          <w:rFonts w:ascii="Arial" w:hAnsi="Arial" w:cs="Arial"/>
          <w:sz w:val="20"/>
          <w:szCs w:val="20"/>
        </w:rPr>
        <w:t xml:space="preserve"> por ciento (series desestacionalizadas) en comparación al mismo trimestr</w:t>
      </w:r>
      <w:r w:rsidR="0077326A" w:rsidRPr="00C2602F">
        <w:rPr>
          <w:rFonts w:ascii="Arial" w:hAnsi="Arial" w:cs="Arial"/>
          <w:sz w:val="20"/>
          <w:szCs w:val="20"/>
        </w:rPr>
        <w:t>e</w:t>
      </w:r>
      <w:r w:rsidR="00C73D58" w:rsidRPr="00C2602F">
        <w:rPr>
          <w:rFonts w:ascii="Arial" w:hAnsi="Arial" w:cs="Arial"/>
          <w:sz w:val="20"/>
          <w:szCs w:val="20"/>
        </w:rPr>
        <w:t xml:space="preserve"> de</w:t>
      </w:r>
      <w:r w:rsidR="00412456">
        <w:rPr>
          <w:rFonts w:ascii="Arial" w:hAnsi="Arial" w:cs="Arial"/>
          <w:sz w:val="20"/>
          <w:szCs w:val="20"/>
        </w:rPr>
        <w:t>l</w:t>
      </w:r>
      <w:r w:rsidR="00C73D58" w:rsidRPr="00C2602F">
        <w:rPr>
          <w:rFonts w:ascii="Arial" w:hAnsi="Arial" w:cs="Arial"/>
          <w:sz w:val="20"/>
          <w:szCs w:val="20"/>
        </w:rPr>
        <w:t xml:space="preserve"> 202</w:t>
      </w:r>
      <w:r w:rsidR="00412456">
        <w:rPr>
          <w:rFonts w:ascii="Arial" w:hAnsi="Arial" w:cs="Arial"/>
          <w:sz w:val="20"/>
          <w:szCs w:val="20"/>
        </w:rPr>
        <w:t>1</w:t>
      </w:r>
      <w:r w:rsidR="00C73D58" w:rsidRPr="00C2602F">
        <w:rPr>
          <w:rFonts w:ascii="Arial" w:hAnsi="Arial" w:cs="Arial"/>
          <w:sz w:val="20"/>
          <w:szCs w:val="20"/>
        </w:rPr>
        <w:t xml:space="preserve">. </w:t>
      </w:r>
      <w:r w:rsidR="00412456">
        <w:rPr>
          <w:rFonts w:ascii="Arial" w:hAnsi="Arial" w:cs="Arial"/>
          <w:sz w:val="20"/>
          <w:szCs w:val="20"/>
        </w:rPr>
        <w:t>Puntualizando que</w:t>
      </w:r>
      <w:r w:rsidR="00C73D58" w:rsidRPr="00C2602F">
        <w:rPr>
          <w:rFonts w:ascii="Arial" w:hAnsi="Arial" w:cs="Arial"/>
          <w:sz w:val="20"/>
          <w:szCs w:val="20"/>
        </w:rPr>
        <w:t xml:space="preserve"> este indicador </w:t>
      </w:r>
      <w:r w:rsidR="00412456">
        <w:rPr>
          <w:rFonts w:ascii="Arial" w:hAnsi="Arial" w:cs="Arial"/>
          <w:sz w:val="20"/>
          <w:szCs w:val="20"/>
        </w:rPr>
        <w:t>aument</w:t>
      </w:r>
      <w:r w:rsidR="008C2331">
        <w:rPr>
          <w:rFonts w:ascii="Arial" w:hAnsi="Arial" w:cs="Arial"/>
          <w:sz w:val="20"/>
          <w:szCs w:val="20"/>
        </w:rPr>
        <w:t>ó</w:t>
      </w:r>
      <w:r w:rsidR="00C73D58" w:rsidRPr="00C2602F">
        <w:rPr>
          <w:rFonts w:ascii="Arial" w:hAnsi="Arial" w:cs="Arial"/>
          <w:sz w:val="20"/>
          <w:szCs w:val="20"/>
        </w:rPr>
        <w:t xml:space="preserve"> 0.</w:t>
      </w:r>
      <w:r w:rsidR="00412456">
        <w:rPr>
          <w:rFonts w:ascii="Arial" w:hAnsi="Arial" w:cs="Arial"/>
          <w:sz w:val="20"/>
          <w:szCs w:val="20"/>
        </w:rPr>
        <w:t>9</w:t>
      </w:r>
      <w:r w:rsidR="00C73D58" w:rsidRPr="00C2602F">
        <w:rPr>
          <w:rFonts w:ascii="Arial" w:hAnsi="Arial" w:cs="Arial"/>
          <w:sz w:val="20"/>
          <w:szCs w:val="20"/>
        </w:rPr>
        <w:t xml:space="preserve"> por ciento respecto al trimestre anterior.</w:t>
      </w:r>
    </w:p>
    <w:p w14:paraId="49D31039" w14:textId="17EEF73F" w:rsidR="000A51ED" w:rsidRDefault="00DD63A5" w:rsidP="009D147F">
      <w:pPr>
        <w:jc w:val="both"/>
        <w:rPr>
          <w:rFonts w:ascii="Arial" w:hAnsi="Arial" w:cs="Arial"/>
          <w:sz w:val="20"/>
          <w:szCs w:val="20"/>
        </w:rPr>
      </w:pPr>
      <w:r>
        <w:rPr>
          <w:rFonts w:ascii="Arial" w:hAnsi="Arial" w:cs="Arial"/>
          <w:sz w:val="20"/>
          <w:szCs w:val="20"/>
        </w:rPr>
        <w:t xml:space="preserve">Los sectores de servicios ya están operando a un nivel </w:t>
      </w:r>
      <w:r w:rsidRPr="00B92449">
        <w:rPr>
          <w:rFonts w:ascii="Arial" w:hAnsi="Arial" w:cs="Arial"/>
          <w:sz w:val="20"/>
          <w:szCs w:val="20"/>
        </w:rPr>
        <w:t>esperado post pandemia</w:t>
      </w:r>
      <w:r w:rsidR="00142368" w:rsidRPr="00B92449">
        <w:rPr>
          <w:rFonts w:ascii="Arial" w:hAnsi="Arial" w:cs="Arial"/>
          <w:sz w:val="20"/>
          <w:szCs w:val="20"/>
        </w:rPr>
        <w:t>, actualmente el uso del cubrebocas no es obligatorio y las medidas contra SARS-CoV-2 están más relajadas, esto en términos generales ayuda al sector servicios y turismo</w:t>
      </w:r>
      <w:r w:rsidR="00195E4C" w:rsidRPr="00B92449">
        <w:rPr>
          <w:rFonts w:ascii="Arial" w:hAnsi="Arial" w:cs="Arial"/>
          <w:sz w:val="20"/>
          <w:szCs w:val="20"/>
        </w:rPr>
        <w:t xml:space="preserve">, </w:t>
      </w:r>
      <w:r w:rsidR="0040010A" w:rsidRPr="00B92449">
        <w:rPr>
          <w:rFonts w:ascii="Arial" w:hAnsi="Arial" w:cs="Arial"/>
          <w:sz w:val="20"/>
          <w:szCs w:val="20"/>
        </w:rPr>
        <w:t xml:space="preserve"> uno de los principales motores de la economía en México</w:t>
      </w:r>
      <w:r w:rsidR="00142368" w:rsidRPr="00B92449">
        <w:rPr>
          <w:rFonts w:ascii="Arial" w:hAnsi="Arial" w:cs="Arial"/>
          <w:sz w:val="20"/>
          <w:szCs w:val="20"/>
        </w:rPr>
        <w:t>, sin mencionar que el sector m</w:t>
      </w:r>
      <w:r w:rsidR="008C2331">
        <w:rPr>
          <w:rFonts w:ascii="Arial" w:hAnsi="Arial" w:cs="Arial"/>
          <w:sz w:val="20"/>
          <w:szCs w:val="20"/>
        </w:rPr>
        <w:t>á</w:t>
      </w:r>
      <w:r w:rsidR="00142368" w:rsidRPr="00B92449">
        <w:rPr>
          <w:rFonts w:ascii="Arial" w:hAnsi="Arial" w:cs="Arial"/>
          <w:sz w:val="20"/>
          <w:szCs w:val="20"/>
        </w:rPr>
        <w:t>s relevante en los próximos trimestres será el industrial-manufacturero, ya que autoridades federales revelaron que hay m</w:t>
      </w:r>
      <w:r w:rsidR="008C2331">
        <w:rPr>
          <w:rFonts w:ascii="Arial" w:hAnsi="Arial" w:cs="Arial"/>
          <w:sz w:val="20"/>
          <w:szCs w:val="20"/>
        </w:rPr>
        <w:t>á</w:t>
      </w:r>
      <w:r w:rsidR="00142368" w:rsidRPr="00B92449">
        <w:rPr>
          <w:rFonts w:ascii="Arial" w:hAnsi="Arial" w:cs="Arial"/>
          <w:sz w:val="20"/>
          <w:szCs w:val="20"/>
        </w:rPr>
        <w:t xml:space="preserve">s </w:t>
      </w:r>
      <w:r w:rsidR="004B4F35" w:rsidRPr="00B92449">
        <w:rPr>
          <w:rFonts w:ascii="Arial" w:hAnsi="Arial" w:cs="Arial"/>
          <w:sz w:val="20"/>
          <w:szCs w:val="20"/>
        </w:rPr>
        <w:t xml:space="preserve">de 400 empresas </w:t>
      </w:r>
      <w:r w:rsidR="0040010A" w:rsidRPr="00B92449">
        <w:rPr>
          <w:rFonts w:ascii="Arial" w:hAnsi="Arial" w:cs="Arial"/>
          <w:sz w:val="20"/>
          <w:szCs w:val="20"/>
        </w:rPr>
        <w:t xml:space="preserve">norteamericanas </w:t>
      </w:r>
      <w:r w:rsidR="004B4F35" w:rsidRPr="00B92449">
        <w:rPr>
          <w:rFonts w:ascii="Arial" w:hAnsi="Arial" w:cs="Arial"/>
          <w:sz w:val="20"/>
          <w:szCs w:val="20"/>
        </w:rPr>
        <w:t xml:space="preserve">interesadas </w:t>
      </w:r>
      <w:r w:rsidR="0040010A" w:rsidRPr="00B92449">
        <w:rPr>
          <w:rFonts w:ascii="Arial" w:hAnsi="Arial" w:cs="Arial"/>
          <w:sz w:val="20"/>
          <w:szCs w:val="20"/>
        </w:rPr>
        <w:t xml:space="preserve">en operar de Asia a </w:t>
      </w:r>
      <w:r w:rsidR="004B4F35" w:rsidRPr="00B92449">
        <w:rPr>
          <w:rFonts w:ascii="Arial" w:hAnsi="Arial" w:cs="Arial"/>
          <w:sz w:val="20"/>
          <w:szCs w:val="20"/>
        </w:rPr>
        <w:t>México lo que se traduciría a una fuerte IED, lo único que los frena de momento es un problema de desabasto con la cadena de suministros que día a día</w:t>
      </w:r>
      <w:r w:rsidR="0040010A" w:rsidRPr="00B92449">
        <w:rPr>
          <w:rFonts w:ascii="Arial" w:hAnsi="Arial" w:cs="Arial"/>
          <w:sz w:val="20"/>
          <w:szCs w:val="20"/>
        </w:rPr>
        <w:t xml:space="preserve"> se amino</w:t>
      </w:r>
      <w:r w:rsidR="004B4F35" w:rsidRPr="00B92449">
        <w:rPr>
          <w:rFonts w:ascii="Arial" w:hAnsi="Arial" w:cs="Arial"/>
          <w:sz w:val="20"/>
          <w:szCs w:val="20"/>
        </w:rPr>
        <w:t>ra</w:t>
      </w:r>
      <w:r w:rsidR="000A51ED" w:rsidRPr="00B92449">
        <w:rPr>
          <w:rFonts w:ascii="Arial" w:hAnsi="Arial" w:cs="Arial"/>
          <w:sz w:val="20"/>
          <w:szCs w:val="20"/>
        </w:rPr>
        <w:t>.</w:t>
      </w:r>
    </w:p>
    <w:p w14:paraId="412247E1" w14:textId="77777777" w:rsidR="00C14CC1" w:rsidRPr="00C2602F" w:rsidRDefault="00C14CC1" w:rsidP="00C14CC1">
      <w:pPr>
        <w:jc w:val="center"/>
        <w:rPr>
          <w:rFonts w:ascii="Arial" w:hAnsi="Arial" w:cs="Arial"/>
          <w:sz w:val="20"/>
          <w:szCs w:val="20"/>
        </w:rPr>
      </w:pPr>
      <w:r w:rsidRPr="005261CC">
        <w:rPr>
          <w:rFonts w:ascii="Arial" w:hAnsi="Arial" w:cs="Arial"/>
          <w:noProof/>
          <w:sz w:val="20"/>
          <w:szCs w:val="20"/>
          <w:lang w:eastAsia="es-MX"/>
        </w:rPr>
        <w:lastRenderedPageBreak/>
        <w:drawing>
          <wp:inline distT="0" distB="0" distL="0" distR="0" wp14:anchorId="4A8E7E62" wp14:editId="579359A1">
            <wp:extent cx="2679192" cy="4595751"/>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16872" cy="4660385"/>
                    </a:xfrm>
                    <a:prstGeom prst="rect">
                      <a:avLst/>
                    </a:prstGeom>
                  </pic:spPr>
                </pic:pic>
              </a:graphicData>
            </a:graphic>
          </wp:inline>
        </w:drawing>
      </w:r>
    </w:p>
    <w:p w14:paraId="5B2C4F2A" w14:textId="77777777" w:rsidR="00C14CC1" w:rsidRDefault="00C14CC1" w:rsidP="00492A3C">
      <w:pPr>
        <w:jc w:val="both"/>
        <w:rPr>
          <w:rFonts w:ascii="Arial" w:hAnsi="Arial" w:cs="Arial"/>
          <w:sz w:val="20"/>
          <w:szCs w:val="20"/>
        </w:rPr>
      </w:pPr>
    </w:p>
    <w:p w14:paraId="4DE5E296" w14:textId="77777777" w:rsidR="00C14CC1" w:rsidRDefault="00312CD9" w:rsidP="00434225">
      <w:pPr>
        <w:jc w:val="both"/>
        <w:rPr>
          <w:rFonts w:ascii="Arial" w:hAnsi="Arial" w:cs="Arial"/>
          <w:sz w:val="20"/>
          <w:szCs w:val="20"/>
        </w:rPr>
      </w:pPr>
      <w:r w:rsidRPr="00C2602F">
        <w:rPr>
          <w:rFonts w:ascii="Arial" w:hAnsi="Arial" w:cs="Arial"/>
          <w:sz w:val="20"/>
          <w:szCs w:val="20"/>
        </w:rPr>
        <w:t>Asimismo</w:t>
      </w:r>
      <w:r w:rsidR="00602634" w:rsidRPr="00C2602F">
        <w:rPr>
          <w:rFonts w:ascii="Arial" w:hAnsi="Arial" w:cs="Arial"/>
          <w:sz w:val="20"/>
          <w:szCs w:val="20"/>
        </w:rPr>
        <w:t xml:space="preserve">, </w:t>
      </w:r>
      <w:r w:rsidR="00E13AA4" w:rsidRPr="00C2602F">
        <w:rPr>
          <w:rFonts w:ascii="Arial" w:hAnsi="Arial" w:cs="Arial"/>
          <w:sz w:val="20"/>
          <w:szCs w:val="20"/>
        </w:rPr>
        <w:t xml:space="preserve">de acuerdo con el documento de </w:t>
      </w:r>
      <w:r w:rsidR="00495F39" w:rsidRPr="00C2602F">
        <w:rPr>
          <w:rFonts w:ascii="Arial" w:hAnsi="Arial" w:cs="Arial"/>
          <w:sz w:val="20"/>
          <w:szCs w:val="20"/>
        </w:rPr>
        <w:t>Perspectivas</w:t>
      </w:r>
      <w:r w:rsidR="00E13AA4" w:rsidRPr="00C2602F">
        <w:rPr>
          <w:rFonts w:ascii="Arial" w:hAnsi="Arial" w:cs="Arial"/>
          <w:sz w:val="20"/>
          <w:szCs w:val="20"/>
        </w:rPr>
        <w:t xml:space="preserve"> de </w:t>
      </w:r>
      <w:r w:rsidR="0077326A" w:rsidRPr="00C2602F">
        <w:rPr>
          <w:rFonts w:ascii="Arial" w:hAnsi="Arial" w:cs="Arial"/>
          <w:sz w:val="20"/>
          <w:szCs w:val="20"/>
        </w:rPr>
        <w:t>la</w:t>
      </w:r>
      <w:r w:rsidR="00E13AA4" w:rsidRPr="00C2602F">
        <w:rPr>
          <w:rFonts w:ascii="Arial" w:hAnsi="Arial" w:cs="Arial"/>
          <w:sz w:val="20"/>
          <w:szCs w:val="20"/>
        </w:rPr>
        <w:t xml:space="preserve"> Economía Mundial elaborado por </w:t>
      </w:r>
      <w:r w:rsidR="00602634" w:rsidRPr="00C2602F">
        <w:rPr>
          <w:rFonts w:ascii="Arial" w:hAnsi="Arial" w:cs="Arial"/>
          <w:sz w:val="20"/>
          <w:szCs w:val="20"/>
        </w:rPr>
        <w:t xml:space="preserve">el FMI, </w:t>
      </w:r>
      <w:r w:rsidR="00E13AA4" w:rsidRPr="00C2602F">
        <w:rPr>
          <w:rFonts w:ascii="Arial" w:hAnsi="Arial" w:cs="Arial"/>
          <w:sz w:val="20"/>
          <w:szCs w:val="20"/>
        </w:rPr>
        <w:t>el crecimiento</w:t>
      </w:r>
      <w:r w:rsidRPr="00C2602F">
        <w:rPr>
          <w:rFonts w:ascii="Arial" w:hAnsi="Arial" w:cs="Arial"/>
          <w:sz w:val="20"/>
          <w:szCs w:val="20"/>
        </w:rPr>
        <w:t xml:space="preserve"> </w:t>
      </w:r>
      <w:r w:rsidR="00E13AA4" w:rsidRPr="00C2602F">
        <w:rPr>
          <w:rFonts w:ascii="Arial" w:hAnsi="Arial" w:cs="Arial"/>
          <w:sz w:val="20"/>
          <w:szCs w:val="20"/>
        </w:rPr>
        <w:t xml:space="preserve">en México </w:t>
      </w:r>
      <w:r w:rsidRPr="00C2602F">
        <w:rPr>
          <w:rFonts w:ascii="Arial" w:hAnsi="Arial" w:cs="Arial"/>
          <w:sz w:val="20"/>
          <w:szCs w:val="20"/>
        </w:rPr>
        <w:t xml:space="preserve">del PIB </w:t>
      </w:r>
      <w:r w:rsidR="00602634" w:rsidRPr="00C2602F">
        <w:rPr>
          <w:rFonts w:ascii="Arial" w:hAnsi="Arial" w:cs="Arial"/>
          <w:sz w:val="20"/>
          <w:szCs w:val="20"/>
        </w:rPr>
        <w:t xml:space="preserve">será </w:t>
      </w:r>
      <w:r w:rsidR="0077326A" w:rsidRPr="00C2602F">
        <w:rPr>
          <w:rFonts w:ascii="Arial" w:hAnsi="Arial" w:cs="Arial"/>
          <w:sz w:val="20"/>
          <w:szCs w:val="20"/>
        </w:rPr>
        <w:t>del</w:t>
      </w:r>
      <w:r w:rsidR="00602634" w:rsidRPr="00C2602F">
        <w:rPr>
          <w:rFonts w:ascii="Arial" w:hAnsi="Arial" w:cs="Arial"/>
          <w:sz w:val="20"/>
          <w:szCs w:val="20"/>
        </w:rPr>
        <w:t xml:space="preserve"> </w:t>
      </w:r>
      <w:r w:rsidR="00A61189">
        <w:rPr>
          <w:rFonts w:ascii="Arial" w:hAnsi="Arial" w:cs="Arial"/>
          <w:sz w:val="20"/>
          <w:szCs w:val="20"/>
        </w:rPr>
        <w:t>2</w:t>
      </w:r>
      <w:r w:rsidR="00E13AA4" w:rsidRPr="00C2602F">
        <w:rPr>
          <w:rFonts w:ascii="Arial" w:hAnsi="Arial" w:cs="Arial"/>
          <w:sz w:val="20"/>
          <w:szCs w:val="20"/>
        </w:rPr>
        <w:t>.</w:t>
      </w:r>
      <w:r w:rsidR="00A61189">
        <w:rPr>
          <w:rFonts w:ascii="Arial" w:hAnsi="Arial" w:cs="Arial"/>
          <w:sz w:val="20"/>
          <w:szCs w:val="20"/>
        </w:rPr>
        <w:t>1</w:t>
      </w:r>
      <w:r w:rsidR="00E13AA4" w:rsidRPr="00C2602F">
        <w:rPr>
          <w:rFonts w:ascii="Arial" w:hAnsi="Arial" w:cs="Arial"/>
          <w:sz w:val="20"/>
          <w:szCs w:val="20"/>
        </w:rPr>
        <w:t xml:space="preserve"> </w:t>
      </w:r>
      <w:r w:rsidR="00CF2171" w:rsidRPr="00C2602F">
        <w:rPr>
          <w:rFonts w:ascii="Arial" w:hAnsi="Arial" w:cs="Arial"/>
          <w:sz w:val="20"/>
          <w:szCs w:val="20"/>
        </w:rPr>
        <w:t>por ciento</w:t>
      </w:r>
      <w:r w:rsidR="00602634" w:rsidRPr="00C2602F">
        <w:rPr>
          <w:rFonts w:ascii="Arial" w:hAnsi="Arial" w:cs="Arial"/>
          <w:sz w:val="20"/>
          <w:szCs w:val="20"/>
        </w:rPr>
        <w:t xml:space="preserve"> </w:t>
      </w:r>
      <w:r w:rsidR="00C02CD3" w:rsidRPr="00C2602F">
        <w:rPr>
          <w:rFonts w:ascii="Arial" w:hAnsi="Arial" w:cs="Arial"/>
          <w:sz w:val="20"/>
          <w:szCs w:val="20"/>
        </w:rPr>
        <w:t>en 20</w:t>
      </w:r>
      <w:r w:rsidR="00A61189">
        <w:rPr>
          <w:rFonts w:ascii="Arial" w:hAnsi="Arial" w:cs="Arial"/>
          <w:sz w:val="20"/>
          <w:szCs w:val="20"/>
        </w:rPr>
        <w:t>22</w:t>
      </w:r>
      <w:r w:rsidR="00602634" w:rsidRPr="00C2602F">
        <w:rPr>
          <w:rFonts w:ascii="Arial" w:hAnsi="Arial" w:cs="Arial"/>
          <w:sz w:val="20"/>
          <w:szCs w:val="20"/>
        </w:rPr>
        <w:t xml:space="preserve"> y </w:t>
      </w:r>
      <w:r w:rsidRPr="00C2602F">
        <w:rPr>
          <w:rFonts w:ascii="Arial" w:hAnsi="Arial" w:cs="Arial"/>
          <w:sz w:val="20"/>
          <w:szCs w:val="20"/>
        </w:rPr>
        <w:t>se estima un crecimi</w:t>
      </w:r>
      <w:r w:rsidR="003839FE" w:rsidRPr="00C2602F">
        <w:rPr>
          <w:rFonts w:ascii="Arial" w:hAnsi="Arial" w:cs="Arial"/>
          <w:sz w:val="20"/>
          <w:szCs w:val="20"/>
        </w:rPr>
        <w:t>e</w:t>
      </w:r>
      <w:r w:rsidRPr="00C2602F">
        <w:rPr>
          <w:rFonts w:ascii="Arial" w:hAnsi="Arial" w:cs="Arial"/>
          <w:sz w:val="20"/>
          <w:szCs w:val="20"/>
        </w:rPr>
        <w:t xml:space="preserve">nto de </w:t>
      </w:r>
      <w:r w:rsidR="00AD4E73">
        <w:rPr>
          <w:rFonts w:ascii="Arial" w:hAnsi="Arial" w:cs="Arial"/>
          <w:sz w:val="20"/>
          <w:szCs w:val="20"/>
        </w:rPr>
        <w:t xml:space="preserve">1.2 </w:t>
      </w:r>
      <w:r w:rsidR="00AD4E73" w:rsidRPr="00C2602F">
        <w:rPr>
          <w:rFonts w:ascii="Arial" w:hAnsi="Arial" w:cs="Arial"/>
          <w:sz w:val="20"/>
          <w:szCs w:val="20"/>
        </w:rPr>
        <w:t>por</w:t>
      </w:r>
      <w:r w:rsidR="00CF2171" w:rsidRPr="00C2602F">
        <w:rPr>
          <w:rFonts w:ascii="Arial" w:hAnsi="Arial" w:cs="Arial"/>
          <w:sz w:val="20"/>
          <w:szCs w:val="20"/>
        </w:rPr>
        <w:t xml:space="preserve"> ciento</w:t>
      </w:r>
      <w:r w:rsidR="00C02CD3" w:rsidRPr="00C2602F">
        <w:rPr>
          <w:rFonts w:ascii="Arial" w:hAnsi="Arial" w:cs="Arial"/>
          <w:sz w:val="20"/>
          <w:szCs w:val="20"/>
        </w:rPr>
        <w:t xml:space="preserve"> en 20</w:t>
      </w:r>
      <w:r w:rsidR="001D2BFE" w:rsidRPr="00C2602F">
        <w:rPr>
          <w:rFonts w:ascii="Arial" w:hAnsi="Arial" w:cs="Arial"/>
          <w:sz w:val="20"/>
          <w:szCs w:val="20"/>
        </w:rPr>
        <w:t>2</w:t>
      </w:r>
      <w:r w:rsidR="005261CC">
        <w:rPr>
          <w:rFonts w:ascii="Arial" w:hAnsi="Arial" w:cs="Arial"/>
          <w:sz w:val="20"/>
          <w:szCs w:val="20"/>
        </w:rPr>
        <w:t>3</w:t>
      </w:r>
      <w:r w:rsidR="00602634" w:rsidRPr="00C2602F">
        <w:rPr>
          <w:rFonts w:ascii="Arial" w:hAnsi="Arial" w:cs="Arial"/>
          <w:sz w:val="20"/>
          <w:szCs w:val="20"/>
        </w:rPr>
        <w:t>.</w:t>
      </w:r>
    </w:p>
    <w:p w14:paraId="073276A7" w14:textId="77777777" w:rsidR="00C14CC1" w:rsidRDefault="00C14CC1" w:rsidP="00C14CC1">
      <w:pPr>
        <w:spacing w:after="0" w:line="240" w:lineRule="auto"/>
        <w:jc w:val="both"/>
        <w:rPr>
          <w:rFonts w:ascii="Arial" w:hAnsi="Arial" w:cs="Arial"/>
          <w:sz w:val="20"/>
          <w:szCs w:val="20"/>
        </w:rPr>
      </w:pPr>
    </w:p>
    <w:p w14:paraId="35FE9632" w14:textId="5B7976C1" w:rsidR="00C14CC1" w:rsidRPr="00C2602F" w:rsidRDefault="00C14CC1" w:rsidP="00C14CC1">
      <w:pPr>
        <w:spacing w:after="0" w:line="240" w:lineRule="auto"/>
        <w:jc w:val="both"/>
        <w:rPr>
          <w:rFonts w:ascii="Arial" w:hAnsi="Arial" w:cs="Arial"/>
          <w:sz w:val="20"/>
          <w:szCs w:val="20"/>
        </w:rPr>
      </w:pPr>
      <w:r>
        <w:rPr>
          <w:rFonts w:ascii="Arial" w:hAnsi="Arial" w:cs="Arial"/>
          <w:sz w:val="20"/>
          <w:szCs w:val="20"/>
        </w:rPr>
        <w:t>L</w:t>
      </w:r>
      <w:r w:rsidRPr="00C2602F">
        <w:rPr>
          <w:rFonts w:ascii="Arial" w:hAnsi="Arial" w:cs="Arial"/>
          <w:sz w:val="20"/>
          <w:szCs w:val="20"/>
        </w:rPr>
        <w:t>a Secretaría de Hacienda y Crédito Público en los Criterios Generales de Política Económica para 202</w:t>
      </w:r>
      <w:r>
        <w:rPr>
          <w:rFonts w:ascii="Arial" w:hAnsi="Arial" w:cs="Arial"/>
          <w:sz w:val="20"/>
          <w:szCs w:val="20"/>
        </w:rPr>
        <w:t>3</w:t>
      </w:r>
      <w:r w:rsidRPr="00C2602F">
        <w:rPr>
          <w:rFonts w:ascii="Arial" w:hAnsi="Arial" w:cs="Arial"/>
          <w:sz w:val="20"/>
          <w:szCs w:val="20"/>
        </w:rPr>
        <w:t xml:space="preserve"> presenta</w:t>
      </w:r>
      <w:r w:rsidR="006E62F8">
        <w:rPr>
          <w:rFonts w:ascii="Arial" w:hAnsi="Arial" w:cs="Arial"/>
          <w:sz w:val="20"/>
          <w:szCs w:val="20"/>
        </w:rPr>
        <w:t xml:space="preserve"> un</w:t>
      </w:r>
      <w:r w:rsidRPr="00C2602F">
        <w:rPr>
          <w:rFonts w:ascii="Arial" w:hAnsi="Arial" w:cs="Arial"/>
          <w:sz w:val="20"/>
          <w:szCs w:val="20"/>
        </w:rPr>
        <w:t xml:space="preserve"> crecimiento económico aprobado para el ejercicio fiscal 202</w:t>
      </w:r>
      <w:r w:rsidR="006E62F8">
        <w:rPr>
          <w:rFonts w:ascii="Arial" w:hAnsi="Arial" w:cs="Arial"/>
          <w:sz w:val="20"/>
          <w:szCs w:val="20"/>
        </w:rPr>
        <w:t>3</w:t>
      </w:r>
      <w:r w:rsidRPr="00C2602F">
        <w:rPr>
          <w:rFonts w:ascii="Arial" w:hAnsi="Arial" w:cs="Arial"/>
          <w:sz w:val="20"/>
          <w:szCs w:val="20"/>
        </w:rPr>
        <w:t xml:space="preserve"> es de </w:t>
      </w:r>
      <w:r w:rsidR="006E62F8">
        <w:rPr>
          <w:rFonts w:ascii="Arial" w:hAnsi="Arial" w:cs="Arial"/>
          <w:sz w:val="20"/>
          <w:szCs w:val="20"/>
        </w:rPr>
        <w:t>3.0</w:t>
      </w:r>
      <w:r w:rsidRPr="00C2602F">
        <w:rPr>
          <w:rFonts w:ascii="Arial" w:hAnsi="Arial" w:cs="Arial"/>
          <w:sz w:val="20"/>
          <w:szCs w:val="20"/>
        </w:rPr>
        <w:t xml:space="preserve"> por ciento, como lo muestra </w:t>
      </w:r>
      <w:r w:rsidR="008C2331">
        <w:rPr>
          <w:rFonts w:ascii="Arial" w:hAnsi="Arial" w:cs="Arial"/>
          <w:sz w:val="20"/>
          <w:szCs w:val="20"/>
        </w:rPr>
        <w:t>la</w:t>
      </w:r>
      <w:r w:rsidRPr="00C2602F">
        <w:rPr>
          <w:rFonts w:ascii="Arial" w:hAnsi="Arial" w:cs="Arial"/>
          <w:sz w:val="20"/>
          <w:szCs w:val="20"/>
        </w:rPr>
        <w:t xml:space="preserve"> siguiente </w:t>
      </w:r>
      <w:r w:rsidR="008C2331">
        <w:rPr>
          <w:rFonts w:ascii="Arial" w:hAnsi="Arial" w:cs="Arial"/>
          <w:sz w:val="20"/>
          <w:szCs w:val="20"/>
        </w:rPr>
        <w:t>tabla</w:t>
      </w:r>
      <w:r w:rsidRPr="00C2602F">
        <w:rPr>
          <w:rFonts w:ascii="Arial" w:hAnsi="Arial" w:cs="Arial"/>
          <w:sz w:val="20"/>
          <w:szCs w:val="20"/>
        </w:rPr>
        <w:t>:</w:t>
      </w:r>
    </w:p>
    <w:p w14:paraId="02D4D87B" w14:textId="77777777" w:rsidR="00C14CC1" w:rsidRDefault="00C14CC1" w:rsidP="00BD6722">
      <w:pPr>
        <w:jc w:val="center"/>
        <w:rPr>
          <w:rFonts w:ascii="Arial" w:hAnsi="Arial" w:cs="Arial"/>
          <w:sz w:val="20"/>
          <w:szCs w:val="20"/>
        </w:rPr>
      </w:pPr>
    </w:p>
    <w:p w14:paraId="3A8191C5" w14:textId="77777777" w:rsidR="00C14CC1" w:rsidRDefault="00C14CC1" w:rsidP="00BD6722">
      <w:pPr>
        <w:jc w:val="center"/>
        <w:rPr>
          <w:rFonts w:ascii="Arial" w:hAnsi="Arial" w:cs="Arial"/>
          <w:sz w:val="20"/>
          <w:szCs w:val="20"/>
        </w:rPr>
      </w:pPr>
      <w:r>
        <w:rPr>
          <w:rFonts w:ascii="Arial" w:hAnsi="Arial" w:cs="Arial"/>
          <w:noProof/>
          <w:sz w:val="20"/>
          <w:szCs w:val="20"/>
        </w:rPr>
        <w:lastRenderedPageBreak/>
        <w:drawing>
          <wp:inline distT="0" distB="0" distL="0" distR="0" wp14:anchorId="4AE26222" wp14:editId="69DB9AB9">
            <wp:extent cx="4011012" cy="5268595"/>
            <wp:effectExtent l="0" t="0" r="254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32829" cy="5297252"/>
                    </a:xfrm>
                    <a:prstGeom prst="rect">
                      <a:avLst/>
                    </a:prstGeom>
                  </pic:spPr>
                </pic:pic>
              </a:graphicData>
            </a:graphic>
          </wp:inline>
        </w:drawing>
      </w:r>
    </w:p>
    <w:p w14:paraId="17C1F70E" w14:textId="77777777" w:rsidR="0035726F" w:rsidRDefault="0035726F" w:rsidP="00A82B04">
      <w:pPr>
        <w:jc w:val="both"/>
        <w:rPr>
          <w:rFonts w:ascii="Arial" w:hAnsi="Arial" w:cs="Arial"/>
          <w:sz w:val="20"/>
          <w:szCs w:val="20"/>
        </w:rPr>
      </w:pPr>
    </w:p>
    <w:p w14:paraId="072F9F51" w14:textId="77777777" w:rsidR="00434225" w:rsidRDefault="00434225" w:rsidP="00A82B04">
      <w:pPr>
        <w:jc w:val="both"/>
        <w:rPr>
          <w:rFonts w:ascii="Arial" w:hAnsi="Arial" w:cs="Arial"/>
          <w:b/>
          <w:sz w:val="20"/>
          <w:szCs w:val="20"/>
        </w:rPr>
      </w:pPr>
    </w:p>
    <w:p w14:paraId="48FFA7FD" w14:textId="77777777" w:rsidR="00073536" w:rsidRPr="00960958" w:rsidRDefault="005C622B" w:rsidP="00A82B04">
      <w:pPr>
        <w:jc w:val="both"/>
        <w:rPr>
          <w:rFonts w:ascii="Arial" w:hAnsi="Arial" w:cs="Arial"/>
          <w:b/>
          <w:sz w:val="20"/>
          <w:szCs w:val="20"/>
        </w:rPr>
      </w:pPr>
      <w:r w:rsidRPr="00960958">
        <w:rPr>
          <w:rFonts w:ascii="Arial" w:hAnsi="Arial" w:cs="Arial"/>
          <w:b/>
          <w:sz w:val="20"/>
          <w:szCs w:val="20"/>
        </w:rPr>
        <w:t>Entorno Estatal</w:t>
      </w:r>
      <w:r w:rsidR="00046D96" w:rsidRPr="00960958">
        <w:rPr>
          <w:rFonts w:ascii="Arial" w:hAnsi="Arial" w:cs="Arial"/>
          <w:b/>
          <w:sz w:val="20"/>
          <w:szCs w:val="20"/>
        </w:rPr>
        <w:t>.</w:t>
      </w:r>
    </w:p>
    <w:p w14:paraId="12DC6C48" w14:textId="042BD1FF" w:rsidR="006A05E3" w:rsidRPr="00960958" w:rsidRDefault="006A05E3" w:rsidP="00A82B04">
      <w:pPr>
        <w:jc w:val="both"/>
        <w:rPr>
          <w:rFonts w:ascii="Arial" w:hAnsi="Arial" w:cs="Arial"/>
          <w:sz w:val="20"/>
          <w:szCs w:val="20"/>
        </w:rPr>
      </w:pPr>
      <w:r w:rsidRPr="00960958">
        <w:rPr>
          <w:rFonts w:ascii="Arial" w:hAnsi="Arial" w:cs="Arial"/>
          <w:sz w:val="20"/>
          <w:szCs w:val="20"/>
        </w:rPr>
        <w:t xml:space="preserve">De acuerdo al reporte de economía regional elaborado por Banxico se prevé que el norte y el centro norte </w:t>
      </w:r>
      <w:r w:rsidR="008C2331">
        <w:rPr>
          <w:rFonts w:ascii="Arial" w:hAnsi="Arial" w:cs="Arial"/>
          <w:sz w:val="20"/>
          <w:szCs w:val="20"/>
        </w:rPr>
        <w:t xml:space="preserve">del país </w:t>
      </w:r>
      <w:r w:rsidRPr="00960958">
        <w:rPr>
          <w:rFonts w:ascii="Arial" w:hAnsi="Arial" w:cs="Arial"/>
          <w:sz w:val="20"/>
          <w:szCs w:val="20"/>
        </w:rPr>
        <w:t>se hayan ubicado por arriba de los niveles de actividad observados en el primer trimestre de 2020 pre pandemia.</w:t>
      </w:r>
    </w:p>
    <w:p w14:paraId="2D32B1B1" w14:textId="4DA1271A" w:rsidR="003D6A59" w:rsidRDefault="003D6A59" w:rsidP="003D6A59">
      <w:pPr>
        <w:jc w:val="both"/>
        <w:rPr>
          <w:rFonts w:ascii="Arial" w:hAnsi="Arial" w:cs="Arial"/>
          <w:sz w:val="20"/>
          <w:szCs w:val="20"/>
        </w:rPr>
      </w:pPr>
      <w:r w:rsidRPr="00960958">
        <w:rPr>
          <w:rFonts w:ascii="Arial" w:hAnsi="Arial" w:cs="Arial"/>
          <w:sz w:val="20"/>
          <w:szCs w:val="20"/>
        </w:rPr>
        <w:t>Entre los factores de origen externo que impulsaron la actividad manufacturera en la región norte, destacó la relocalización de líneas de producción manufacturera a México para abastecer el mercado de Estados Unidos</w:t>
      </w:r>
      <w:r w:rsidR="008C2331">
        <w:rPr>
          <w:rFonts w:ascii="Arial" w:hAnsi="Arial" w:cs="Arial"/>
          <w:sz w:val="20"/>
          <w:szCs w:val="20"/>
        </w:rPr>
        <w:t>.</w:t>
      </w:r>
      <w:r w:rsidR="00D869B3" w:rsidRPr="00960958">
        <w:rPr>
          <w:rFonts w:ascii="Arial" w:hAnsi="Arial" w:cs="Arial"/>
          <w:sz w:val="20"/>
          <w:szCs w:val="20"/>
        </w:rPr>
        <w:t xml:space="preserve"> Chihuahua tiene un papel muy importante en esto, ya que es el mayor exportador de mercancías a nivel nacional, con esto se espera que </w:t>
      </w:r>
      <w:r w:rsidR="00895AA3">
        <w:rPr>
          <w:rFonts w:ascii="Arial" w:hAnsi="Arial" w:cs="Arial"/>
          <w:sz w:val="20"/>
          <w:szCs w:val="20"/>
        </w:rPr>
        <w:t xml:space="preserve">el Estado de </w:t>
      </w:r>
      <w:r w:rsidR="00D869B3" w:rsidRPr="00960958">
        <w:rPr>
          <w:rFonts w:ascii="Arial" w:hAnsi="Arial" w:cs="Arial"/>
          <w:sz w:val="20"/>
          <w:szCs w:val="20"/>
        </w:rPr>
        <w:t>Chihuahua continúe a la cabeza en exportaciones.</w:t>
      </w:r>
    </w:p>
    <w:p w14:paraId="0CD79B3C" w14:textId="70DDD003" w:rsidR="003D6A59" w:rsidRDefault="003D6A59" w:rsidP="003D6A59">
      <w:pPr>
        <w:jc w:val="both"/>
        <w:rPr>
          <w:rFonts w:ascii="Arial" w:hAnsi="Arial" w:cs="Arial"/>
          <w:sz w:val="20"/>
          <w:szCs w:val="20"/>
        </w:rPr>
      </w:pPr>
      <w:r>
        <w:rPr>
          <w:rFonts w:ascii="Arial" w:hAnsi="Arial" w:cs="Arial"/>
          <w:sz w:val="20"/>
          <w:szCs w:val="20"/>
        </w:rPr>
        <w:lastRenderedPageBreak/>
        <w:t xml:space="preserve">Es importante recalcar que Chihuahua, ha registrado un crecimiento económico (ITAEE) </w:t>
      </w:r>
      <w:r w:rsidR="00895AA3">
        <w:rPr>
          <w:rFonts w:ascii="Arial" w:hAnsi="Arial" w:cs="Arial"/>
          <w:sz w:val="20"/>
          <w:szCs w:val="20"/>
        </w:rPr>
        <w:t>de</w:t>
      </w:r>
      <w:r>
        <w:rPr>
          <w:rFonts w:ascii="Arial" w:hAnsi="Arial" w:cs="Arial"/>
          <w:sz w:val="20"/>
          <w:szCs w:val="20"/>
        </w:rPr>
        <w:t xml:space="preserve"> 5.8 por ciento al segundo trimestre de 2022, así como una tasa de crecimiento del 2.1</w:t>
      </w:r>
      <w:r w:rsidR="00895AA3">
        <w:rPr>
          <w:rFonts w:ascii="Arial" w:hAnsi="Arial" w:cs="Arial"/>
          <w:sz w:val="20"/>
          <w:szCs w:val="20"/>
        </w:rPr>
        <w:t xml:space="preserve"> </w:t>
      </w:r>
      <w:r>
        <w:rPr>
          <w:rFonts w:ascii="Arial" w:hAnsi="Arial" w:cs="Arial"/>
          <w:sz w:val="20"/>
          <w:szCs w:val="20"/>
        </w:rPr>
        <w:t>en relación al primer trimestre de este mismo año.</w:t>
      </w:r>
    </w:p>
    <w:p w14:paraId="466B0EA9" w14:textId="77777777" w:rsidR="003D6A59" w:rsidRDefault="003D6A59" w:rsidP="003D6A59">
      <w:pPr>
        <w:jc w:val="both"/>
        <w:rPr>
          <w:rFonts w:ascii="Arial" w:hAnsi="Arial" w:cs="Arial"/>
          <w:sz w:val="20"/>
          <w:szCs w:val="20"/>
        </w:rPr>
      </w:pPr>
      <w:r>
        <w:rPr>
          <w:rFonts w:ascii="Arial" w:hAnsi="Arial" w:cs="Arial"/>
          <w:sz w:val="20"/>
          <w:szCs w:val="20"/>
        </w:rPr>
        <w:t xml:space="preserve">Además de esto al segundo trimestre de 2022, Chihuahua registra la tasa </w:t>
      </w:r>
      <w:r w:rsidR="00D869B3">
        <w:rPr>
          <w:rFonts w:ascii="Arial" w:hAnsi="Arial" w:cs="Arial"/>
          <w:sz w:val="20"/>
          <w:szCs w:val="20"/>
        </w:rPr>
        <w:t>más</w:t>
      </w:r>
      <w:r>
        <w:rPr>
          <w:rFonts w:ascii="Arial" w:hAnsi="Arial" w:cs="Arial"/>
          <w:sz w:val="20"/>
          <w:szCs w:val="20"/>
        </w:rPr>
        <w:t xml:space="preserve"> baja de informalidad laboral con un 35.1%, cifra menor en 20.6 puntos porcentuales a la tasa registrada a nivel nacional (55.7 por ciento)</w:t>
      </w:r>
      <w:r w:rsidR="00D869B3">
        <w:rPr>
          <w:rFonts w:ascii="Arial" w:hAnsi="Arial" w:cs="Arial"/>
          <w:sz w:val="20"/>
          <w:szCs w:val="20"/>
        </w:rPr>
        <w:t>. Asimismo, la entidad también tiene la tasa de ocupación en el sector informal más baja a nivel nacional, con un 15.1 por ciento, cifra menor en 13.6 puntos porcentuales a la nacional (28.7).</w:t>
      </w:r>
    </w:p>
    <w:p w14:paraId="141E3646" w14:textId="272FE655" w:rsidR="00D869B3" w:rsidRPr="006A05E3" w:rsidRDefault="00D869B3" w:rsidP="003D6A59">
      <w:pPr>
        <w:jc w:val="both"/>
        <w:rPr>
          <w:rFonts w:ascii="Arial" w:hAnsi="Arial" w:cs="Arial"/>
          <w:sz w:val="20"/>
          <w:szCs w:val="20"/>
        </w:rPr>
      </w:pPr>
      <w:r>
        <w:rPr>
          <w:rFonts w:ascii="Arial" w:hAnsi="Arial" w:cs="Arial"/>
          <w:sz w:val="20"/>
          <w:szCs w:val="20"/>
        </w:rPr>
        <w:t xml:space="preserve">Es relevante añadir que el nivel de desempleo en el </w:t>
      </w:r>
      <w:r w:rsidR="00895AA3">
        <w:rPr>
          <w:rFonts w:ascii="Arial" w:hAnsi="Arial" w:cs="Arial"/>
          <w:sz w:val="20"/>
          <w:szCs w:val="20"/>
        </w:rPr>
        <w:t>E</w:t>
      </w:r>
      <w:r>
        <w:rPr>
          <w:rFonts w:ascii="Arial" w:hAnsi="Arial" w:cs="Arial"/>
          <w:sz w:val="20"/>
          <w:szCs w:val="20"/>
        </w:rPr>
        <w:t xml:space="preserve">stado </w:t>
      </w:r>
      <w:r w:rsidR="00895AA3">
        <w:rPr>
          <w:rFonts w:ascii="Arial" w:hAnsi="Arial" w:cs="Arial"/>
          <w:sz w:val="20"/>
          <w:szCs w:val="20"/>
        </w:rPr>
        <w:t xml:space="preserve">correspondiente al mes </w:t>
      </w:r>
      <w:r>
        <w:rPr>
          <w:rFonts w:ascii="Arial" w:hAnsi="Arial" w:cs="Arial"/>
          <w:sz w:val="20"/>
          <w:szCs w:val="20"/>
        </w:rPr>
        <w:t>de septiembre de 2022 es de s</w:t>
      </w:r>
      <w:r w:rsidR="00895AA3">
        <w:rPr>
          <w:rFonts w:ascii="Arial" w:hAnsi="Arial" w:cs="Arial"/>
          <w:sz w:val="20"/>
          <w:szCs w:val="20"/>
        </w:rPr>
        <w:t>ó</w:t>
      </w:r>
      <w:r>
        <w:rPr>
          <w:rFonts w:ascii="Arial" w:hAnsi="Arial" w:cs="Arial"/>
          <w:sz w:val="20"/>
          <w:szCs w:val="20"/>
        </w:rPr>
        <w:t>lo 3.1</w:t>
      </w:r>
      <w:r w:rsidR="00895AA3">
        <w:rPr>
          <w:rFonts w:ascii="Arial" w:hAnsi="Arial" w:cs="Arial"/>
          <w:sz w:val="20"/>
          <w:szCs w:val="20"/>
        </w:rPr>
        <w:t>,</w:t>
      </w:r>
      <w:r>
        <w:rPr>
          <w:rFonts w:ascii="Arial" w:hAnsi="Arial" w:cs="Arial"/>
          <w:sz w:val="20"/>
          <w:szCs w:val="20"/>
        </w:rPr>
        <w:t xml:space="preserve"> el valor más bajo desde abril (valor más bajo registrado en los últimos 19 años).</w:t>
      </w:r>
    </w:p>
    <w:p w14:paraId="6614DCD7" w14:textId="77777777" w:rsidR="00195E4C" w:rsidRDefault="00195E4C" w:rsidP="00BD6722">
      <w:pPr>
        <w:jc w:val="center"/>
        <w:rPr>
          <w:noProof/>
          <w:sz w:val="20"/>
          <w:szCs w:val="20"/>
          <w:lang w:eastAsia="es-MX"/>
        </w:rPr>
      </w:pPr>
    </w:p>
    <w:p w14:paraId="496913E6" w14:textId="77777777" w:rsidR="00BD6722" w:rsidRDefault="00BD6722" w:rsidP="00BD6722">
      <w:pPr>
        <w:jc w:val="center"/>
        <w:rPr>
          <w:sz w:val="20"/>
          <w:szCs w:val="20"/>
        </w:rPr>
      </w:pPr>
    </w:p>
    <w:p w14:paraId="5F2D38B1" w14:textId="77777777" w:rsidR="0040010A" w:rsidRPr="006A05E3" w:rsidRDefault="0040010A" w:rsidP="0040010A">
      <w:pPr>
        <w:rPr>
          <w:rFonts w:ascii="Arial" w:hAnsi="Arial" w:cs="Arial"/>
          <w:sz w:val="20"/>
          <w:szCs w:val="20"/>
        </w:rPr>
      </w:pPr>
    </w:p>
    <w:sectPr w:rsidR="0040010A" w:rsidRPr="006A05E3" w:rsidSect="00356BA3">
      <w:headerReference w:type="default" r:id="rId11"/>
      <w:pgSz w:w="12240" w:h="15840"/>
      <w:pgMar w:top="198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D77E0" w14:textId="77777777" w:rsidR="00F40092" w:rsidRDefault="00F40092">
      <w:pPr>
        <w:spacing w:after="0" w:line="240" w:lineRule="auto"/>
      </w:pPr>
      <w:r>
        <w:separator/>
      </w:r>
    </w:p>
  </w:endnote>
  <w:endnote w:type="continuationSeparator" w:id="0">
    <w:p w14:paraId="536AE75E" w14:textId="77777777" w:rsidR="00F40092" w:rsidRDefault="00F40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3B1E7" w14:textId="77777777" w:rsidR="00F40092" w:rsidRDefault="00F40092">
      <w:pPr>
        <w:spacing w:after="0" w:line="240" w:lineRule="auto"/>
      </w:pPr>
      <w:r>
        <w:separator/>
      </w:r>
    </w:p>
  </w:footnote>
  <w:footnote w:type="continuationSeparator" w:id="0">
    <w:p w14:paraId="43B8C054" w14:textId="77777777" w:rsidR="00F40092" w:rsidRDefault="00F400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AD4D4" w14:textId="77777777" w:rsidR="00285FD8" w:rsidRDefault="00434225">
    <w:pPr>
      <w:pStyle w:val="Encabezado"/>
    </w:pPr>
    <w:r>
      <w:rPr>
        <w:noProof/>
        <w:lang w:eastAsia="es-MX"/>
      </w:rPr>
      <w:drawing>
        <wp:anchor distT="0" distB="0" distL="114300" distR="114300" simplePos="0" relativeHeight="251657728" behindDoc="1" locked="0" layoutInCell="1" allowOverlap="1" wp14:anchorId="10707DB0" wp14:editId="469291C5">
          <wp:simplePos x="0" y="0"/>
          <wp:positionH relativeFrom="column">
            <wp:posOffset>-3810</wp:posOffset>
          </wp:positionH>
          <wp:positionV relativeFrom="paragraph">
            <wp:posOffset>-145415</wp:posOffset>
          </wp:positionV>
          <wp:extent cx="1482725" cy="936625"/>
          <wp:effectExtent l="0" t="0" r="3175" b="3175"/>
          <wp:wrapNone/>
          <wp:docPr id="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lum bright="24000"/>
                    <a:extLst>
                      <a:ext uri="{28A0092B-C50C-407E-A947-70E740481C1C}">
                        <a14:useLocalDpi xmlns:a14="http://schemas.microsoft.com/office/drawing/2010/main" val="0"/>
                      </a:ext>
                    </a:extLst>
                  </a:blip>
                  <a:srcRect/>
                  <a:stretch>
                    <a:fillRect/>
                  </a:stretch>
                </pic:blipFill>
                <pic:spPr bwMode="auto">
                  <a:xfrm>
                    <a:off x="0" y="0"/>
                    <a:ext cx="1482725" cy="936625"/>
                  </a:xfrm>
                  <a:prstGeom prst="rect">
                    <a:avLst/>
                  </a:prstGeom>
                  <a:noFill/>
                </pic:spPr>
              </pic:pic>
            </a:graphicData>
          </a:graphic>
          <wp14:sizeRelH relativeFrom="page">
            <wp14:pctWidth>0</wp14:pctWidth>
          </wp14:sizeRelH>
          <wp14:sizeRelV relativeFrom="page">
            <wp14:pctHeight>0</wp14:pctHeight>
          </wp14:sizeRelV>
        </wp:anchor>
      </w:drawing>
    </w:r>
  </w:p>
  <w:p w14:paraId="26C3C121" w14:textId="77777777" w:rsidR="00285FD8" w:rsidRDefault="000000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34641"/>
    <w:multiLevelType w:val="hybridMultilevel"/>
    <w:tmpl w:val="C2ACD814"/>
    <w:lvl w:ilvl="0" w:tplc="7BE8101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E03F1A"/>
    <w:multiLevelType w:val="hybridMultilevel"/>
    <w:tmpl w:val="36A0FE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B235D7"/>
    <w:multiLevelType w:val="hybridMultilevel"/>
    <w:tmpl w:val="7486D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5522A4"/>
    <w:multiLevelType w:val="hybridMultilevel"/>
    <w:tmpl w:val="F09073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537FC"/>
    <w:multiLevelType w:val="hybridMultilevel"/>
    <w:tmpl w:val="E86275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FE91BC9"/>
    <w:multiLevelType w:val="hybridMultilevel"/>
    <w:tmpl w:val="AAF06E78"/>
    <w:lvl w:ilvl="0" w:tplc="21181C8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B2D0A09"/>
    <w:multiLevelType w:val="hybridMultilevel"/>
    <w:tmpl w:val="1602BA34"/>
    <w:lvl w:ilvl="0" w:tplc="BD38824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F72149C"/>
    <w:multiLevelType w:val="hybridMultilevel"/>
    <w:tmpl w:val="F64EC0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96973355">
    <w:abstractNumId w:val="2"/>
  </w:num>
  <w:num w:numId="2" w16cid:durableId="1968899568">
    <w:abstractNumId w:val="4"/>
  </w:num>
  <w:num w:numId="3" w16cid:durableId="867186358">
    <w:abstractNumId w:val="0"/>
  </w:num>
  <w:num w:numId="4" w16cid:durableId="1859268463">
    <w:abstractNumId w:val="3"/>
  </w:num>
  <w:num w:numId="5" w16cid:durableId="1374043319">
    <w:abstractNumId w:val="1"/>
  </w:num>
  <w:num w:numId="6" w16cid:durableId="1212814219">
    <w:abstractNumId w:val="7"/>
  </w:num>
  <w:num w:numId="7" w16cid:durableId="846333714">
    <w:abstractNumId w:val="6"/>
  </w:num>
  <w:num w:numId="8" w16cid:durableId="5908988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536"/>
    <w:rsid w:val="00000A4A"/>
    <w:rsid w:val="00015B0F"/>
    <w:rsid w:val="00015FB4"/>
    <w:rsid w:val="000230EF"/>
    <w:rsid w:val="00027208"/>
    <w:rsid w:val="00030728"/>
    <w:rsid w:val="000376CB"/>
    <w:rsid w:val="00040974"/>
    <w:rsid w:val="00040F60"/>
    <w:rsid w:val="000453EA"/>
    <w:rsid w:val="00046D96"/>
    <w:rsid w:val="00053252"/>
    <w:rsid w:val="00054B9C"/>
    <w:rsid w:val="0006374E"/>
    <w:rsid w:val="0007051D"/>
    <w:rsid w:val="000713BC"/>
    <w:rsid w:val="0007199F"/>
    <w:rsid w:val="00073534"/>
    <w:rsid w:val="00073536"/>
    <w:rsid w:val="0007661F"/>
    <w:rsid w:val="00081BDD"/>
    <w:rsid w:val="00082008"/>
    <w:rsid w:val="00086A6C"/>
    <w:rsid w:val="00091D8B"/>
    <w:rsid w:val="000974FE"/>
    <w:rsid w:val="000A1A59"/>
    <w:rsid w:val="000A51ED"/>
    <w:rsid w:val="000B445B"/>
    <w:rsid w:val="000B457B"/>
    <w:rsid w:val="000C088F"/>
    <w:rsid w:val="000C2675"/>
    <w:rsid w:val="000C6118"/>
    <w:rsid w:val="000D438A"/>
    <w:rsid w:val="000D6E1F"/>
    <w:rsid w:val="000E00E4"/>
    <w:rsid w:val="000E7E24"/>
    <w:rsid w:val="000F0729"/>
    <w:rsid w:val="0010405A"/>
    <w:rsid w:val="00110C91"/>
    <w:rsid w:val="00115E7A"/>
    <w:rsid w:val="00117460"/>
    <w:rsid w:val="00120D36"/>
    <w:rsid w:val="00135D4C"/>
    <w:rsid w:val="00142368"/>
    <w:rsid w:val="00145CCF"/>
    <w:rsid w:val="00161E8B"/>
    <w:rsid w:val="00162A16"/>
    <w:rsid w:val="00165E07"/>
    <w:rsid w:val="00170AD5"/>
    <w:rsid w:val="00170F1E"/>
    <w:rsid w:val="00174705"/>
    <w:rsid w:val="00180A74"/>
    <w:rsid w:val="00185443"/>
    <w:rsid w:val="00185D4A"/>
    <w:rsid w:val="00190057"/>
    <w:rsid w:val="00190228"/>
    <w:rsid w:val="00193908"/>
    <w:rsid w:val="00195E4C"/>
    <w:rsid w:val="00196C4C"/>
    <w:rsid w:val="001A56FF"/>
    <w:rsid w:val="001B52F4"/>
    <w:rsid w:val="001C3FA1"/>
    <w:rsid w:val="001D2BFE"/>
    <w:rsid w:val="001F15DE"/>
    <w:rsid w:val="001F5412"/>
    <w:rsid w:val="001F7B10"/>
    <w:rsid w:val="00204736"/>
    <w:rsid w:val="002126D8"/>
    <w:rsid w:val="002205B8"/>
    <w:rsid w:val="0022720D"/>
    <w:rsid w:val="00234FFE"/>
    <w:rsid w:val="00243930"/>
    <w:rsid w:val="00245B57"/>
    <w:rsid w:val="0025088D"/>
    <w:rsid w:val="00265FC5"/>
    <w:rsid w:val="0026679E"/>
    <w:rsid w:val="00270FBB"/>
    <w:rsid w:val="00276DAF"/>
    <w:rsid w:val="00295465"/>
    <w:rsid w:val="002B4077"/>
    <w:rsid w:val="002B7CBA"/>
    <w:rsid w:val="002C79C0"/>
    <w:rsid w:val="002D0A32"/>
    <w:rsid w:val="002D2C66"/>
    <w:rsid w:val="002D6E59"/>
    <w:rsid w:val="002E3966"/>
    <w:rsid w:val="002E3EDA"/>
    <w:rsid w:val="002F4512"/>
    <w:rsid w:val="00306818"/>
    <w:rsid w:val="00312CD9"/>
    <w:rsid w:val="00325138"/>
    <w:rsid w:val="003354BF"/>
    <w:rsid w:val="00354D1C"/>
    <w:rsid w:val="0035546F"/>
    <w:rsid w:val="00356E36"/>
    <w:rsid w:val="0035726F"/>
    <w:rsid w:val="00375A7B"/>
    <w:rsid w:val="003839FE"/>
    <w:rsid w:val="00385B50"/>
    <w:rsid w:val="00393B2A"/>
    <w:rsid w:val="0039454E"/>
    <w:rsid w:val="003A199A"/>
    <w:rsid w:val="003A2A07"/>
    <w:rsid w:val="003A3FEC"/>
    <w:rsid w:val="003B0321"/>
    <w:rsid w:val="003C151D"/>
    <w:rsid w:val="003C67C6"/>
    <w:rsid w:val="003D14D6"/>
    <w:rsid w:val="003D4CBD"/>
    <w:rsid w:val="003D6A59"/>
    <w:rsid w:val="003E29D3"/>
    <w:rsid w:val="003E2B25"/>
    <w:rsid w:val="003F73FA"/>
    <w:rsid w:val="0040010A"/>
    <w:rsid w:val="004023D4"/>
    <w:rsid w:val="00405068"/>
    <w:rsid w:val="00412456"/>
    <w:rsid w:val="004132C3"/>
    <w:rsid w:val="004217A8"/>
    <w:rsid w:val="004310BF"/>
    <w:rsid w:val="00434225"/>
    <w:rsid w:val="004426AE"/>
    <w:rsid w:val="0044304A"/>
    <w:rsid w:val="00446504"/>
    <w:rsid w:val="00457AC4"/>
    <w:rsid w:val="0046089A"/>
    <w:rsid w:val="00473DDD"/>
    <w:rsid w:val="0047446C"/>
    <w:rsid w:val="004810CD"/>
    <w:rsid w:val="00486C79"/>
    <w:rsid w:val="00490929"/>
    <w:rsid w:val="00492A3C"/>
    <w:rsid w:val="004954C6"/>
    <w:rsid w:val="00495F39"/>
    <w:rsid w:val="004A45C9"/>
    <w:rsid w:val="004A4D75"/>
    <w:rsid w:val="004B02CB"/>
    <w:rsid w:val="004B4F35"/>
    <w:rsid w:val="004B6655"/>
    <w:rsid w:val="004C58BB"/>
    <w:rsid w:val="004C5E0D"/>
    <w:rsid w:val="004C70A4"/>
    <w:rsid w:val="004D7880"/>
    <w:rsid w:val="004F5F25"/>
    <w:rsid w:val="004F7A9D"/>
    <w:rsid w:val="00506365"/>
    <w:rsid w:val="00506F62"/>
    <w:rsid w:val="005108FA"/>
    <w:rsid w:val="0051118F"/>
    <w:rsid w:val="005261CC"/>
    <w:rsid w:val="005305F7"/>
    <w:rsid w:val="00531960"/>
    <w:rsid w:val="00532261"/>
    <w:rsid w:val="0054085B"/>
    <w:rsid w:val="00541D55"/>
    <w:rsid w:val="00543FCB"/>
    <w:rsid w:val="00544DB0"/>
    <w:rsid w:val="005505DB"/>
    <w:rsid w:val="00574E37"/>
    <w:rsid w:val="005770DE"/>
    <w:rsid w:val="00592426"/>
    <w:rsid w:val="005A31B3"/>
    <w:rsid w:val="005A38E2"/>
    <w:rsid w:val="005A5D19"/>
    <w:rsid w:val="005A79FB"/>
    <w:rsid w:val="005B1C1B"/>
    <w:rsid w:val="005B76C7"/>
    <w:rsid w:val="005C4E10"/>
    <w:rsid w:val="005C622B"/>
    <w:rsid w:val="005F655D"/>
    <w:rsid w:val="00602634"/>
    <w:rsid w:val="0061625E"/>
    <w:rsid w:val="006168BB"/>
    <w:rsid w:val="006170B0"/>
    <w:rsid w:val="006305B7"/>
    <w:rsid w:val="00631098"/>
    <w:rsid w:val="00637A14"/>
    <w:rsid w:val="00642AF2"/>
    <w:rsid w:val="006470F9"/>
    <w:rsid w:val="00674319"/>
    <w:rsid w:val="006822DD"/>
    <w:rsid w:val="006838C5"/>
    <w:rsid w:val="00686E72"/>
    <w:rsid w:val="006A05E3"/>
    <w:rsid w:val="006B799B"/>
    <w:rsid w:val="006C23EC"/>
    <w:rsid w:val="006C5B2E"/>
    <w:rsid w:val="006D0E8C"/>
    <w:rsid w:val="006D1C42"/>
    <w:rsid w:val="006D3C13"/>
    <w:rsid w:val="006D4C93"/>
    <w:rsid w:val="006E0475"/>
    <w:rsid w:val="006E62F8"/>
    <w:rsid w:val="006E665D"/>
    <w:rsid w:val="006E7D14"/>
    <w:rsid w:val="006F0645"/>
    <w:rsid w:val="006F0F9B"/>
    <w:rsid w:val="007053F6"/>
    <w:rsid w:val="00705513"/>
    <w:rsid w:val="00707540"/>
    <w:rsid w:val="007103AF"/>
    <w:rsid w:val="0071442A"/>
    <w:rsid w:val="0071467C"/>
    <w:rsid w:val="00715974"/>
    <w:rsid w:val="007210C0"/>
    <w:rsid w:val="007236F8"/>
    <w:rsid w:val="00726A42"/>
    <w:rsid w:val="007412E8"/>
    <w:rsid w:val="007632C3"/>
    <w:rsid w:val="00770BBD"/>
    <w:rsid w:val="00772357"/>
    <w:rsid w:val="0077326A"/>
    <w:rsid w:val="007779E7"/>
    <w:rsid w:val="007864BE"/>
    <w:rsid w:val="007A314D"/>
    <w:rsid w:val="007A606E"/>
    <w:rsid w:val="007B3839"/>
    <w:rsid w:val="007B4EC6"/>
    <w:rsid w:val="007B6692"/>
    <w:rsid w:val="007B6B25"/>
    <w:rsid w:val="007C1534"/>
    <w:rsid w:val="007C4BA4"/>
    <w:rsid w:val="007D1F28"/>
    <w:rsid w:val="007D311E"/>
    <w:rsid w:val="007E3560"/>
    <w:rsid w:val="007F4A83"/>
    <w:rsid w:val="007F62D4"/>
    <w:rsid w:val="0081445A"/>
    <w:rsid w:val="00815FEF"/>
    <w:rsid w:val="00820995"/>
    <w:rsid w:val="0083648E"/>
    <w:rsid w:val="0084463D"/>
    <w:rsid w:val="00844EB5"/>
    <w:rsid w:val="008451FD"/>
    <w:rsid w:val="008457B3"/>
    <w:rsid w:val="00864844"/>
    <w:rsid w:val="00883535"/>
    <w:rsid w:val="00885FB4"/>
    <w:rsid w:val="00886492"/>
    <w:rsid w:val="00895AA3"/>
    <w:rsid w:val="008B28A7"/>
    <w:rsid w:val="008B305E"/>
    <w:rsid w:val="008C1676"/>
    <w:rsid w:val="008C2331"/>
    <w:rsid w:val="008D20ED"/>
    <w:rsid w:val="008D4857"/>
    <w:rsid w:val="008E0014"/>
    <w:rsid w:val="008E3D76"/>
    <w:rsid w:val="008E58F3"/>
    <w:rsid w:val="00902D7A"/>
    <w:rsid w:val="0091120E"/>
    <w:rsid w:val="009230CE"/>
    <w:rsid w:val="00936619"/>
    <w:rsid w:val="00944C5C"/>
    <w:rsid w:val="0095617D"/>
    <w:rsid w:val="009562B4"/>
    <w:rsid w:val="00960958"/>
    <w:rsid w:val="00961DB6"/>
    <w:rsid w:val="0096496D"/>
    <w:rsid w:val="00966133"/>
    <w:rsid w:val="00972C88"/>
    <w:rsid w:val="00995120"/>
    <w:rsid w:val="00997059"/>
    <w:rsid w:val="009A70CF"/>
    <w:rsid w:val="009B17D2"/>
    <w:rsid w:val="009B68B6"/>
    <w:rsid w:val="009C53CC"/>
    <w:rsid w:val="009D0F5D"/>
    <w:rsid w:val="009D147F"/>
    <w:rsid w:val="009D364B"/>
    <w:rsid w:val="009D3F4A"/>
    <w:rsid w:val="009D53E3"/>
    <w:rsid w:val="009F2869"/>
    <w:rsid w:val="00A048A0"/>
    <w:rsid w:val="00A06AA6"/>
    <w:rsid w:val="00A06BE7"/>
    <w:rsid w:val="00A07033"/>
    <w:rsid w:val="00A1156B"/>
    <w:rsid w:val="00A165F5"/>
    <w:rsid w:val="00A25BEE"/>
    <w:rsid w:val="00A3127C"/>
    <w:rsid w:val="00A36518"/>
    <w:rsid w:val="00A37C20"/>
    <w:rsid w:val="00A4738E"/>
    <w:rsid w:val="00A61189"/>
    <w:rsid w:val="00A61B60"/>
    <w:rsid w:val="00A67A50"/>
    <w:rsid w:val="00A67BFF"/>
    <w:rsid w:val="00A76801"/>
    <w:rsid w:val="00A77C91"/>
    <w:rsid w:val="00A81868"/>
    <w:rsid w:val="00A81D68"/>
    <w:rsid w:val="00A82B04"/>
    <w:rsid w:val="00AA6273"/>
    <w:rsid w:val="00AA7D57"/>
    <w:rsid w:val="00AC6129"/>
    <w:rsid w:val="00AD013B"/>
    <w:rsid w:val="00AD1F81"/>
    <w:rsid w:val="00AD432E"/>
    <w:rsid w:val="00AD4E73"/>
    <w:rsid w:val="00AE2709"/>
    <w:rsid w:val="00AE7996"/>
    <w:rsid w:val="00B0315F"/>
    <w:rsid w:val="00B06CD0"/>
    <w:rsid w:val="00B12DF7"/>
    <w:rsid w:val="00B175A2"/>
    <w:rsid w:val="00B31CFC"/>
    <w:rsid w:val="00B3222F"/>
    <w:rsid w:val="00B32300"/>
    <w:rsid w:val="00B37BA6"/>
    <w:rsid w:val="00B53899"/>
    <w:rsid w:val="00B60E1B"/>
    <w:rsid w:val="00B63282"/>
    <w:rsid w:val="00B64DC8"/>
    <w:rsid w:val="00B66272"/>
    <w:rsid w:val="00B75354"/>
    <w:rsid w:val="00B92449"/>
    <w:rsid w:val="00BA2BB2"/>
    <w:rsid w:val="00BA39F6"/>
    <w:rsid w:val="00BB0E9C"/>
    <w:rsid w:val="00BB2412"/>
    <w:rsid w:val="00BC1C95"/>
    <w:rsid w:val="00BC3874"/>
    <w:rsid w:val="00BC410C"/>
    <w:rsid w:val="00BC7CCB"/>
    <w:rsid w:val="00BD6722"/>
    <w:rsid w:val="00BE336E"/>
    <w:rsid w:val="00BE4774"/>
    <w:rsid w:val="00BE4F60"/>
    <w:rsid w:val="00BE5B71"/>
    <w:rsid w:val="00C02CD3"/>
    <w:rsid w:val="00C04319"/>
    <w:rsid w:val="00C0439D"/>
    <w:rsid w:val="00C11F20"/>
    <w:rsid w:val="00C14CC1"/>
    <w:rsid w:val="00C2440D"/>
    <w:rsid w:val="00C2602F"/>
    <w:rsid w:val="00C3167A"/>
    <w:rsid w:val="00C31CAB"/>
    <w:rsid w:val="00C33853"/>
    <w:rsid w:val="00C36898"/>
    <w:rsid w:val="00C40076"/>
    <w:rsid w:val="00C5614B"/>
    <w:rsid w:val="00C66251"/>
    <w:rsid w:val="00C67E49"/>
    <w:rsid w:val="00C73D58"/>
    <w:rsid w:val="00C74665"/>
    <w:rsid w:val="00C747D2"/>
    <w:rsid w:val="00C77408"/>
    <w:rsid w:val="00C9023B"/>
    <w:rsid w:val="00CA7772"/>
    <w:rsid w:val="00CB247C"/>
    <w:rsid w:val="00CB45C0"/>
    <w:rsid w:val="00CB6E09"/>
    <w:rsid w:val="00CC13C2"/>
    <w:rsid w:val="00CC18F8"/>
    <w:rsid w:val="00CD0A78"/>
    <w:rsid w:val="00CD560C"/>
    <w:rsid w:val="00CE3AC1"/>
    <w:rsid w:val="00CE4215"/>
    <w:rsid w:val="00CE6DB1"/>
    <w:rsid w:val="00CF2171"/>
    <w:rsid w:val="00CF3532"/>
    <w:rsid w:val="00CF38AB"/>
    <w:rsid w:val="00D052A3"/>
    <w:rsid w:val="00D25C71"/>
    <w:rsid w:val="00D3410B"/>
    <w:rsid w:val="00D4306B"/>
    <w:rsid w:val="00D43730"/>
    <w:rsid w:val="00D56C34"/>
    <w:rsid w:val="00D60C46"/>
    <w:rsid w:val="00D63ADA"/>
    <w:rsid w:val="00D70F54"/>
    <w:rsid w:val="00D72F7A"/>
    <w:rsid w:val="00D735AC"/>
    <w:rsid w:val="00D869B3"/>
    <w:rsid w:val="00DA074F"/>
    <w:rsid w:val="00DA3D3C"/>
    <w:rsid w:val="00DD63A5"/>
    <w:rsid w:val="00DE198C"/>
    <w:rsid w:val="00DF4BC9"/>
    <w:rsid w:val="00E10EA7"/>
    <w:rsid w:val="00E13AA4"/>
    <w:rsid w:val="00E14D31"/>
    <w:rsid w:val="00E16D53"/>
    <w:rsid w:val="00E179C3"/>
    <w:rsid w:val="00E24A1C"/>
    <w:rsid w:val="00E33A3D"/>
    <w:rsid w:val="00E34343"/>
    <w:rsid w:val="00E4005F"/>
    <w:rsid w:val="00E44AC7"/>
    <w:rsid w:val="00E52627"/>
    <w:rsid w:val="00E54F35"/>
    <w:rsid w:val="00E61C57"/>
    <w:rsid w:val="00E65F6C"/>
    <w:rsid w:val="00E70F09"/>
    <w:rsid w:val="00E716D9"/>
    <w:rsid w:val="00E727CE"/>
    <w:rsid w:val="00E74226"/>
    <w:rsid w:val="00E74B05"/>
    <w:rsid w:val="00E75DDE"/>
    <w:rsid w:val="00E84E95"/>
    <w:rsid w:val="00E858C4"/>
    <w:rsid w:val="00E873DE"/>
    <w:rsid w:val="00E90C58"/>
    <w:rsid w:val="00E94E1E"/>
    <w:rsid w:val="00EA6AC2"/>
    <w:rsid w:val="00EB4642"/>
    <w:rsid w:val="00EB69AA"/>
    <w:rsid w:val="00EB7E5D"/>
    <w:rsid w:val="00EC05A4"/>
    <w:rsid w:val="00EC5E3A"/>
    <w:rsid w:val="00EC7CEC"/>
    <w:rsid w:val="00EE1D84"/>
    <w:rsid w:val="00EE4235"/>
    <w:rsid w:val="00EF0A5F"/>
    <w:rsid w:val="00EF6008"/>
    <w:rsid w:val="00F01138"/>
    <w:rsid w:val="00F029A0"/>
    <w:rsid w:val="00F22B3D"/>
    <w:rsid w:val="00F32D0A"/>
    <w:rsid w:val="00F40092"/>
    <w:rsid w:val="00F4101C"/>
    <w:rsid w:val="00F61050"/>
    <w:rsid w:val="00F739ED"/>
    <w:rsid w:val="00F75205"/>
    <w:rsid w:val="00F76E7F"/>
    <w:rsid w:val="00F80E1A"/>
    <w:rsid w:val="00F820D0"/>
    <w:rsid w:val="00F83484"/>
    <w:rsid w:val="00F96FDA"/>
    <w:rsid w:val="00FA292A"/>
    <w:rsid w:val="00FA50ED"/>
    <w:rsid w:val="00FB72FB"/>
    <w:rsid w:val="00FC641A"/>
    <w:rsid w:val="00FC6933"/>
    <w:rsid w:val="00FD2023"/>
    <w:rsid w:val="00FF07BD"/>
    <w:rsid w:val="00FF12EA"/>
    <w:rsid w:val="00FF2A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2C60F1"/>
  <w15:docId w15:val="{95B354BA-9C08-C643-A9D2-75E9BDE9D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53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73536"/>
    <w:pPr>
      <w:ind w:left="720"/>
      <w:contextualSpacing/>
    </w:pPr>
  </w:style>
  <w:style w:type="paragraph" w:styleId="Encabezado">
    <w:name w:val="header"/>
    <w:basedOn w:val="Normal"/>
    <w:link w:val="EncabezadoCar"/>
    <w:uiPriority w:val="99"/>
    <w:unhideWhenUsed/>
    <w:rsid w:val="000735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3536"/>
  </w:style>
  <w:style w:type="character" w:styleId="Refdecomentario">
    <w:name w:val="annotation reference"/>
    <w:basedOn w:val="Fuentedeprrafopredeter"/>
    <w:uiPriority w:val="99"/>
    <w:semiHidden/>
    <w:unhideWhenUsed/>
    <w:rsid w:val="00073536"/>
    <w:rPr>
      <w:sz w:val="16"/>
      <w:szCs w:val="16"/>
    </w:rPr>
  </w:style>
  <w:style w:type="paragraph" w:styleId="Textocomentario">
    <w:name w:val="annotation text"/>
    <w:basedOn w:val="Normal"/>
    <w:link w:val="TextocomentarioCar"/>
    <w:uiPriority w:val="99"/>
    <w:semiHidden/>
    <w:unhideWhenUsed/>
    <w:rsid w:val="000735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3536"/>
    <w:rPr>
      <w:sz w:val="20"/>
      <w:szCs w:val="20"/>
    </w:rPr>
  </w:style>
  <w:style w:type="paragraph" w:styleId="Textodeglobo">
    <w:name w:val="Balloon Text"/>
    <w:basedOn w:val="Normal"/>
    <w:link w:val="TextodegloboCar"/>
    <w:uiPriority w:val="99"/>
    <w:semiHidden/>
    <w:unhideWhenUsed/>
    <w:rsid w:val="0007353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3536"/>
    <w:rPr>
      <w:rFonts w:ascii="Segoe UI" w:hAnsi="Segoe UI" w:cs="Segoe UI"/>
      <w:sz w:val="18"/>
      <w:szCs w:val="18"/>
    </w:rPr>
  </w:style>
  <w:style w:type="paragraph" w:styleId="ndice1">
    <w:name w:val="index 1"/>
    <w:basedOn w:val="Normal"/>
    <w:next w:val="Normal"/>
    <w:autoRedefine/>
    <w:uiPriority w:val="99"/>
    <w:unhideWhenUsed/>
    <w:rsid w:val="00117460"/>
    <w:pPr>
      <w:spacing w:after="0"/>
      <w:ind w:left="220" w:hanging="220"/>
    </w:pPr>
    <w:rPr>
      <w:sz w:val="18"/>
      <w:szCs w:val="18"/>
    </w:rPr>
  </w:style>
  <w:style w:type="paragraph" w:styleId="ndice2">
    <w:name w:val="index 2"/>
    <w:basedOn w:val="Normal"/>
    <w:next w:val="Normal"/>
    <w:autoRedefine/>
    <w:uiPriority w:val="99"/>
    <w:unhideWhenUsed/>
    <w:rsid w:val="00117460"/>
    <w:pPr>
      <w:spacing w:after="0"/>
      <w:ind w:left="440" w:hanging="220"/>
    </w:pPr>
    <w:rPr>
      <w:sz w:val="18"/>
      <w:szCs w:val="18"/>
    </w:rPr>
  </w:style>
  <w:style w:type="paragraph" w:styleId="ndice3">
    <w:name w:val="index 3"/>
    <w:basedOn w:val="Normal"/>
    <w:next w:val="Normal"/>
    <w:autoRedefine/>
    <w:uiPriority w:val="99"/>
    <w:unhideWhenUsed/>
    <w:rsid w:val="00117460"/>
    <w:pPr>
      <w:spacing w:after="0"/>
      <w:ind w:left="660" w:hanging="220"/>
    </w:pPr>
    <w:rPr>
      <w:sz w:val="18"/>
      <w:szCs w:val="18"/>
    </w:rPr>
  </w:style>
  <w:style w:type="paragraph" w:styleId="ndice4">
    <w:name w:val="index 4"/>
    <w:basedOn w:val="Normal"/>
    <w:next w:val="Normal"/>
    <w:autoRedefine/>
    <w:uiPriority w:val="99"/>
    <w:unhideWhenUsed/>
    <w:rsid w:val="00117460"/>
    <w:pPr>
      <w:spacing w:after="0"/>
      <w:ind w:left="880" w:hanging="220"/>
    </w:pPr>
    <w:rPr>
      <w:sz w:val="18"/>
      <w:szCs w:val="18"/>
    </w:rPr>
  </w:style>
  <w:style w:type="paragraph" w:styleId="ndice5">
    <w:name w:val="index 5"/>
    <w:basedOn w:val="Normal"/>
    <w:next w:val="Normal"/>
    <w:autoRedefine/>
    <w:uiPriority w:val="99"/>
    <w:unhideWhenUsed/>
    <w:rsid w:val="00117460"/>
    <w:pPr>
      <w:spacing w:after="0"/>
      <w:ind w:left="1100" w:hanging="220"/>
    </w:pPr>
    <w:rPr>
      <w:sz w:val="18"/>
      <w:szCs w:val="18"/>
    </w:rPr>
  </w:style>
  <w:style w:type="paragraph" w:styleId="ndice6">
    <w:name w:val="index 6"/>
    <w:basedOn w:val="Normal"/>
    <w:next w:val="Normal"/>
    <w:autoRedefine/>
    <w:uiPriority w:val="99"/>
    <w:unhideWhenUsed/>
    <w:rsid w:val="00117460"/>
    <w:pPr>
      <w:spacing w:after="0"/>
      <w:ind w:left="1320" w:hanging="220"/>
    </w:pPr>
    <w:rPr>
      <w:sz w:val="18"/>
      <w:szCs w:val="18"/>
    </w:rPr>
  </w:style>
  <w:style w:type="paragraph" w:styleId="ndice7">
    <w:name w:val="index 7"/>
    <w:basedOn w:val="Normal"/>
    <w:next w:val="Normal"/>
    <w:autoRedefine/>
    <w:uiPriority w:val="99"/>
    <w:unhideWhenUsed/>
    <w:rsid w:val="00117460"/>
    <w:pPr>
      <w:spacing w:after="0"/>
      <w:ind w:left="1540" w:hanging="220"/>
    </w:pPr>
    <w:rPr>
      <w:sz w:val="18"/>
      <w:szCs w:val="18"/>
    </w:rPr>
  </w:style>
  <w:style w:type="paragraph" w:styleId="ndice8">
    <w:name w:val="index 8"/>
    <w:basedOn w:val="Normal"/>
    <w:next w:val="Normal"/>
    <w:autoRedefine/>
    <w:uiPriority w:val="99"/>
    <w:unhideWhenUsed/>
    <w:rsid w:val="00117460"/>
    <w:pPr>
      <w:spacing w:after="0"/>
      <w:ind w:left="1760" w:hanging="220"/>
    </w:pPr>
    <w:rPr>
      <w:sz w:val="18"/>
      <w:szCs w:val="18"/>
    </w:rPr>
  </w:style>
  <w:style w:type="paragraph" w:styleId="ndice9">
    <w:name w:val="index 9"/>
    <w:basedOn w:val="Normal"/>
    <w:next w:val="Normal"/>
    <w:autoRedefine/>
    <w:uiPriority w:val="99"/>
    <w:unhideWhenUsed/>
    <w:rsid w:val="00117460"/>
    <w:pPr>
      <w:spacing w:after="0"/>
      <w:ind w:left="1980" w:hanging="220"/>
    </w:pPr>
    <w:rPr>
      <w:sz w:val="18"/>
      <w:szCs w:val="18"/>
    </w:rPr>
  </w:style>
  <w:style w:type="paragraph" w:styleId="Ttulodendice">
    <w:name w:val="index heading"/>
    <w:basedOn w:val="Normal"/>
    <w:next w:val="ndice1"/>
    <w:uiPriority w:val="99"/>
    <w:unhideWhenUsed/>
    <w:rsid w:val="00117460"/>
    <w:pPr>
      <w:spacing w:before="240" w:after="120"/>
      <w:jc w:val="center"/>
    </w:pPr>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360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B6D2A-4864-4961-AD34-DF0CB7EB1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1021</Words>
  <Characters>5620</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Daniel Jaime Cruz</cp:lastModifiedBy>
  <cp:revision>4</cp:revision>
  <cp:lastPrinted>2022-11-28T18:28:00Z</cp:lastPrinted>
  <dcterms:created xsi:type="dcterms:W3CDTF">2022-11-28T04:18:00Z</dcterms:created>
  <dcterms:modified xsi:type="dcterms:W3CDTF">2022-11-28T19:22:00Z</dcterms:modified>
</cp:coreProperties>
</file>