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CE282" w14:textId="77777777" w:rsidR="00B96C77" w:rsidRDefault="00947447">
      <w:pPr>
        <w:spacing w:line="360" w:lineRule="auto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H. CONGRESO DEL ESTADO DE CHIHUAHUA</w:t>
      </w:r>
    </w:p>
    <w:p w14:paraId="1D1A65C7" w14:textId="77777777" w:rsidR="00B96C77" w:rsidRDefault="00947447">
      <w:pPr>
        <w:spacing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PRESENTE. - </w:t>
      </w:r>
    </w:p>
    <w:p w14:paraId="18BF40E3" w14:textId="77777777" w:rsidR="00B96C77" w:rsidRDefault="00947447">
      <w:pPr>
        <w:spacing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</w:rPr>
        <w:t xml:space="preserve">La suscrita, </w:t>
      </w:r>
      <w:r>
        <w:rPr>
          <w:rStyle w:val="Ninguno"/>
          <w:rFonts w:ascii="Century Gothic" w:hAnsi="Century Gothic"/>
          <w:b/>
          <w:bCs/>
        </w:rPr>
        <w:t xml:space="preserve">Yesenia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  <w:r>
        <w:rPr>
          <w:rStyle w:val="Ninguno"/>
          <w:rFonts w:ascii="Century Gothic" w:hAnsi="Century Gothic"/>
        </w:rPr>
        <w:t>, en mi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 Diputada integrante de 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Honorable Congreso del Estado, y del Grupo Parlamentario del Partido 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</w:t>
      </w:r>
      <w:r>
        <w:rPr>
          <w:rStyle w:val="Ninguno"/>
          <w:rFonts w:ascii="Century Gothic" w:hAnsi="Century Gothic"/>
        </w:rPr>
        <w:t>Nacional, acudo ante este Honorable Cuerpo Colegiado con la finalidad de presentar la siguiente Iniciativa con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cter de </w:t>
      </w:r>
      <w:r>
        <w:rPr>
          <w:rStyle w:val="Ninguno"/>
          <w:rFonts w:ascii="Century Gothic" w:hAnsi="Century Gothic"/>
          <w:b/>
          <w:bCs/>
        </w:rPr>
        <w:t xml:space="preserve">Decreto </w:t>
      </w:r>
      <w:r>
        <w:rPr>
          <w:rStyle w:val="Ninguno"/>
          <w:rFonts w:ascii="Century Gothic" w:hAnsi="Century Gothic"/>
        </w:rPr>
        <w:t>a fin de declarar el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 xml:space="preserve">o siguiente como: </w:t>
      </w:r>
      <w:r>
        <w:rPr>
          <w:rStyle w:val="Ninguno"/>
          <w:rFonts w:ascii="Century Gothic" w:hAnsi="Century Gothic"/>
          <w:b/>
          <w:bCs/>
        </w:rPr>
        <w:t>“</w:t>
      </w:r>
      <w:r>
        <w:rPr>
          <w:rStyle w:val="Ninguno"/>
          <w:rFonts w:ascii="Century Gothic" w:hAnsi="Century Gothic"/>
          <w:b/>
          <w:bCs/>
        </w:rPr>
        <w:t>2023, A</w:t>
      </w:r>
      <w:r>
        <w:rPr>
          <w:rStyle w:val="Ninguno"/>
          <w:rFonts w:ascii="Century Gothic" w:hAnsi="Century Gothic"/>
          <w:b/>
          <w:bCs/>
        </w:rPr>
        <w:t>ñ</w:t>
      </w:r>
      <w:r>
        <w:rPr>
          <w:rStyle w:val="Ninguno"/>
          <w:rFonts w:ascii="Century Gothic" w:hAnsi="Century Gothic"/>
          <w:b/>
          <w:bCs/>
        </w:rPr>
        <w:t>o del Centenario de Nuevo Casas Grandes; Cuna de la Regi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Noroeste</w:t>
      </w:r>
      <w:r>
        <w:rPr>
          <w:rStyle w:val="Ninguno"/>
          <w:rFonts w:ascii="Century Gothic" w:hAnsi="Century Gothic"/>
          <w:b/>
          <w:bCs/>
        </w:rPr>
        <w:t>”</w:t>
      </w:r>
      <w:r>
        <w:rPr>
          <w:rStyle w:val="Ninguno"/>
          <w:rFonts w:ascii="Century Gothic" w:hAnsi="Century Gothic"/>
        </w:rPr>
        <w:t>, al te</w:t>
      </w:r>
      <w:r>
        <w:rPr>
          <w:rStyle w:val="Ninguno"/>
          <w:rFonts w:ascii="Century Gothic" w:hAnsi="Century Gothic"/>
        </w:rPr>
        <w:t>nor de la siguiente:</w:t>
      </w:r>
    </w:p>
    <w:p w14:paraId="7C2903C7" w14:textId="77777777" w:rsidR="00B96C77" w:rsidRDefault="00947447">
      <w:pPr>
        <w:pStyle w:val="CuerpoA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EXPOSICI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 DE MOTIVOS</w:t>
      </w:r>
    </w:p>
    <w:p w14:paraId="4C82D5CA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El 21 de abril de 1923 se conmemora la municipalizaci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Nuevo Casas Grandes. En sus or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genes, el municipio se form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a partir de la construcci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una parada del ferrocarril con ruta 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o Grande, Sierra </w:t>
      </w:r>
      <w:r>
        <w:rPr>
          <w:rStyle w:val="Ninguno"/>
          <w:rFonts w:ascii="Century Gothic" w:hAnsi="Century Gothic"/>
          <w:sz w:val="24"/>
          <w:szCs w:val="24"/>
        </w:rPr>
        <w:t>Madre y Pacifico en 1879 alejada aproximadamente 5kilometros de Casas Grandes, para posteriormente construirse el edificio del ferrocarril en el a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>o 1898 que ya contar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 con un hotel de 6 habitaciones y servicio de restaurante.</w:t>
      </w:r>
    </w:p>
    <w:p w14:paraId="525080D2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 xml:space="preserve">La llegada del ferrocarril, </w:t>
      </w:r>
      <w:r>
        <w:rPr>
          <w:rStyle w:val="Ninguno"/>
          <w:rFonts w:ascii="Century Gothic" w:hAnsi="Century Gothic"/>
          <w:sz w:val="24"/>
          <w:szCs w:val="24"/>
        </w:rPr>
        <w:t>dio paso a la llegada de personas y a una importante derrama econ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mica ya que este medio de comunicaci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y transporte facilit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el traslado de insumos y la producci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las minas de San Pedro, la Candelaria y la Hacienda de Corralitos; ubicadas al norte de</w:t>
      </w:r>
      <w:r>
        <w:rPr>
          <w:rStyle w:val="Ninguno"/>
          <w:rFonts w:ascii="Century Gothic" w:hAnsi="Century Gothic"/>
          <w:sz w:val="24"/>
          <w:szCs w:val="24"/>
        </w:rPr>
        <w:t xml:space="preserve">l actual Nuevo Casas Grandes. </w:t>
      </w:r>
    </w:p>
    <w:p w14:paraId="756ADB57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Con el desarrollo de estas actividades econ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micas, se comenz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la fundaci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un poblado alrededor de la estaci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del ferrocarril, causando auge econ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mico que llam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la atenci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los medios de comunicaci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impresos nacionale</w:t>
      </w:r>
      <w:r>
        <w:rPr>
          <w:rStyle w:val="Ninguno"/>
          <w:rFonts w:ascii="Century Gothic" w:hAnsi="Century Gothic"/>
          <w:sz w:val="24"/>
          <w:szCs w:val="24"/>
        </w:rPr>
        <w:t>s y extranjeros, lo cual provoc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que para 1899 se comenzar</w:t>
      </w:r>
      <w:r>
        <w:rPr>
          <w:rStyle w:val="Ninguno"/>
          <w:rFonts w:ascii="Century Gothic" w:hAnsi="Century Gothic"/>
          <w:sz w:val="24"/>
          <w:szCs w:val="24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</w:rPr>
        <w:t xml:space="preserve">a llamar Nueva Casas Grandes para distinguirla de Casas Grandes. </w:t>
      </w:r>
    </w:p>
    <w:p w14:paraId="1F6D9DC1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lastRenderedPageBreak/>
        <w:t>El reconocimiento del poblado como municipio, se da de acuerdo al ejemplar n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mero 16 del Peri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dico Oficial del Estado publicado el</w:t>
      </w:r>
      <w:r>
        <w:rPr>
          <w:rStyle w:val="Ninguno"/>
          <w:rFonts w:ascii="Century Gothic" w:hAnsi="Century Gothic"/>
          <w:sz w:val="24"/>
          <w:szCs w:val="24"/>
        </w:rPr>
        <w:t xml:space="preserve"> s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bado 21 de abril de 1923, en el que el XXX Congreso Constitucional del Estado, decret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 xml:space="preserve">lo siguiente: </w:t>
      </w:r>
    </w:p>
    <w:p w14:paraId="4B49C669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“</w:t>
      </w: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Primero. Quedan segregadas de la municipalidad de Casas Grandes, Distrito Judicial Galeana, los Pueblos denominados: Nueva Casas Grandes, Col</w:t>
      </w:r>
      <w:r>
        <w:rPr>
          <w:rStyle w:val="Ninguno"/>
          <w:rFonts w:ascii="Century Gothic" w:hAnsi="Century Gothic"/>
          <w:sz w:val="24"/>
          <w:szCs w:val="24"/>
        </w:rPr>
        <w:t>onia Dubl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 xml:space="preserve">n, Hacienda de Corralitos, Colonia Hidalgo, Minas de San Pedro, Colonia Guadalupe y Rancho de San Isidro. </w:t>
      </w:r>
    </w:p>
    <w:p w14:paraId="684D870E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Segundo. Se erige en Municipalidad la Comisar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 de Nueva Casas Grandes, juntamente con la Colonia Dubl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 xml:space="preserve">n, Hacienda de Corralitos, </w:t>
      </w:r>
      <w:r>
        <w:rPr>
          <w:rStyle w:val="Ninguno"/>
          <w:rFonts w:ascii="Century Gothic" w:hAnsi="Century Gothic"/>
          <w:sz w:val="24"/>
          <w:szCs w:val="24"/>
        </w:rPr>
        <w:t>Colonia Hidalgo, Minas de San Pedro, Colonia Guadalupe y Rancho de San Isidro.</w:t>
      </w:r>
      <w:r>
        <w:rPr>
          <w:rStyle w:val="Ninguno"/>
          <w:rFonts w:ascii="Century Gothic" w:hAnsi="Century Gothic"/>
          <w:sz w:val="24"/>
          <w:szCs w:val="24"/>
        </w:rPr>
        <w:t>”</w:t>
      </w:r>
    </w:p>
    <w:p w14:paraId="014306EC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Posteriormente, como parte de la historia en la conformaci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del municipio como es actualmente, de acuerdo a la informaci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publicada en el Peri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dico Oficial del Estado el s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ba</w:t>
      </w:r>
      <w:r>
        <w:rPr>
          <w:rStyle w:val="Ninguno"/>
          <w:rFonts w:ascii="Century Gothic" w:hAnsi="Century Gothic"/>
          <w:sz w:val="24"/>
          <w:szCs w:val="24"/>
        </w:rPr>
        <w:t>do 20 de octubre de 1923, se segreg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la Colonia Madero de la Municipalidad de Casas Grandes y agreg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 xml:space="preserve">ndola a la Municipalidad de Nuevo Casas Grandes; este Decreto a la letra indica: </w:t>
      </w:r>
    </w:p>
    <w:p w14:paraId="036D2F41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“</w:t>
      </w: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culo Primero. Queda segregada la Colonia </w:t>
      </w:r>
      <w:r>
        <w:rPr>
          <w:rStyle w:val="Ninguno"/>
          <w:rFonts w:ascii="Century Gothic" w:hAnsi="Century Gothic"/>
          <w:sz w:val="24"/>
          <w:szCs w:val="24"/>
        </w:rPr>
        <w:t>“</w:t>
      </w:r>
      <w:r>
        <w:rPr>
          <w:rStyle w:val="Ninguno"/>
          <w:rFonts w:ascii="Century Gothic" w:hAnsi="Century Gothic"/>
          <w:sz w:val="24"/>
          <w:szCs w:val="24"/>
        </w:rPr>
        <w:t>Madero</w:t>
      </w:r>
      <w:r>
        <w:rPr>
          <w:rStyle w:val="Ninguno"/>
          <w:rFonts w:ascii="Century Gothic" w:hAnsi="Century Gothic"/>
          <w:sz w:val="24"/>
          <w:szCs w:val="24"/>
        </w:rPr>
        <w:t xml:space="preserve">” </w:t>
      </w:r>
      <w:r>
        <w:rPr>
          <w:rStyle w:val="Ninguno"/>
          <w:rFonts w:ascii="Century Gothic" w:hAnsi="Century Gothic"/>
          <w:sz w:val="24"/>
          <w:szCs w:val="24"/>
        </w:rPr>
        <w:t xml:space="preserve">de la Municipalidad de Casas Grandes, y agregada a la Municipalidad de Nuevo Casas Grandes. </w:t>
      </w:r>
    </w:p>
    <w:p w14:paraId="0EBA87D7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Segundo. Se adici</w:t>
      </w:r>
      <w:r>
        <w:rPr>
          <w:rStyle w:val="Ninguno"/>
          <w:rFonts w:ascii="Century Gothic" w:hAnsi="Century Gothic"/>
          <w:sz w:val="24"/>
          <w:szCs w:val="24"/>
        </w:rPr>
        <w:t>ona el Decreto de fecha 21 de diciembre de 1922, con lo siguiente: Se fija como l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mite para la municipalidad de Nuevo Casas Grandes, la margen derecha del 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o Casas Grandes, desde las Minas de San Pedro por el Norte, hasta la Colonia Madero por el Sur</w:t>
      </w:r>
      <w:r>
        <w:rPr>
          <w:rStyle w:val="Ninguno"/>
          <w:rFonts w:ascii="Century Gothic" w:hAnsi="Century Gothic"/>
          <w:sz w:val="24"/>
          <w:szCs w:val="24"/>
        </w:rPr>
        <w:t>”</w:t>
      </w:r>
    </w:p>
    <w:p w14:paraId="24F9FD0F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 xml:space="preserve">En </w:t>
      </w:r>
      <w:r>
        <w:rPr>
          <w:rStyle w:val="Ninguno"/>
          <w:rFonts w:ascii="Century Gothic" w:hAnsi="Century Gothic"/>
          <w:sz w:val="24"/>
          <w:szCs w:val="24"/>
        </w:rPr>
        <w:t>este mismo ejemplar del Peri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dico, se se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>ala la instalaci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del primer Ayuntamiento del municipio y de las sesiones verificadas los d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as 16, 20 y 25 de junio de 1923. Cabe destacar que aun cuando la poblaci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 xml:space="preserve">n era llamada como </w:t>
      </w:r>
      <w:r>
        <w:rPr>
          <w:rStyle w:val="Ninguno"/>
          <w:rFonts w:ascii="Century Gothic" w:hAnsi="Century Gothic"/>
          <w:sz w:val="24"/>
          <w:szCs w:val="24"/>
        </w:rPr>
        <w:lastRenderedPageBreak/>
        <w:t>Nueva Casas Grandes, en docume</w:t>
      </w:r>
      <w:r>
        <w:rPr>
          <w:rStyle w:val="Ninguno"/>
          <w:rFonts w:ascii="Century Gothic" w:hAnsi="Century Gothic"/>
          <w:sz w:val="24"/>
          <w:szCs w:val="24"/>
        </w:rPr>
        <w:t xml:space="preserve">ntos oficiales a esta fecha comienza a aparecer como Nuevo Casas Grandes. </w:t>
      </w:r>
    </w:p>
    <w:p w14:paraId="256DFAA1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En relaci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a la denominaci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del municipio, en el Peri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dico Oficial del Estado de fecha 18 de julio de 1931, a trav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s de Decreto expedido por el XXXIV H. Congreso del Estado, se es</w:t>
      </w:r>
      <w:r>
        <w:rPr>
          <w:rStyle w:val="Ninguno"/>
          <w:rFonts w:ascii="Century Gothic" w:hAnsi="Century Gothic"/>
          <w:sz w:val="24"/>
          <w:szCs w:val="24"/>
        </w:rPr>
        <w:t>tableci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 xml:space="preserve">lo siguiente: </w:t>
      </w:r>
    </w:p>
    <w:p w14:paraId="0734B7CD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“</w:t>
      </w: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Primero. Se deroga el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1</w:t>
      </w:r>
      <w:r>
        <w:rPr>
          <w:rStyle w:val="Ninguno"/>
          <w:rFonts w:ascii="Century Gothic" w:hAnsi="Century Gothic"/>
          <w:sz w:val="24"/>
          <w:szCs w:val="24"/>
        </w:rPr>
        <w:t xml:space="preserve">º </w:t>
      </w:r>
      <w:r>
        <w:rPr>
          <w:rStyle w:val="Ninguno"/>
          <w:rFonts w:ascii="Century Gothic" w:hAnsi="Century Gothic"/>
          <w:sz w:val="24"/>
          <w:szCs w:val="24"/>
        </w:rPr>
        <w:t>de la Ley Org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nica del Municipio Libre promulgada el 2 de junio de 1923, as</w:t>
      </w:r>
      <w:r>
        <w:rPr>
          <w:rStyle w:val="Ninguno"/>
          <w:rFonts w:ascii="Century Gothic" w:hAnsi="Century Gothic"/>
          <w:sz w:val="24"/>
          <w:szCs w:val="24"/>
        </w:rPr>
        <w:t xml:space="preserve">í </w:t>
      </w:r>
      <w:r>
        <w:rPr>
          <w:rStyle w:val="Ninguno"/>
          <w:rFonts w:ascii="Century Gothic" w:hAnsi="Century Gothic"/>
          <w:sz w:val="24"/>
          <w:szCs w:val="24"/>
        </w:rPr>
        <w:t>como los decretos n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meros 32, de diciembre 21 de 1922, 56, de mayo 26 de 1927, en virtud de los cuales se crear</w:t>
      </w:r>
      <w:r>
        <w:rPr>
          <w:rStyle w:val="Ninguno"/>
          <w:rFonts w:ascii="Century Gothic" w:hAnsi="Century Gothic"/>
          <w:sz w:val="24"/>
          <w:szCs w:val="24"/>
        </w:rPr>
        <w:t>on respectivamente, las Municipalidades de Nuevo Casas Grandes, F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lix U. G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mez, San Francisco del Oro y Cuauht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moc y se reforma el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culo 19 de la citada ley. </w:t>
      </w:r>
    </w:p>
    <w:p w14:paraId="0C7BE7A0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Segundo. Como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1</w:t>
      </w:r>
      <w:r>
        <w:rPr>
          <w:rStyle w:val="Ninguno"/>
          <w:rFonts w:ascii="Century Gothic" w:hAnsi="Century Gothic"/>
          <w:sz w:val="24"/>
          <w:szCs w:val="24"/>
        </w:rPr>
        <w:t xml:space="preserve">º </w:t>
      </w:r>
      <w:r>
        <w:rPr>
          <w:rStyle w:val="Ninguno"/>
          <w:rFonts w:ascii="Century Gothic" w:hAnsi="Century Gothic"/>
          <w:sz w:val="24"/>
          <w:szCs w:val="24"/>
        </w:rPr>
        <w:t>de la Ley Org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nica del Municipio Libre, quedar</w:t>
      </w:r>
      <w:r>
        <w:rPr>
          <w:rStyle w:val="Ninguno"/>
          <w:rFonts w:ascii="Century Gothic" w:hAnsi="Century Gothic"/>
          <w:sz w:val="24"/>
          <w:szCs w:val="24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</w:rPr>
        <w:t>el siguient</w:t>
      </w:r>
      <w:r>
        <w:rPr>
          <w:rStyle w:val="Ninguno"/>
          <w:rFonts w:ascii="Century Gothic" w:hAnsi="Century Gothic"/>
          <w:sz w:val="24"/>
          <w:szCs w:val="24"/>
        </w:rPr>
        <w:t xml:space="preserve">e: </w:t>
      </w:r>
    </w:p>
    <w:p w14:paraId="0871A8CA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eastAsia="Century Gothic" w:hAnsi="Century Gothic" w:cs="Century Gothic"/>
          <w:sz w:val="24"/>
          <w:szCs w:val="24"/>
        </w:rPr>
        <w:tab/>
        <w:t>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1</w:t>
      </w:r>
      <w:r>
        <w:rPr>
          <w:rStyle w:val="Ninguno"/>
          <w:rFonts w:ascii="Century Gothic" w:hAnsi="Century Gothic"/>
          <w:sz w:val="24"/>
          <w:szCs w:val="24"/>
        </w:rPr>
        <w:t xml:space="preserve">º </w:t>
      </w:r>
      <w:r>
        <w:rPr>
          <w:rStyle w:val="Ninguno"/>
          <w:rFonts w:ascii="Century Gothic" w:hAnsi="Century Gothic"/>
          <w:sz w:val="24"/>
          <w:szCs w:val="24"/>
        </w:rPr>
        <w:t>El Estado Chihuahua se divide para su administraci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pol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tica, en los siguientes Municipios: Allende, Aldama, Ascensi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 xml:space="preserve">n, </w:t>
      </w:r>
      <w:proofErr w:type="spellStart"/>
      <w:r>
        <w:rPr>
          <w:rStyle w:val="Ninguno"/>
          <w:rFonts w:ascii="Century Gothic" w:hAnsi="Century Gothic"/>
          <w:sz w:val="24"/>
          <w:szCs w:val="24"/>
        </w:rPr>
        <w:t>Balleza</w:t>
      </w:r>
      <w:proofErr w:type="spellEnd"/>
      <w:r>
        <w:rPr>
          <w:rStyle w:val="Ninguno"/>
          <w:rFonts w:ascii="Century Gothic" w:hAnsi="Century Gothic"/>
          <w:sz w:val="24"/>
          <w:szCs w:val="24"/>
        </w:rPr>
        <w:t xml:space="preserve">, Batopilas, Bocoyna, Casas Grandes, Camargo, </w:t>
      </w:r>
      <w:proofErr w:type="spellStart"/>
      <w:r>
        <w:rPr>
          <w:rStyle w:val="Ninguno"/>
          <w:rFonts w:ascii="Century Gothic" w:hAnsi="Century Gothic"/>
          <w:sz w:val="24"/>
          <w:szCs w:val="24"/>
        </w:rPr>
        <w:t>Cuisihuiri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chic</w:t>
      </w:r>
      <w:proofErr w:type="spellEnd"/>
      <w:r>
        <w:rPr>
          <w:rStyle w:val="Ninguno"/>
          <w:rFonts w:ascii="Century Gothic" w:hAnsi="Century Gothic"/>
          <w:sz w:val="24"/>
          <w:szCs w:val="24"/>
        </w:rPr>
        <w:t>, Chihuahua, Ch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nipas, Guadalupe </w:t>
      </w:r>
      <w:r>
        <w:rPr>
          <w:rStyle w:val="Ninguno"/>
          <w:rFonts w:ascii="Century Gothic" w:hAnsi="Century Gothic"/>
          <w:sz w:val="24"/>
          <w:szCs w:val="24"/>
        </w:rPr>
        <w:t>(Bravos), Guazapares, Guadalupe y Calvo, Guerrero, Ju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rez, Jim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 xml:space="preserve">nez, Hidalgo del Parral, Meoqui, Madera, Namiquipa, Nonoava, Ocampo, Olivos, Ojinaga, Rosales, Saucillo, San Buenaventura, </w:t>
      </w:r>
      <w:proofErr w:type="spellStart"/>
      <w:r>
        <w:rPr>
          <w:rStyle w:val="Ninguno"/>
          <w:rFonts w:ascii="Century Gothic" w:hAnsi="Century Gothic"/>
          <w:sz w:val="24"/>
          <w:szCs w:val="24"/>
        </w:rPr>
        <w:t>SantaB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rbara</w:t>
      </w:r>
      <w:proofErr w:type="spellEnd"/>
      <w:r>
        <w:rPr>
          <w:rStyle w:val="Ninguno"/>
          <w:rFonts w:ascii="Century Gothic" w:hAnsi="Century Gothic"/>
          <w:sz w:val="24"/>
          <w:szCs w:val="24"/>
        </w:rPr>
        <w:t xml:space="preserve">, Santa Isabel, Santa Eulalia, </w:t>
      </w:r>
      <w:proofErr w:type="spellStart"/>
      <w:r>
        <w:rPr>
          <w:rStyle w:val="Ninguno"/>
          <w:rFonts w:ascii="Century Gothic" w:hAnsi="Century Gothic"/>
          <w:sz w:val="24"/>
          <w:szCs w:val="24"/>
        </w:rPr>
        <w:t>Tem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sachic</w:t>
      </w:r>
      <w:proofErr w:type="spellEnd"/>
      <w:r>
        <w:rPr>
          <w:rStyle w:val="Ninguno"/>
          <w:rFonts w:ascii="Century Gothic" w:hAnsi="Century Gothic"/>
          <w:sz w:val="24"/>
          <w:szCs w:val="24"/>
        </w:rPr>
        <w:t xml:space="preserve">, </w:t>
      </w:r>
      <w:proofErr w:type="spellStart"/>
      <w:r>
        <w:rPr>
          <w:rStyle w:val="Ninguno"/>
          <w:rFonts w:ascii="Century Gothic" w:hAnsi="Century Gothic"/>
          <w:sz w:val="24"/>
          <w:szCs w:val="24"/>
        </w:rPr>
        <w:t>Uru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chic</w:t>
      </w:r>
      <w:proofErr w:type="spellEnd"/>
      <w:r>
        <w:rPr>
          <w:rStyle w:val="Ninguno"/>
          <w:rFonts w:ascii="Century Gothic" w:hAnsi="Century Gothic"/>
          <w:sz w:val="24"/>
          <w:szCs w:val="24"/>
        </w:rPr>
        <w:t>, Villa</w:t>
      </w:r>
      <w:r>
        <w:rPr>
          <w:rStyle w:val="Ninguno"/>
          <w:rFonts w:ascii="Century Gothic" w:hAnsi="Century Gothic"/>
          <w:sz w:val="24"/>
          <w:szCs w:val="24"/>
        </w:rPr>
        <w:t xml:space="preserve"> Ahumada, Zaragoza, Cuauht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moc, Nuevo Casas Grandes y San Francisco del Oro.</w:t>
      </w:r>
      <w:r>
        <w:rPr>
          <w:rStyle w:val="Ninguno"/>
          <w:rFonts w:ascii="Century Gothic" w:hAnsi="Century Gothic"/>
          <w:sz w:val="24"/>
          <w:szCs w:val="24"/>
        </w:rPr>
        <w:t>”</w:t>
      </w:r>
    </w:p>
    <w:p w14:paraId="0B6501B0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De esta manera, es que se oficializa la denominaci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del municipio que actualmente es Nuevo Casas Grandes y que cuenta con una poblaci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 xml:space="preserve">n estimada de 65,753 habitantes de acuerdo </w:t>
      </w:r>
      <w:r>
        <w:rPr>
          <w:rStyle w:val="Ninguno"/>
          <w:rFonts w:ascii="Century Gothic" w:hAnsi="Century Gothic"/>
          <w:sz w:val="24"/>
          <w:szCs w:val="24"/>
        </w:rPr>
        <w:t>al Censo 2020 realizado por el Instituto Nacional de Estad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stica y Geograf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a (INEGI). </w:t>
      </w:r>
    </w:p>
    <w:p w14:paraId="3CFE682C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lastRenderedPageBreak/>
        <w:t>El municipio de Nuevo Casas Grandes, representa la principal poblaci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la regi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noroeste en la que convergen distintas culturas; se encuentran personas de la cultura</w:t>
      </w:r>
      <w:r>
        <w:rPr>
          <w:rStyle w:val="Ninguno"/>
          <w:rFonts w:ascii="Century Gothic" w:hAnsi="Century Gothic"/>
          <w:sz w:val="24"/>
          <w:szCs w:val="24"/>
        </w:rPr>
        <w:t xml:space="preserve"> menonita, extranjeros estadounidenses como en la Colonia Dubl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 xml:space="preserve">n; la cual conserva una arquitectura distinta en sus viviendas y vialidades; orientales, mestizos y mormones. </w:t>
      </w:r>
    </w:p>
    <w:p w14:paraId="06EF3269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  <w:shd w:val="clear" w:color="auto" w:fill="FFFFFF"/>
        </w:rPr>
      </w:pPr>
      <w:r>
        <w:rPr>
          <w:rStyle w:val="Ninguno"/>
          <w:rFonts w:ascii="Century Gothic" w:hAnsi="Century Gothic"/>
          <w:sz w:val="24"/>
          <w:szCs w:val="24"/>
        </w:rPr>
        <w:t>Adem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s, funge como el paso obligado a los municipios fronterizos, por lo cual su p</w:t>
      </w:r>
      <w:r>
        <w:rPr>
          <w:rStyle w:val="Ninguno"/>
          <w:rFonts w:ascii="Century Gothic" w:hAnsi="Century Gothic"/>
          <w:sz w:val="24"/>
          <w:szCs w:val="24"/>
        </w:rPr>
        <w:t>osici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geogr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fica resulta estrat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gica para el intercambio comercial y tur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stico a sitios de inter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s nacional y extranjero como el Museo de las Culturas del Norte inaugurado el 28 de febrero de 1996, posee una colecci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estupenda de m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 xml:space="preserve">s de 2000 piezas con </w:t>
      </w:r>
      <w:r>
        <w:rPr>
          <w:rStyle w:val="Ninguno"/>
          <w:rFonts w:ascii="Century Gothic" w:hAnsi="Century Gothic"/>
          <w:sz w:val="24"/>
          <w:szCs w:val="24"/>
        </w:rPr>
        <w:t>f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siles de mega fauna y cer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mica de Paquim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, maquetas y otros lugares de la Gran Chichimeca, objetos de la historia regional como armas e implementos agr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colas, as</w:t>
      </w:r>
      <w:r>
        <w:rPr>
          <w:rStyle w:val="Ninguno"/>
          <w:rFonts w:ascii="Century Gothic" w:hAnsi="Century Gothic"/>
          <w:sz w:val="24"/>
          <w:szCs w:val="24"/>
        </w:rPr>
        <w:t xml:space="preserve">í </w:t>
      </w:r>
      <w:r>
        <w:rPr>
          <w:rStyle w:val="Ninguno"/>
          <w:rFonts w:ascii="Century Gothic" w:hAnsi="Century Gothic"/>
          <w:sz w:val="24"/>
          <w:szCs w:val="24"/>
        </w:rPr>
        <w:t xml:space="preserve">como la 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Zona Arqueol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ó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gica de Paquim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 xml:space="preserve">é 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 xml:space="preserve">fue declarada por la UNESCO como Patrimonio de la 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Humanidad el 13 de diciembre de 1998 y que a principios de 2015 fue inscrito en el Registro Internacional de Bienes Culturales bajo Protecci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ó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 xml:space="preserve">n Especial de la UNESCO. </w:t>
      </w:r>
    </w:p>
    <w:p w14:paraId="216D9221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  <w:shd w:val="clear" w:color="auto" w:fill="FFFFFF"/>
        </w:rPr>
      </w:pP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La Cueva de la Olla, la Cueva de la Golondrina, la Reserva de la Bi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ó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sfera de Janos, el mu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nicipio de Casas Grandes que cuenta con el reconocimiento de Pueblo M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á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>gico, las Cuarenta Casas que representan un asentamiento que nos muestra la provincia serrana que fue habitada por grupos de cazadores, recolectores y agricultores de la Cultura de Casas</w:t>
      </w:r>
      <w:r>
        <w:rPr>
          <w:rStyle w:val="Ninguno"/>
          <w:rFonts w:ascii="Century Gothic" w:hAnsi="Century Gothic"/>
          <w:sz w:val="24"/>
          <w:szCs w:val="24"/>
          <w:shd w:val="clear" w:color="auto" w:fill="FFFFFF"/>
        </w:rPr>
        <w:t xml:space="preserve"> Grandes.  </w:t>
      </w:r>
    </w:p>
    <w:p w14:paraId="038BC75F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El Arroyo de los Monos; un sitio arqueol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gico situado al sur de Nuevo Casas Grandes, adem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s de ofrecer belleza natural, alberga una serie de grabados hechos directamente sobre las rocas del Arroyo.</w:t>
      </w:r>
    </w:p>
    <w:p w14:paraId="246C30A6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8"/>
          <w:szCs w:val="28"/>
        </w:rPr>
      </w:pPr>
      <w:r>
        <w:rPr>
          <w:rStyle w:val="Ninguno"/>
          <w:rFonts w:ascii="Century Gothic" w:hAnsi="Century Gothic"/>
          <w:sz w:val="24"/>
          <w:szCs w:val="24"/>
        </w:rPr>
        <w:t>Se encuentra tambi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n la antigua Hacienda de Sa</w:t>
      </w:r>
      <w:r>
        <w:rPr>
          <w:rStyle w:val="Ninguno"/>
          <w:rFonts w:ascii="Century Gothic" w:hAnsi="Century Gothic"/>
          <w:sz w:val="24"/>
          <w:szCs w:val="24"/>
        </w:rPr>
        <w:t xml:space="preserve">n Diego construida por 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rdenes de Don Luis Terrazas y la del Refugio, ya que en ella fue atendido Don Francisco I. Madero, cuando fue herido en la batalla del 6 de marzo. La poblaci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 xml:space="preserve">n de Mata </w:t>
      </w:r>
      <w:r>
        <w:rPr>
          <w:rStyle w:val="Ninguno"/>
          <w:rFonts w:ascii="Century Gothic" w:hAnsi="Century Gothic"/>
          <w:sz w:val="24"/>
          <w:szCs w:val="24"/>
        </w:rPr>
        <w:lastRenderedPageBreak/>
        <w:t>Ortiz, reconocida a nivel internacional por la belleza y origina</w:t>
      </w:r>
      <w:r>
        <w:rPr>
          <w:rStyle w:val="Ninguno"/>
          <w:rFonts w:ascii="Century Gothic" w:hAnsi="Century Gothic"/>
          <w:sz w:val="24"/>
          <w:szCs w:val="24"/>
        </w:rPr>
        <w:t>lidad de sus obras de cer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mica inspiradas en dise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 xml:space="preserve">os precolombinos. </w:t>
      </w:r>
    </w:p>
    <w:p w14:paraId="65931F6D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Por otra parte, destaca que los municipios que conforman la regi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noroeste contribuyen de forma importante en los vol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menes de producci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agropecuaria por los que nuestro Estado es recon</w:t>
      </w:r>
      <w:r>
        <w:rPr>
          <w:rStyle w:val="Ninguno"/>
          <w:rFonts w:ascii="Century Gothic" w:hAnsi="Century Gothic"/>
          <w:sz w:val="24"/>
          <w:szCs w:val="24"/>
        </w:rPr>
        <w:t xml:space="preserve">ocido a nivel nacional e internacional. </w:t>
      </w:r>
    </w:p>
    <w:p w14:paraId="5829919B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Tan solo la producci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agr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cola de los municipios de Ascensi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n, Casas Grandes, Janos y Nuevo Casas Grandes, al cierre del a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>o 2021, se estim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>con un valor de 8 mil 700 millones de pesos, seg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 xml:space="preserve">n datos del </w:t>
      </w:r>
      <w:r>
        <w:rPr>
          <w:rStyle w:val="Ninguno"/>
          <w:rFonts w:ascii="Century Gothic" w:hAnsi="Century Gothic"/>
          <w:sz w:val="24"/>
          <w:szCs w:val="24"/>
        </w:rPr>
        <w:t>Servicio de Informaci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Agroalimentaria y Pesquera.</w:t>
      </w:r>
      <w:r>
        <w:rPr>
          <w:rStyle w:val="Ninguno"/>
          <w:rFonts w:ascii="Century Gothic" w:eastAsia="Century Gothic" w:hAnsi="Century Gothic" w:cs="Century Gothic"/>
          <w:sz w:val="24"/>
          <w:szCs w:val="24"/>
          <w:vertAlign w:val="superscript"/>
        </w:rPr>
        <w:footnoteReference w:id="2"/>
      </w:r>
    </w:p>
    <w:p w14:paraId="4DC3CE8F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TableNormal"/>
        <w:tblW w:w="7873" w:type="dxa"/>
        <w:tblInd w:w="3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6"/>
        <w:gridCol w:w="2169"/>
        <w:gridCol w:w="1059"/>
        <w:gridCol w:w="1059"/>
        <w:gridCol w:w="3380"/>
      </w:tblGrid>
      <w:tr w:rsidR="00B96C77" w14:paraId="2AC275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D82953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B64C23" w14:textId="77777777" w:rsidR="00B96C77" w:rsidRDefault="00947447">
            <w:pPr>
              <w:jc w:val="center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Municipio</w:t>
            </w:r>
          </w:p>
        </w:tc>
        <w:tc>
          <w:tcPr>
            <w:tcW w:w="2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93C5A4" w14:textId="77777777" w:rsidR="00B96C77" w:rsidRDefault="00947447">
            <w:pPr>
              <w:jc w:val="center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Superficie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11DFC5" w14:textId="77777777" w:rsidR="00B96C77" w:rsidRDefault="00947447">
            <w:pPr>
              <w:jc w:val="center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Valor de la Producci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ó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n (miles de pesos)</w:t>
            </w:r>
          </w:p>
        </w:tc>
      </w:tr>
      <w:tr w:rsidR="00B96C77" w14:paraId="4F7714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20209C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8FA8C2" w14:textId="77777777" w:rsidR="00B96C77" w:rsidRDefault="00B96C77"/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49FB23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Sembrada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3438CC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Cosechada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739DBC" w14:textId="77777777" w:rsidR="00B96C77" w:rsidRDefault="00B96C77"/>
        </w:tc>
      </w:tr>
      <w:tr w:rsidR="00B96C77" w14:paraId="712CD5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69D96E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C71FEF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Ascensi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ó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n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20FEE7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36,702.85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DF86B0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36,234.70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3ECC34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3,338,299.96</w:t>
            </w:r>
          </w:p>
        </w:tc>
      </w:tr>
      <w:tr w:rsidR="00B96C77" w14:paraId="400649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09B3A7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3DEC4D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Casas Grandes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9F2F9F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8,701.52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F2C519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8,447.52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801DDC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822,738.40</w:t>
            </w:r>
          </w:p>
        </w:tc>
      </w:tr>
      <w:tr w:rsidR="00B96C77" w14:paraId="208A91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341AC6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F3FC91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Janos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2D09F5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37,587.75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E4008D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37,119.53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F60780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3,216,911.72</w:t>
            </w:r>
          </w:p>
        </w:tc>
      </w:tr>
      <w:tr w:rsidR="00B96C77" w14:paraId="5EA0E1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EA2648" w14:textId="77777777" w:rsidR="00B96C77" w:rsidRDefault="00B96C77"/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CBA492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Nuevo Casas Grandes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755E2A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18,942.01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AA451A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18,399.01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29DA1A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1,400,981.47</w:t>
            </w:r>
          </w:p>
        </w:tc>
      </w:tr>
    </w:tbl>
    <w:p w14:paraId="5CEE2ADE" w14:textId="77777777" w:rsidR="00B96C77" w:rsidRDefault="00B96C77">
      <w:pPr>
        <w:pStyle w:val="CuerpoA"/>
        <w:widowControl w:val="0"/>
        <w:spacing w:line="240" w:lineRule="auto"/>
        <w:ind w:left="212" w:hanging="212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37EF5F97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7532EEA2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La producci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ganadera de acuerdo con el Anuario Estad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stico de la Producci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Ganadera, se estim</w:t>
      </w:r>
      <w:r>
        <w:rPr>
          <w:rStyle w:val="Ninguno"/>
          <w:rFonts w:ascii="Century Gothic" w:hAnsi="Century Gothic"/>
          <w:sz w:val="24"/>
          <w:szCs w:val="24"/>
        </w:rPr>
        <w:t xml:space="preserve">ó </w:t>
      </w:r>
      <w:r>
        <w:rPr>
          <w:rStyle w:val="Ninguno"/>
          <w:rFonts w:ascii="Century Gothic" w:hAnsi="Century Gothic"/>
          <w:sz w:val="24"/>
          <w:szCs w:val="24"/>
        </w:rPr>
        <w:t xml:space="preserve">con un valor superior a los 572 millones de pesos, </w:t>
      </w:r>
      <w:r>
        <w:rPr>
          <w:rStyle w:val="Ninguno"/>
          <w:rFonts w:ascii="Century Gothic" w:hAnsi="Century Gothic"/>
          <w:sz w:val="24"/>
          <w:szCs w:val="24"/>
        </w:rPr>
        <w:t>correspondiente a los municipios de Ascensi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n, Casas Grandes, Janos, Galeana y Nuevo Casas Grandes.</w:t>
      </w:r>
      <w:r>
        <w:rPr>
          <w:rStyle w:val="Ninguno"/>
          <w:rFonts w:ascii="Century Gothic" w:eastAsia="Century Gothic" w:hAnsi="Century Gothic" w:cs="Century Gothic"/>
          <w:sz w:val="24"/>
          <w:szCs w:val="24"/>
          <w:vertAlign w:val="superscript"/>
        </w:rPr>
        <w:footnoteReference w:id="3"/>
      </w:r>
    </w:p>
    <w:p w14:paraId="3DF9A155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2CAF03AF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512D2731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TableNormal"/>
        <w:tblW w:w="9260" w:type="dxa"/>
        <w:tblInd w:w="1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21"/>
        <w:gridCol w:w="980"/>
        <w:gridCol w:w="1725"/>
        <w:gridCol w:w="1834"/>
      </w:tblGrid>
      <w:tr w:rsidR="00B96C77" w14:paraId="4430D4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455BBE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Ascensi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ó</w:t>
            </w:r>
            <w:r>
              <w:rPr>
                <w:rStyle w:val="Ninguno"/>
                <w:rFonts w:ascii="Calibri" w:hAnsi="Calibri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DD52CE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2,796.94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BE66F4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41.68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80685E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116,584.70</w:t>
            </w:r>
          </w:p>
        </w:tc>
      </w:tr>
      <w:tr w:rsidR="00B96C77" w14:paraId="66BC5B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4805F5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Casas Grandes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195269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3,904.19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7B47C9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45.37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7DA1FD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177,134.20</w:t>
            </w:r>
          </w:p>
        </w:tc>
      </w:tr>
      <w:tr w:rsidR="00B96C77" w14:paraId="3FE6A2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FDCA07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Galeana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3C533F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768.68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527685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39.62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99B5F7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30,455.11</w:t>
            </w:r>
          </w:p>
        </w:tc>
      </w:tr>
      <w:tr w:rsidR="00B96C77" w14:paraId="22B722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04D137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Janos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DAD52A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2,881.37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309037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35.93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194D4B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103,536.73</w:t>
            </w:r>
          </w:p>
        </w:tc>
      </w:tr>
      <w:tr w:rsidR="00B96C77" w14:paraId="6113F4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BCAD76" w14:textId="77777777" w:rsidR="00B96C77" w:rsidRDefault="00947447">
            <w:r>
              <w:rPr>
                <w:rStyle w:val="Ninguno"/>
                <w:rFonts w:ascii="Calibri" w:hAnsi="Calibri"/>
                <w:sz w:val="20"/>
                <w:szCs w:val="20"/>
              </w:rPr>
              <w:t>Nuevo Casas Grandes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76AEB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3,449.65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ADBE86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41.85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72C59D" w14:textId="77777777" w:rsidR="00B96C77" w:rsidRDefault="00947447">
            <w:pPr>
              <w:jc w:val="right"/>
            </w:pPr>
            <w:r>
              <w:rPr>
                <w:rStyle w:val="Ninguno"/>
                <w:rFonts w:ascii="Calibri" w:hAnsi="Calibri"/>
                <w:sz w:val="20"/>
                <w:szCs w:val="20"/>
              </w:rPr>
              <w:t>144,360.20</w:t>
            </w:r>
          </w:p>
        </w:tc>
      </w:tr>
    </w:tbl>
    <w:p w14:paraId="55A8CABE" w14:textId="77777777" w:rsidR="00B96C77" w:rsidRDefault="00B96C77">
      <w:pPr>
        <w:pStyle w:val="CuerpoA"/>
        <w:widowControl w:val="0"/>
        <w:spacing w:line="240" w:lineRule="auto"/>
        <w:ind w:left="75" w:hanging="75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4776CB44" w14:textId="77777777" w:rsidR="00B96C77" w:rsidRDefault="00B96C7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3360CD4A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 xml:space="preserve"> Con los datos que se exponen se busca concientizar y difundir la importancia de los municipios de la regi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noroeste y el objetivo que se persigue respecto al reconocimiento del municipio de Nuevo Casas Grandes, que funge como cuna de esta regi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y su din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mica cultural, tur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stica y econ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mica en el marco de la celebraci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por el centenario de su municipalizaci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n.</w:t>
      </w:r>
    </w:p>
    <w:p w14:paraId="23B064B4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En m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rito de la motivaci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antes expuesta, con fundamento en lo dispuesto por los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culos 68 fracci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I, de la Constituci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Pol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tica del Estado </w:t>
      </w:r>
      <w:r>
        <w:rPr>
          <w:rStyle w:val="Ninguno"/>
          <w:rFonts w:ascii="Century Gothic" w:hAnsi="Century Gothic"/>
          <w:sz w:val="24"/>
          <w:szCs w:val="24"/>
        </w:rPr>
        <w:t>de Chihuahua, 167 fracci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 y 169 de la Ley Org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nica del Poder Legislativo; as</w:t>
      </w:r>
      <w:r>
        <w:rPr>
          <w:rStyle w:val="Ninguno"/>
          <w:rFonts w:ascii="Century Gothic" w:hAnsi="Century Gothic"/>
          <w:sz w:val="24"/>
          <w:szCs w:val="24"/>
        </w:rPr>
        <w:t xml:space="preserve">í </w:t>
      </w:r>
      <w:r>
        <w:rPr>
          <w:rStyle w:val="Ninguno"/>
          <w:rFonts w:ascii="Century Gothic" w:hAnsi="Century Gothic"/>
          <w:sz w:val="24"/>
          <w:szCs w:val="24"/>
        </w:rPr>
        <w:t>como el 75 y 76 y 77 fracci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 del Reglamento Interior y de Pr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cticas Parlamentarias del Poder Legislativo, someto a consideraci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esta Honorable Asamblea, el siguiente pr</w:t>
      </w:r>
      <w:r>
        <w:rPr>
          <w:rStyle w:val="Ninguno"/>
          <w:rFonts w:ascii="Century Gothic" w:hAnsi="Century Gothic"/>
          <w:sz w:val="24"/>
          <w:szCs w:val="24"/>
        </w:rPr>
        <w:t xml:space="preserve">oyecto de: </w:t>
      </w:r>
    </w:p>
    <w:p w14:paraId="4114188B" w14:textId="77777777" w:rsidR="00B96C77" w:rsidRDefault="00947447">
      <w:pPr>
        <w:pStyle w:val="CuerpoA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DECRETO</w:t>
      </w:r>
    </w:p>
    <w:p w14:paraId="3AFE6D74" w14:textId="77777777" w:rsidR="00B96C77" w:rsidRDefault="00B96C77">
      <w:pPr>
        <w:pStyle w:val="CuerpoA"/>
        <w:spacing w:before="0" w:line="240" w:lineRule="auto"/>
        <w:jc w:val="left"/>
        <w:rPr>
          <w:rStyle w:val="Ninguno"/>
          <w:rFonts w:ascii="Arial" w:eastAsia="Arial" w:hAnsi="Arial" w:cs="Arial"/>
          <w:b/>
          <w:bCs/>
          <w:sz w:val="24"/>
          <w:szCs w:val="24"/>
        </w:rPr>
      </w:pPr>
    </w:p>
    <w:p w14:paraId="4DB9D6A1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lastRenderedPageBreak/>
        <w:t>ARTI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́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CULO </w:t>
      </w:r>
      <w:proofErr w:type="gramStart"/>
      <w:r>
        <w:rPr>
          <w:rStyle w:val="Ninguno"/>
          <w:rFonts w:ascii="Century Gothic" w:hAnsi="Century Gothic"/>
          <w:b/>
          <w:bCs/>
          <w:sz w:val="24"/>
          <w:szCs w:val="24"/>
        </w:rPr>
        <w:t>PRIMERO.-</w:t>
      </w:r>
      <w:proofErr w:type="gramEnd"/>
      <w:r>
        <w:rPr>
          <w:rStyle w:val="Ninguno"/>
          <w:rFonts w:ascii="Century Gothic" w:hAnsi="Century Gothic"/>
          <w:sz w:val="24"/>
          <w:szCs w:val="24"/>
        </w:rPr>
        <w:t xml:space="preserve"> La Sexag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sima S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 xml:space="preserve">ptima Legislatura del Honorable Congreso del Estado, declara: 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“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2023, A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ñ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o del Centenario de Nuevo Casas Grandes; Cuna de la Regi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 Noroeste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”</w:t>
      </w:r>
      <w:r>
        <w:rPr>
          <w:rStyle w:val="Ninguno"/>
          <w:rFonts w:ascii="Century Gothic" w:hAnsi="Century Gothic"/>
          <w:sz w:val="24"/>
          <w:szCs w:val="24"/>
        </w:rPr>
        <w:t xml:space="preserve">,  </w:t>
      </w:r>
    </w:p>
    <w:p w14:paraId="6D6BB002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ARTI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́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CULO </w:t>
      </w:r>
      <w:proofErr w:type="gramStart"/>
      <w:r>
        <w:rPr>
          <w:rStyle w:val="Ninguno"/>
          <w:rFonts w:ascii="Century Gothic" w:hAnsi="Century Gothic"/>
          <w:b/>
          <w:bCs/>
          <w:sz w:val="24"/>
          <w:szCs w:val="24"/>
        </w:rPr>
        <w:t>SEGUNDO.-</w:t>
      </w:r>
      <w:proofErr w:type="gramEnd"/>
      <w:r>
        <w:rPr>
          <w:rStyle w:val="Ninguno"/>
          <w:rFonts w:ascii="Century Gothic" w:hAnsi="Century Gothic"/>
          <w:sz w:val="24"/>
          <w:szCs w:val="24"/>
        </w:rPr>
        <w:t xml:space="preserve"> Instr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 xml:space="preserve">yase a las </w:t>
      </w:r>
      <w:r>
        <w:rPr>
          <w:rStyle w:val="Ninguno"/>
          <w:rFonts w:ascii="Century Gothic" w:hAnsi="Century Gothic"/>
          <w:sz w:val="24"/>
          <w:szCs w:val="24"/>
        </w:rPr>
        <w:t>Instituciones P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blicas dependientes de los tres Poderes del Estado, administraci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centralizada, descentralizada, paraestatal y Organismos Constitucionales Aut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nomos, as</w:t>
      </w:r>
      <w:r>
        <w:rPr>
          <w:rStyle w:val="Ninguno"/>
          <w:rFonts w:ascii="Century Gothic" w:hAnsi="Century Gothic"/>
          <w:sz w:val="24"/>
          <w:szCs w:val="24"/>
        </w:rPr>
        <w:t xml:space="preserve">í́ </w:t>
      </w:r>
      <w:r>
        <w:rPr>
          <w:rStyle w:val="Ninguno"/>
          <w:rFonts w:ascii="Century Gothic" w:hAnsi="Century Gothic"/>
          <w:sz w:val="24"/>
          <w:szCs w:val="24"/>
        </w:rPr>
        <w:t>como a los Ayuntamientos de los 67 Municipios del Estado, a que impriman dicha leyen</w:t>
      </w:r>
      <w:r>
        <w:rPr>
          <w:rStyle w:val="Ninguno"/>
          <w:rFonts w:ascii="Century Gothic" w:hAnsi="Century Gothic"/>
          <w:sz w:val="24"/>
          <w:szCs w:val="24"/>
        </w:rPr>
        <w:t>da en todos los documentos oficiales que tengan a bien elaborar con motivo y en ejercicio de sus funciones y facultades, durante el transcurso de ese a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 xml:space="preserve">o. </w:t>
      </w:r>
    </w:p>
    <w:p w14:paraId="574C2E8B" w14:textId="77777777" w:rsidR="00B96C77" w:rsidRDefault="00947447">
      <w:pPr>
        <w:pStyle w:val="CuerpoA"/>
        <w:spacing w:line="36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ECON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MICO. </w:t>
      </w:r>
      <w:r>
        <w:rPr>
          <w:rStyle w:val="Ninguno"/>
          <w:rFonts w:ascii="Century Gothic" w:hAnsi="Century Gothic"/>
          <w:sz w:val="24"/>
          <w:szCs w:val="24"/>
        </w:rPr>
        <w:t>Aprobado que sea t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rnese a la Secretar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 para que elabore la Minuta de Decreto correspond</w:t>
      </w:r>
      <w:r>
        <w:rPr>
          <w:rStyle w:val="Ninguno"/>
          <w:rFonts w:ascii="Century Gothic" w:hAnsi="Century Gothic"/>
          <w:sz w:val="24"/>
          <w:szCs w:val="24"/>
        </w:rPr>
        <w:t>iente.</w:t>
      </w:r>
    </w:p>
    <w:p w14:paraId="20A2610A" w14:textId="77777777" w:rsidR="00B96C77" w:rsidRDefault="00B96C77">
      <w:pPr>
        <w:pStyle w:val="CuerpoA"/>
        <w:spacing w:before="0" w:line="240" w:lineRule="auto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10718E9C" w14:textId="77777777" w:rsidR="00B96C77" w:rsidRDefault="00947447">
      <w:pPr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t>D A D O</w:t>
      </w:r>
      <w:r>
        <w:rPr>
          <w:rStyle w:val="Ninguno"/>
          <w:rFonts w:ascii="Century Gothic" w:hAnsi="Century Gothic"/>
        </w:rPr>
        <w:t xml:space="preserve"> en el Recinto Oficial del Poder Legislativo del Estado, en la Ciudad de Chihuahua, Chihuahua, al 01 d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del mes de diciembre del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 dos mil veintid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s. </w:t>
      </w:r>
    </w:p>
    <w:p w14:paraId="6F789F35" w14:textId="77777777" w:rsidR="00B96C77" w:rsidRDefault="00B96C77">
      <w:pPr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0180985D" w14:textId="77777777" w:rsidR="00B96C77" w:rsidRDefault="00B96C77">
      <w:pPr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3D61CEAC" w14:textId="77777777" w:rsidR="00B96C77" w:rsidRDefault="00947447">
      <w:pPr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Atentamente</w:t>
      </w:r>
    </w:p>
    <w:p w14:paraId="6C4280BD" w14:textId="77777777" w:rsidR="00B96C77" w:rsidRDefault="00B96C77">
      <w:pPr>
        <w:spacing w:line="360" w:lineRule="auto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4E51B950" w14:textId="77777777" w:rsidR="00B96C77" w:rsidRDefault="00B96C77">
      <w:pPr>
        <w:spacing w:line="360" w:lineRule="auto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303F0635" w14:textId="77777777" w:rsidR="00B96C77" w:rsidRDefault="00947447">
      <w:pPr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Diputada Yesenia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</w:p>
    <w:p w14:paraId="7CDDF86A" w14:textId="77777777" w:rsidR="00B96C77" w:rsidRDefault="00B96C77">
      <w:pPr>
        <w:jc w:val="both"/>
        <w:rPr>
          <w:rStyle w:val="Ninguno"/>
          <w:rFonts w:ascii="Century Gothic" w:eastAsia="Century Gothic" w:hAnsi="Century Gothic" w:cs="Century Gothic"/>
        </w:rPr>
      </w:pPr>
    </w:p>
    <w:tbl>
      <w:tblPr>
        <w:tblStyle w:val="TableNormal"/>
        <w:tblW w:w="94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78"/>
        <w:gridCol w:w="5226"/>
      </w:tblGrid>
      <w:tr w:rsidR="00B96C77" w14:paraId="57CD26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0008D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31721FC7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 xml:space="preserve">. Marisela </w:t>
            </w:r>
            <w:r>
              <w:rPr>
                <w:rStyle w:val="Ninguno"/>
                <w:rFonts w:ascii="Century Gothic" w:hAnsi="Century Gothic"/>
                <w:b/>
                <w:bCs/>
              </w:rPr>
              <w:t>Terrazas Mu</w:t>
            </w:r>
            <w:r>
              <w:rPr>
                <w:rStyle w:val="Ninguno"/>
                <w:rFonts w:ascii="Century Gothic" w:hAnsi="Century Gothic"/>
                <w:b/>
                <w:bCs/>
              </w:rPr>
              <w:t>ñ</w:t>
            </w:r>
            <w:r>
              <w:rPr>
                <w:rStyle w:val="Ninguno"/>
                <w:rFonts w:ascii="Century Gothic" w:hAnsi="Century Gothic"/>
                <w:b/>
                <w:bCs/>
              </w:rPr>
              <w:t>oz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94" w:type="dxa"/>
            </w:tcMar>
          </w:tcPr>
          <w:p w14:paraId="0239E71E" w14:textId="77777777" w:rsidR="00B96C77" w:rsidRDefault="00B96C77">
            <w:pPr>
              <w:widowControl w:val="0"/>
              <w:spacing w:before="100" w:after="100"/>
              <w:ind w:right="814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02642ADE" w14:textId="77777777" w:rsidR="00B96C77" w:rsidRDefault="00947447">
            <w:pPr>
              <w:widowControl w:val="0"/>
              <w:spacing w:before="100" w:after="100"/>
              <w:ind w:left="567" w:right="814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Ismael P</w:t>
            </w:r>
            <w:r>
              <w:rPr>
                <w:rStyle w:val="Ninguno"/>
                <w:rFonts w:ascii="Century Gothic" w:hAnsi="Century Gothic"/>
                <w:b/>
                <w:bCs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</w:rPr>
              <w:t>rez Pav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a</w:t>
            </w:r>
          </w:p>
        </w:tc>
      </w:tr>
      <w:tr w:rsidR="00B96C77" w14:paraId="5ABA9F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20890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244F7D44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18856469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Roc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o Guadalupe Sarmiento Rufino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5069C74B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050F561A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3866CC5B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Sa</w:t>
            </w:r>
            <w:r>
              <w:rPr>
                <w:rStyle w:val="Ninguno"/>
                <w:rFonts w:ascii="Century Gothic" w:hAnsi="Century Gothic"/>
                <w:b/>
                <w:bCs/>
              </w:rPr>
              <w:t>ú</w:t>
            </w:r>
            <w:r>
              <w:rPr>
                <w:rStyle w:val="Ninguno"/>
                <w:rFonts w:ascii="Century Gothic" w:hAnsi="Century Gothic"/>
                <w:b/>
                <w:bCs/>
              </w:rPr>
              <w:t>l Mireles Corral</w:t>
            </w:r>
          </w:p>
        </w:tc>
      </w:tr>
      <w:tr w:rsidR="00B96C77" w14:paraId="0CF07D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B3596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2B93A19F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59AC1A57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 xml:space="preserve">. Margarita </w:t>
            </w: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Blackaller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 xml:space="preserve"> Prieto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3A7B63AE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2AABEF84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2110649C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Jos</w:t>
            </w:r>
            <w:r>
              <w:rPr>
                <w:rStyle w:val="Ninguno"/>
                <w:rFonts w:ascii="Century Gothic" w:hAnsi="Century Gothic"/>
                <w:b/>
                <w:bCs/>
              </w:rPr>
              <w:t xml:space="preserve">é </w:t>
            </w:r>
            <w:r>
              <w:rPr>
                <w:rStyle w:val="Ninguno"/>
                <w:rFonts w:ascii="Century Gothic" w:hAnsi="Century Gothic"/>
                <w:b/>
                <w:bCs/>
              </w:rPr>
              <w:t>Alfredo Ch</w:t>
            </w:r>
            <w:r>
              <w:rPr>
                <w:rStyle w:val="Ninguno"/>
                <w:rFonts w:ascii="Century Gothic" w:hAnsi="Century Gothic"/>
                <w:b/>
                <w:bCs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</w:rPr>
              <w:t>vez Madrid</w:t>
            </w:r>
          </w:p>
        </w:tc>
      </w:tr>
      <w:tr w:rsidR="00B96C77" w14:paraId="35BC8A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5C6E2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55AB6FC4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2CEB9DBA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Carlos Alfredo Olson San Vicente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660EC09C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5F000AEB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1FAFC8F1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Carla Yamileth Rivas Mart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nez</w:t>
            </w:r>
          </w:p>
        </w:tc>
      </w:tr>
      <w:tr w:rsidR="00B96C77" w14:paraId="0BC25A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51491" w14:textId="77777777" w:rsidR="00B96C77" w:rsidRDefault="00B96C77">
            <w:pPr>
              <w:widowControl w:val="0"/>
              <w:spacing w:before="100" w:after="100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3292C675" w14:textId="77777777" w:rsidR="00B96C77" w:rsidRDefault="00B96C77">
            <w:pPr>
              <w:widowControl w:val="0"/>
              <w:spacing w:before="100" w:after="100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43D450CB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Roberto Marcelino Carre</w:t>
            </w:r>
            <w:r>
              <w:rPr>
                <w:rStyle w:val="Ninguno"/>
                <w:rFonts w:ascii="Century Gothic" w:hAnsi="Century Gothic"/>
                <w:b/>
                <w:bCs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</w:rPr>
              <w:t>n Huitr</w:t>
            </w:r>
            <w:r>
              <w:rPr>
                <w:rStyle w:val="Ninguno"/>
                <w:rFonts w:ascii="Century Gothic" w:hAnsi="Century Gothic"/>
                <w:b/>
                <w:bCs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</w:rPr>
              <w:t>n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432C50DD" w14:textId="77777777" w:rsidR="00B96C77" w:rsidRDefault="00B96C77">
            <w:pPr>
              <w:widowControl w:val="0"/>
              <w:spacing w:before="100" w:after="100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16271550" w14:textId="77777777" w:rsidR="00B96C77" w:rsidRDefault="00B96C77">
            <w:pPr>
              <w:widowControl w:val="0"/>
              <w:spacing w:before="100" w:after="100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74696E88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Luis Alberto Aguilar Lozoya</w:t>
            </w:r>
          </w:p>
        </w:tc>
      </w:tr>
      <w:tr w:rsidR="00B96C77" w14:paraId="5F91A0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087FD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0D0DC1A4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63CA640D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Diana Ivette Pereda Guti</w:t>
            </w:r>
            <w:r>
              <w:rPr>
                <w:rStyle w:val="Ninguno"/>
                <w:rFonts w:ascii="Century Gothic" w:hAnsi="Century Gothic"/>
                <w:b/>
                <w:bCs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</w:rPr>
              <w:t>rrez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666D3EC1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080D71DF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06D61FE1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 xml:space="preserve">. Gabriel </w:t>
            </w:r>
            <w:r>
              <w:rPr>
                <w:rStyle w:val="Ninguno"/>
                <w:rFonts w:ascii="Century Gothic" w:hAnsi="Century Gothic"/>
                <w:b/>
                <w:bCs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</w:rPr>
              <w:t>ngel Garc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a Cant</w:t>
            </w:r>
            <w:r>
              <w:rPr>
                <w:rStyle w:val="Ninguno"/>
                <w:rFonts w:ascii="Century Gothic" w:hAnsi="Century Gothic"/>
                <w:b/>
                <w:bCs/>
              </w:rPr>
              <w:t>ú</w:t>
            </w:r>
          </w:p>
        </w:tc>
      </w:tr>
      <w:tr w:rsidR="00B96C77" w14:paraId="7A909B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8DDF7" w14:textId="77777777" w:rsidR="00B96C77" w:rsidRDefault="00B96C77">
            <w:pPr>
              <w:widowControl w:val="0"/>
              <w:spacing w:before="100" w:after="100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7F282D9C" w14:textId="77777777" w:rsidR="00B96C77" w:rsidRDefault="00947447">
            <w:pPr>
              <w:widowControl w:val="0"/>
              <w:spacing w:before="100" w:after="100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Mario Humberto V</w:t>
            </w:r>
            <w:r>
              <w:rPr>
                <w:rStyle w:val="Ninguno"/>
                <w:rFonts w:ascii="Century Gothic" w:hAnsi="Century Gothic"/>
                <w:b/>
                <w:bCs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</w:rPr>
              <w:t>zquez Robles</w:t>
            </w: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436AB4A1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6FA0612C" w14:textId="77777777" w:rsidR="00B96C77" w:rsidRDefault="00947447">
            <w:pPr>
              <w:widowControl w:val="0"/>
              <w:spacing w:before="100" w:after="100"/>
              <w:ind w:left="567" w:right="673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</w:rPr>
              <w:t>. Isela Mart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nez D</w:t>
            </w:r>
            <w:r>
              <w:rPr>
                <w:rStyle w:val="Ninguno"/>
                <w:rFonts w:ascii="Century Gothic" w:hAnsi="Century Gothic"/>
                <w:b/>
                <w:bCs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</w:rPr>
              <w:t>az</w:t>
            </w:r>
          </w:p>
          <w:p w14:paraId="76BCC945" w14:textId="77777777" w:rsidR="00B96C77" w:rsidRDefault="00B96C77">
            <w:pPr>
              <w:widowControl w:val="0"/>
              <w:spacing w:before="100" w:after="100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</w:rPr>
            </w:pPr>
          </w:p>
          <w:p w14:paraId="438258AC" w14:textId="77777777" w:rsidR="00B96C77" w:rsidRDefault="00B96C77">
            <w:pPr>
              <w:widowControl w:val="0"/>
              <w:spacing w:before="100" w:after="100"/>
              <w:ind w:right="673"/>
            </w:pPr>
          </w:p>
        </w:tc>
      </w:tr>
    </w:tbl>
    <w:p w14:paraId="1897F52C" w14:textId="77777777" w:rsidR="00B96C77" w:rsidRDefault="00B96C77">
      <w:pPr>
        <w:spacing w:line="360" w:lineRule="auto"/>
        <w:jc w:val="both"/>
        <w:sectPr w:rsidR="00B96C77">
          <w:headerReference w:type="default" r:id="rId6"/>
          <w:footerReference w:type="default" r:id="rId7"/>
          <w:pgSz w:w="12240" w:h="15840"/>
          <w:pgMar w:top="2243" w:right="1418" w:bottom="1137" w:left="1418" w:header="378" w:footer="708" w:gutter="0"/>
          <w:cols w:space="720"/>
        </w:sectPr>
      </w:pPr>
    </w:p>
    <w:p w14:paraId="18A55142" w14:textId="77777777" w:rsidR="00B96C77" w:rsidRDefault="00947447">
      <w:pPr>
        <w:spacing w:line="360" w:lineRule="auto"/>
        <w:ind w:left="1701"/>
        <w:jc w:val="both"/>
        <w:rPr>
          <w:rStyle w:val="Ninguno"/>
          <w:rFonts w:ascii="Century Gothic" w:eastAsia="Century Gothic" w:hAnsi="Century Gothic" w:cs="Century Gothic"/>
          <w:sz w:val="14"/>
          <w:szCs w:val="14"/>
        </w:rPr>
      </w:pPr>
      <w:r>
        <w:rPr>
          <w:rStyle w:val="Ninguno"/>
          <w:rFonts w:ascii="Century Gothic" w:hAnsi="Century Gothic"/>
          <w:sz w:val="14"/>
          <w:szCs w:val="14"/>
        </w:rPr>
        <w:lastRenderedPageBreak/>
        <w:t>La presente hoja de firma corresponde a iniciativa Decreto a efecto de declarar el a</w:t>
      </w:r>
      <w:r>
        <w:rPr>
          <w:rStyle w:val="Ninguno"/>
          <w:rFonts w:ascii="Century Gothic" w:hAnsi="Century Gothic"/>
          <w:sz w:val="14"/>
          <w:szCs w:val="14"/>
        </w:rPr>
        <w:t>ñ</w:t>
      </w:r>
      <w:r>
        <w:rPr>
          <w:rStyle w:val="Ninguno"/>
          <w:rFonts w:ascii="Century Gothic" w:hAnsi="Century Gothic"/>
          <w:sz w:val="14"/>
          <w:szCs w:val="14"/>
        </w:rPr>
        <w:t>o siguiente como:</w:t>
      </w:r>
    </w:p>
    <w:p w14:paraId="192B1444" w14:textId="77777777" w:rsidR="00B96C77" w:rsidRDefault="00947447">
      <w:pPr>
        <w:spacing w:line="360" w:lineRule="auto"/>
        <w:ind w:left="1701"/>
        <w:jc w:val="both"/>
      </w:pPr>
      <w:r>
        <w:rPr>
          <w:rStyle w:val="Ninguno"/>
          <w:rFonts w:ascii="Century Gothic" w:hAnsi="Century Gothic"/>
          <w:sz w:val="14"/>
          <w:szCs w:val="14"/>
        </w:rPr>
        <w:t>“</w:t>
      </w:r>
      <w:r>
        <w:rPr>
          <w:rStyle w:val="Ninguno"/>
          <w:rFonts w:ascii="Century Gothic" w:hAnsi="Century Gothic"/>
          <w:sz w:val="14"/>
          <w:szCs w:val="14"/>
        </w:rPr>
        <w:t>2023, A</w:t>
      </w:r>
      <w:r>
        <w:rPr>
          <w:rStyle w:val="Ninguno"/>
          <w:rFonts w:ascii="Century Gothic" w:hAnsi="Century Gothic"/>
          <w:sz w:val="14"/>
          <w:szCs w:val="14"/>
        </w:rPr>
        <w:t>ñ</w:t>
      </w:r>
      <w:r>
        <w:rPr>
          <w:rStyle w:val="Ninguno"/>
          <w:rFonts w:ascii="Century Gothic" w:hAnsi="Century Gothic"/>
          <w:sz w:val="14"/>
          <w:szCs w:val="14"/>
        </w:rPr>
        <w:t>o del Centenario de Nuevo Casas Grandes; Cuna de la Regi</w:t>
      </w:r>
      <w:r>
        <w:rPr>
          <w:rStyle w:val="Ninguno"/>
          <w:rFonts w:ascii="Century Gothic" w:hAnsi="Century Gothic"/>
          <w:sz w:val="14"/>
          <w:szCs w:val="14"/>
        </w:rPr>
        <w:t>ó</w:t>
      </w:r>
      <w:r>
        <w:rPr>
          <w:rStyle w:val="Ninguno"/>
          <w:rFonts w:ascii="Century Gothic" w:hAnsi="Century Gothic"/>
          <w:sz w:val="14"/>
          <w:szCs w:val="14"/>
        </w:rPr>
        <w:t>n Noroeste</w:t>
      </w:r>
      <w:r>
        <w:rPr>
          <w:rStyle w:val="Ninguno"/>
          <w:rFonts w:ascii="Century Gothic" w:hAnsi="Century Gothic"/>
          <w:sz w:val="14"/>
          <w:szCs w:val="14"/>
        </w:rPr>
        <w:t>”</w:t>
      </w:r>
    </w:p>
    <w:sectPr w:rsidR="00B96C77">
      <w:headerReference w:type="default" r:id="rId8"/>
      <w:footerReference w:type="default" r:id="rId9"/>
      <w:pgSz w:w="12240" w:h="15840"/>
      <w:pgMar w:top="2536" w:right="1325" w:bottom="993" w:left="1701" w:header="37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2DDB2" w14:textId="77777777" w:rsidR="00000000" w:rsidRDefault="00947447">
      <w:r>
        <w:separator/>
      </w:r>
    </w:p>
  </w:endnote>
  <w:endnote w:type="continuationSeparator" w:id="0">
    <w:p w14:paraId="6CE9E9A0" w14:textId="77777777" w:rsidR="00000000" w:rsidRDefault="0094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1F113" w14:textId="77777777" w:rsidR="00B96C77" w:rsidRDefault="00947447">
    <w:pPr>
      <w:pStyle w:val="Piedepgina"/>
      <w:jc w:val="right"/>
    </w:pPr>
    <w:r>
      <w:rPr>
        <w:rStyle w:val="Ninguno"/>
      </w:rPr>
      <w:fldChar w:fldCharType="begin"/>
    </w:r>
    <w:r>
      <w:rPr>
        <w:rStyle w:val="Ninguno"/>
      </w:rPr>
      <w:instrText xml:space="preserve"> PAGE </w:instrText>
    </w:r>
    <w:r>
      <w:rPr>
        <w:rStyle w:val="Ninguno"/>
      </w:rPr>
      <w:fldChar w:fldCharType="separate"/>
    </w:r>
    <w:r>
      <w:rPr>
        <w:rStyle w:val="Ninguno"/>
        <w:noProof/>
      </w:rPr>
      <w:t>1</w:t>
    </w:r>
    <w:r>
      <w:rPr>
        <w:rStyle w:val="Ningun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D8D35" w14:textId="6CAAFB36" w:rsidR="00B96C77" w:rsidRDefault="00947447">
    <w:pPr>
      <w:pStyle w:val="Piedepgina"/>
      <w:jc w:val="right"/>
    </w:pPr>
    <w:r>
      <w:rPr>
        <w:rStyle w:val="Ninguno"/>
      </w:rPr>
      <w:fldChar w:fldCharType="begin"/>
    </w:r>
    <w:r>
      <w:rPr>
        <w:rStyle w:val="Ninguno"/>
      </w:rPr>
      <w:instrText xml:space="preserve"> PAGE </w:instrText>
    </w:r>
    <w:r>
      <w:rPr>
        <w:rStyle w:val="Ninguno"/>
      </w:rPr>
      <w:fldChar w:fldCharType="separate"/>
    </w:r>
    <w:r>
      <w:rPr>
        <w:rStyle w:val="Ninguno"/>
        <w:noProof/>
      </w:rPr>
      <w:t>9</w:t>
    </w:r>
    <w:r>
      <w:rPr>
        <w:rStyle w:val="Ningu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2C87" w14:textId="77777777" w:rsidR="00B96C77" w:rsidRDefault="00947447">
      <w:r>
        <w:separator/>
      </w:r>
    </w:p>
  </w:footnote>
  <w:footnote w:type="continuationSeparator" w:id="0">
    <w:p w14:paraId="43010CA6" w14:textId="77777777" w:rsidR="00B96C77" w:rsidRDefault="00947447">
      <w:r>
        <w:continuationSeparator/>
      </w:r>
    </w:p>
  </w:footnote>
  <w:footnote w:type="continuationNotice" w:id="1">
    <w:p w14:paraId="689569A7" w14:textId="77777777" w:rsidR="00B96C77" w:rsidRDefault="00B96C77"/>
  </w:footnote>
  <w:footnote w:id="2">
    <w:p w14:paraId="706C5A63" w14:textId="77777777" w:rsidR="00B96C77" w:rsidRDefault="00947447">
      <w:pPr>
        <w:pStyle w:val="Textonotapie"/>
      </w:pPr>
      <w:r>
        <w:rPr>
          <w:rStyle w:val="Ninguno"/>
          <w:rFonts w:ascii="Century Gothic" w:eastAsia="Century Gothic" w:hAnsi="Century Gothic" w:cs="Century Gothic"/>
          <w:sz w:val="24"/>
          <w:szCs w:val="24"/>
          <w:vertAlign w:val="superscript"/>
        </w:rPr>
        <w:footnoteRef/>
      </w:r>
      <w:r>
        <w:rPr>
          <w:rStyle w:val="Ninguno"/>
          <w:rFonts w:eastAsia="Arial Unicode MS" w:cs="Arial Unicode MS"/>
        </w:rPr>
        <w:t xml:space="preserve"> https://nube.siap.gob.mx/cierreagricola/</w:t>
      </w:r>
    </w:p>
  </w:footnote>
  <w:footnote w:id="3">
    <w:p w14:paraId="07D471C4" w14:textId="77777777" w:rsidR="00B96C77" w:rsidRDefault="00947447">
      <w:pPr>
        <w:pStyle w:val="Textonotapie"/>
      </w:pPr>
      <w:r>
        <w:rPr>
          <w:rStyle w:val="Ninguno"/>
          <w:rFonts w:ascii="Century Gothic" w:eastAsia="Century Gothic" w:hAnsi="Century Gothic" w:cs="Century Gothic"/>
          <w:sz w:val="24"/>
          <w:szCs w:val="24"/>
          <w:vertAlign w:val="superscript"/>
        </w:rPr>
        <w:footnoteRef/>
      </w:r>
      <w:r>
        <w:rPr>
          <w:rStyle w:val="Ninguno"/>
          <w:rFonts w:eastAsia="Arial Unicode MS" w:cs="Arial Unicode MS"/>
        </w:rPr>
        <w:t xml:space="preserve"> http://nube.siap.gob.mx/cierre_pecuario/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69A0E" w14:textId="77777777" w:rsidR="00B96C77" w:rsidRDefault="00947447">
    <w:pPr>
      <w:pStyle w:val="Encabezado"/>
      <w:spacing w:line="276" w:lineRule="auto"/>
      <w:jc w:val="right"/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2D739D83" wp14:editId="476E725F">
          <wp:simplePos x="0" y="0"/>
          <wp:positionH relativeFrom="page">
            <wp:posOffset>335915</wp:posOffset>
          </wp:positionH>
          <wp:positionV relativeFrom="page">
            <wp:posOffset>404494</wp:posOffset>
          </wp:positionV>
          <wp:extent cx="1006475" cy="970281"/>
          <wp:effectExtent l="0" t="0" r="0" b="0"/>
          <wp:wrapNone/>
          <wp:docPr id="1073741825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475" cy="9702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“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2022, A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ñ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 xml:space="preserve">o del 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Centenario de la llegada de la Comunidad Menonita a Chihuahua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EB50" w14:textId="77777777" w:rsidR="00B96C77" w:rsidRDefault="00947447">
    <w:pPr>
      <w:pStyle w:val="Encabezado"/>
      <w:spacing w:line="276" w:lineRule="auto"/>
      <w:jc w:val="right"/>
      <w:rPr>
        <w:rStyle w:val="Ninguno"/>
        <w:rFonts w:ascii="Century Gothic" w:eastAsia="Century Gothic" w:hAnsi="Century Gothic" w:cs="Century Gothic"/>
        <w:b/>
        <w:bCs/>
        <w:i/>
        <w:iCs/>
        <w:color w:val="0D0D0D"/>
        <w:u w:color="0D0D0D"/>
      </w:rPr>
    </w:pPr>
    <w:r>
      <w:rPr>
        <w:rFonts w:ascii="Century Gothic" w:eastAsia="Century Gothic" w:hAnsi="Century Gothic" w:cs="Century Gothic"/>
        <w:b/>
        <w:bCs/>
        <w:i/>
        <w:iCs/>
        <w:noProof/>
        <w:color w:val="0D0D0D"/>
        <w:u w:color="0D0D0D"/>
      </w:rPr>
      <w:drawing>
        <wp:anchor distT="152400" distB="152400" distL="152400" distR="152400" simplePos="0" relativeHeight="251657728" behindDoc="1" locked="0" layoutInCell="1" allowOverlap="1" wp14:anchorId="732680CC" wp14:editId="27280D98">
          <wp:simplePos x="0" y="0"/>
          <wp:positionH relativeFrom="page">
            <wp:posOffset>375285</wp:posOffset>
          </wp:positionH>
          <wp:positionV relativeFrom="page">
            <wp:posOffset>384810</wp:posOffset>
          </wp:positionV>
          <wp:extent cx="1057275" cy="1019175"/>
          <wp:effectExtent l="0" t="0" r="0" b="0"/>
          <wp:wrapNone/>
          <wp:docPr id="1073741826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entury Gothic" w:eastAsia="Century Gothic" w:hAnsi="Century Gothic" w:cs="Century Gothic"/>
        <w:b/>
        <w:bCs/>
        <w:i/>
        <w:iCs/>
        <w:noProof/>
        <w:color w:val="0D0D0D"/>
        <w:u w:color="0D0D0D"/>
      </w:rPr>
      <w:drawing>
        <wp:anchor distT="152400" distB="152400" distL="152400" distR="152400" simplePos="0" relativeHeight="251658752" behindDoc="1" locked="0" layoutInCell="1" allowOverlap="1" wp14:anchorId="469E40E2" wp14:editId="402BEE93">
          <wp:simplePos x="0" y="0"/>
          <wp:positionH relativeFrom="page">
            <wp:posOffset>375285</wp:posOffset>
          </wp:positionH>
          <wp:positionV relativeFrom="page">
            <wp:posOffset>384810</wp:posOffset>
          </wp:positionV>
          <wp:extent cx="1057275" cy="1019175"/>
          <wp:effectExtent l="0" t="0" r="0" b="0"/>
          <wp:wrapNone/>
          <wp:docPr id="1073741827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“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2022, A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ñ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o del Centenario de la llegada de la Comunidad Menonita a Chihuahua</w:t>
    </w:r>
    <w:r>
      <w:rPr>
        <w:rStyle w:val="Ninguno"/>
        <w:rFonts w:ascii="Century Gothic" w:hAnsi="Century Gothic"/>
        <w:b/>
        <w:bCs/>
        <w:i/>
        <w:iCs/>
        <w:color w:val="0D0D0D"/>
        <w:u w:color="0D0D0D"/>
      </w:rPr>
      <w:t>”</w:t>
    </w:r>
  </w:p>
  <w:p w14:paraId="35D5262B" w14:textId="77777777" w:rsidR="00B96C77" w:rsidRDefault="00B96C77">
    <w:pPr>
      <w:pStyle w:val="Encabezado"/>
      <w:spacing w:line="276" w:lineRule="aut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C77"/>
    <w:rsid w:val="00947447"/>
    <w:rsid w:val="00B9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4CFF6"/>
  <w15:docId w15:val="{0208CC17-03F6-4851-98D8-B5FA6B47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uerpoA">
    <w:name w:val="Cuerpo A"/>
    <w:pPr>
      <w:spacing w:before="240" w:line="276" w:lineRule="auto"/>
      <w:jc w:val="both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paragraph" w:styleId="Textonotapie">
    <w:name w:val="footnote text"/>
    <w:rPr>
      <w:rFonts w:eastAsia="Times New Roman"/>
      <w:color w:val="000000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1640</Words>
  <Characters>9026</Characters>
  <Application>Microsoft Office Word</Application>
  <DocSecurity>0</DocSecurity>
  <Lines>75</Lines>
  <Paragraphs>21</Paragraphs>
  <ScaleCrop>false</ScaleCrop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Sarahi Gonzalez Dominguez</dc:creator>
  <cp:lastModifiedBy>Brenda Sarahi Gonzalez Dominguez</cp:lastModifiedBy>
  <cp:revision>2</cp:revision>
  <dcterms:created xsi:type="dcterms:W3CDTF">2022-11-30T18:06:00Z</dcterms:created>
  <dcterms:modified xsi:type="dcterms:W3CDTF">2022-11-30T18:06:00Z</dcterms:modified>
</cp:coreProperties>
</file>