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1088EBA6" w:rsidR="00A0290E" w:rsidRPr="00146CA1" w:rsidRDefault="00A0290E" w:rsidP="00146CA1">
      <w:pPr>
        <w:pStyle w:val="Sinespaciado"/>
        <w:spacing w:line="360" w:lineRule="auto"/>
        <w:jc w:val="both"/>
        <w:rPr>
          <w:rFonts w:ascii="Arial" w:hAnsi="Arial" w:cs="Arial"/>
          <w:sz w:val="24"/>
          <w:szCs w:val="24"/>
        </w:rPr>
      </w:pPr>
      <w:r w:rsidRPr="00146CA1">
        <w:rPr>
          <w:rFonts w:ascii="Arial" w:hAnsi="Arial" w:cs="Arial"/>
          <w:spacing w:val="1"/>
          <w:sz w:val="24"/>
          <w:szCs w:val="24"/>
          <w:lang w:val="es-ES_tradnl"/>
        </w:rPr>
        <w:t xml:space="preserve">El suscrito Diputado </w:t>
      </w:r>
      <w:r w:rsidR="006125CB" w:rsidRPr="00146CA1">
        <w:rPr>
          <w:rFonts w:ascii="Arial" w:hAnsi="Arial" w:cs="Arial"/>
          <w:sz w:val="24"/>
          <w:szCs w:val="24"/>
          <w:lang w:val="es-ES_tradnl"/>
        </w:rPr>
        <w:t>de la Sexagésima Séptima Legislatura del Honorable Congreso del Estado</w:t>
      </w:r>
      <w:r w:rsidR="006125CB" w:rsidRPr="00146CA1">
        <w:rPr>
          <w:rFonts w:ascii="Arial" w:hAnsi="Arial" w:cs="Arial"/>
          <w:spacing w:val="1"/>
          <w:sz w:val="24"/>
          <w:szCs w:val="24"/>
          <w:lang w:val="es-ES_tradnl"/>
        </w:rPr>
        <w:t xml:space="preserve"> </w:t>
      </w:r>
      <w:r w:rsidR="00F94896" w:rsidRPr="00146CA1">
        <w:rPr>
          <w:rFonts w:ascii="Arial" w:hAnsi="Arial" w:cs="Arial"/>
          <w:b/>
          <w:spacing w:val="1"/>
          <w:sz w:val="24"/>
          <w:szCs w:val="24"/>
          <w:lang w:val="es-ES_tradnl"/>
        </w:rPr>
        <w:t xml:space="preserve">Lic. </w:t>
      </w:r>
      <w:r w:rsidR="006125CB" w:rsidRPr="00146CA1">
        <w:rPr>
          <w:rFonts w:ascii="Arial" w:hAnsi="Arial" w:cs="Arial"/>
          <w:b/>
          <w:spacing w:val="1"/>
          <w:sz w:val="24"/>
          <w:szCs w:val="24"/>
          <w:lang w:val="es-ES_tradnl"/>
        </w:rPr>
        <w:t>GABRIEL ÁNGEL</w:t>
      </w:r>
      <w:r w:rsidRPr="00146CA1">
        <w:rPr>
          <w:rFonts w:ascii="Arial" w:hAnsi="Arial" w:cs="Arial"/>
          <w:b/>
          <w:spacing w:val="1"/>
          <w:sz w:val="24"/>
          <w:szCs w:val="24"/>
          <w:lang w:val="es-ES_tradnl"/>
        </w:rPr>
        <w:t xml:space="preserve"> GARCÍA CANTÚ</w:t>
      </w:r>
      <w:r w:rsidRPr="00146CA1">
        <w:rPr>
          <w:rFonts w:ascii="Arial" w:hAnsi="Arial" w:cs="Arial"/>
          <w:spacing w:val="1"/>
          <w:sz w:val="24"/>
          <w:szCs w:val="24"/>
          <w:lang w:val="es-ES_tradnl"/>
        </w:rPr>
        <w:t>,</w:t>
      </w:r>
      <w:r w:rsidR="00D003A3" w:rsidRPr="00146CA1">
        <w:rPr>
          <w:rFonts w:ascii="Arial" w:hAnsi="Arial" w:cs="Arial"/>
          <w:spacing w:val="3"/>
          <w:sz w:val="24"/>
          <w:szCs w:val="24"/>
          <w:lang w:val="es-ES_tradnl"/>
        </w:rPr>
        <w:t xml:space="preserve"> </w:t>
      </w:r>
      <w:r w:rsidR="00B65E25" w:rsidRPr="00146CA1">
        <w:rPr>
          <w:rFonts w:ascii="Arial" w:hAnsi="Arial" w:cs="Arial"/>
          <w:sz w:val="24"/>
          <w:szCs w:val="24"/>
          <w:lang w:val="es-ES_tradnl"/>
        </w:rPr>
        <w:t>miembro</w:t>
      </w:r>
      <w:r w:rsidR="00615C25" w:rsidRPr="00146CA1">
        <w:rPr>
          <w:rFonts w:ascii="Arial" w:hAnsi="Arial" w:cs="Arial"/>
          <w:sz w:val="24"/>
          <w:szCs w:val="24"/>
          <w:lang w:val="es-ES_tradnl"/>
        </w:rPr>
        <w:t xml:space="preserve"> y en representación</w:t>
      </w:r>
      <w:r w:rsidR="00B65E25" w:rsidRPr="00146CA1">
        <w:rPr>
          <w:rFonts w:ascii="Arial" w:hAnsi="Arial" w:cs="Arial"/>
          <w:sz w:val="24"/>
          <w:szCs w:val="24"/>
          <w:lang w:val="es-ES_tradnl"/>
        </w:rPr>
        <w:t xml:space="preserve"> del Grupo Parlamentario del Partido Acción Nacional</w:t>
      </w:r>
      <w:r w:rsidR="00B65E25" w:rsidRPr="00146CA1">
        <w:rPr>
          <w:rFonts w:ascii="Arial" w:hAnsi="Arial" w:cs="Arial"/>
          <w:sz w:val="24"/>
          <w:szCs w:val="24"/>
        </w:rPr>
        <w:t xml:space="preserve">, </w:t>
      </w:r>
      <w:r w:rsidRPr="00146CA1">
        <w:rPr>
          <w:rFonts w:ascii="Arial" w:hAnsi="Arial" w:cs="Arial"/>
          <w:sz w:val="24"/>
          <w:szCs w:val="24"/>
        </w:rPr>
        <w:t>en uso de las facultades que me confiere</w:t>
      </w:r>
      <w:r w:rsidR="00B65E25" w:rsidRPr="00146CA1">
        <w:rPr>
          <w:rFonts w:ascii="Arial" w:hAnsi="Arial" w:cs="Arial"/>
          <w:sz w:val="24"/>
          <w:szCs w:val="24"/>
        </w:rPr>
        <w:t>n los</w:t>
      </w:r>
      <w:r w:rsidRPr="00146CA1">
        <w:rPr>
          <w:rFonts w:ascii="Arial" w:hAnsi="Arial" w:cs="Arial"/>
          <w:sz w:val="24"/>
          <w:szCs w:val="24"/>
        </w:rPr>
        <w:t xml:space="preserve"> arábigo</w:t>
      </w:r>
      <w:r w:rsidR="00443748">
        <w:rPr>
          <w:rFonts w:ascii="Arial" w:hAnsi="Arial" w:cs="Arial"/>
          <w:sz w:val="24"/>
          <w:szCs w:val="24"/>
        </w:rPr>
        <w:t xml:space="preserve">s </w:t>
      </w:r>
      <w:r w:rsidR="00B65E25" w:rsidRPr="00146CA1">
        <w:rPr>
          <w:rFonts w:ascii="Arial" w:hAnsi="Arial" w:cs="Arial"/>
          <w:sz w:val="24"/>
          <w:szCs w:val="24"/>
        </w:rPr>
        <w:t xml:space="preserve">58 y </w:t>
      </w:r>
      <w:r w:rsidRPr="00146CA1">
        <w:rPr>
          <w:rFonts w:ascii="Arial" w:hAnsi="Arial" w:cs="Arial"/>
          <w:sz w:val="24"/>
          <w:szCs w:val="24"/>
        </w:rPr>
        <w:t xml:space="preserve">68 fracción I de la Constitución Particular del Estado, así como el diverso </w:t>
      </w:r>
      <w:r w:rsidR="00443748">
        <w:rPr>
          <w:rFonts w:ascii="Arial" w:hAnsi="Arial" w:cs="Arial"/>
          <w:sz w:val="24"/>
          <w:szCs w:val="24"/>
        </w:rPr>
        <w:t>167 fracción I, 168, 168 BIS</w:t>
      </w:r>
      <w:r w:rsidR="00977385">
        <w:rPr>
          <w:rFonts w:ascii="Arial" w:hAnsi="Arial" w:cs="Arial"/>
          <w:sz w:val="24"/>
          <w:szCs w:val="24"/>
        </w:rPr>
        <w:t>,</w:t>
      </w:r>
      <w:r w:rsidRPr="00146CA1">
        <w:rPr>
          <w:rFonts w:ascii="Arial" w:hAnsi="Arial" w:cs="Arial"/>
          <w:sz w:val="24"/>
          <w:szCs w:val="24"/>
        </w:rPr>
        <w:t xml:space="preserve"> y demás relativos de la Ley Orgánica del Poder Legislativo del Estado de Chihuahua,</w:t>
      </w:r>
      <w:r w:rsidR="00B65E25" w:rsidRPr="00146CA1">
        <w:rPr>
          <w:rFonts w:ascii="Arial" w:hAnsi="Arial" w:cs="Arial"/>
          <w:sz w:val="24"/>
          <w:szCs w:val="24"/>
        </w:rPr>
        <w:t xml:space="preserve"> </w:t>
      </w:r>
      <w:r w:rsidR="00B65E25" w:rsidRPr="00146CA1">
        <w:rPr>
          <w:rFonts w:ascii="Arial" w:hAnsi="Arial" w:cs="Arial"/>
          <w:sz w:val="24"/>
          <w:szCs w:val="24"/>
          <w:lang w:val="es-ES_tradnl"/>
        </w:rPr>
        <w:t xml:space="preserve">los numerales 75 y 76 del Reglamento Interior y de Prácticas Parlamentarias del Poder Legislativo, </w:t>
      </w:r>
      <w:r w:rsidR="005574CD" w:rsidRPr="00146CA1">
        <w:rPr>
          <w:rFonts w:ascii="Arial" w:hAnsi="Arial" w:cs="Arial"/>
          <w:sz w:val="24"/>
          <w:szCs w:val="24"/>
        </w:rPr>
        <w:t>acudo ante esta</w:t>
      </w:r>
      <w:r w:rsidRPr="00146CA1">
        <w:rPr>
          <w:rFonts w:ascii="Arial" w:hAnsi="Arial" w:cs="Arial"/>
          <w:sz w:val="24"/>
          <w:szCs w:val="24"/>
        </w:rPr>
        <w:t xml:space="preserve"> Honorable </w:t>
      </w:r>
      <w:r w:rsidR="005574CD" w:rsidRPr="00146CA1">
        <w:rPr>
          <w:rFonts w:ascii="Arial" w:hAnsi="Arial" w:cs="Arial"/>
          <w:sz w:val="24"/>
          <w:szCs w:val="24"/>
        </w:rPr>
        <w:t>Asamblea</w:t>
      </w:r>
      <w:r w:rsidRPr="00146CA1">
        <w:rPr>
          <w:rFonts w:ascii="Arial" w:hAnsi="Arial" w:cs="Arial"/>
          <w:sz w:val="24"/>
          <w:szCs w:val="24"/>
        </w:rPr>
        <w:t xml:space="preserve">, </w:t>
      </w:r>
      <w:r w:rsidR="00E30528" w:rsidRPr="00146CA1">
        <w:rPr>
          <w:rFonts w:ascii="Arial" w:hAnsi="Arial" w:cs="Arial"/>
          <w:sz w:val="24"/>
          <w:szCs w:val="24"/>
        </w:rPr>
        <w:t xml:space="preserve">a fin de presentar iniciativa con carácter de decreto con el propósito de </w:t>
      </w:r>
      <w:r w:rsidR="00B066F1" w:rsidRPr="00146CA1">
        <w:rPr>
          <w:rFonts w:ascii="Arial" w:hAnsi="Arial" w:cs="Arial"/>
          <w:sz w:val="24"/>
          <w:szCs w:val="24"/>
        </w:rPr>
        <w:t xml:space="preserve">adicionar </w:t>
      </w:r>
      <w:r w:rsidR="00D85173">
        <w:rPr>
          <w:rFonts w:ascii="Arial" w:hAnsi="Arial" w:cs="Arial"/>
          <w:b/>
          <w:sz w:val="24"/>
          <w:szCs w:val="24"/>
        </w:rPr>
        <w:t>un último párrafo al artículo 149 del Código Municipal para el Estado de Chihuahua</w:t>
      </w:r>
      <w:r w:rsidR="00E30528" w:rsidRPr="00146CA1">
        <w:rPr>
          <w:rFonts w:ascii="Arial" w:hAnsi="Arial" w:cs="Arial"/>
          <w:b/>
          <w:sz w:val="24"/>
          <w:szCs w:val="24"/>
        </w:rPr>
        <w:t xml:space="preserve">, </w:t>
      </w:r>
      <w:r w:rsidR="00615C25" w:rsidRPr="00146CA1">
        <w:rPr>
          <w:rFonts w:ascii="Arial" w:hAnsi="Arial" w:cs="Arial"/>
          <w:b/>
          <w:sz w:val="24"/>
          <w:szCs w:val="24"/>
        </w:rPr>
        <w:t xml:space="preserve">con el propósito </w:t>
      </w:r>
      <w:r w:rsidR="00D85173">
        <w:rPr>
          <w:rFonts w:ascii="Arial" w:hAnsi="Arial" w:cs="Arial"/>
          <w:b/>
          <w:sz w:val="24"/>
          <w:szCs w:val="24"/>
        </w:rPr>
        <w:t>prohibir aumentos al impuesto predial, por encima de la inflación anual</w:t>
      </w:r>
      <w:r w:rsidR="00615C25" w:rsidRPr="00146CA1">
        <w:rPr>
          <w:rFonts w:ascii="Arial" w:hAnsi="Arial" w:cs="Arial"/>
          <w:sz w:val="24"/>
          <w:szCs w:val="24"/>
        </w:rPr>
        <w:t xml:space="preserve">, </w:t>
      </w:r>
      <w:r w:rsidR="002264DE">
        <w:rPr>
          <w:rFonts w:ascii="Arial" w:hAnsi="Arial" w:cs="Arial"/>
          <w:sz w:val="24"/>
          <w:szCs w:val="24"/>
        </w:rPr>
        <w:t xml:space="preserve">con el fin de evitar </w:t>
      </w:r>
      <w:r w:rsidR="00D85173">
        <w:rPr>
          <w:rFonts w:ascii="Arial" w:hAnsi="Arial" w:cs="Arial"/>
          <w:sz w:val="24"/>
          <w:szCs w:val="24"/>
        </w:rPr>
        <w:t>el cobro de impuestos desproporcionados y evitar la vulneración de los principios de equidad y proporcionalidad tributaria</w:t>
      </w:r>
      <w:r w:rsidR="002264DE">
        <w:rPr>
          <w:rFonts w:ascii="Arial" w:hAnsi="Arial" w:cs="Arial"/>
          <w:sz w:val="24"/>
          <w:szCs w:val="24"/>
        </w:rPr>
        <w:t xml:space="preserve">, </w:t>
      </w:r>
      <w:r w:rsidR="00E30528" w:rsidRPr="00146CA1">
        <w:rPr>
          <w:rFonts w:ascii="Arial" w:hAnsi="Arial" w:cs="Arial"/>
          <w:sz w:val="24"/>
          <w:szCs w:val="24"/>
        </w:rPr>
        <w:t>la que se presenta al tenor de la siguiente:</w:t>
      </w:r>
    </w:p>
    <w:p w14:paraId="08F113F7" w14:textId="77777777" w:rsidR="00A0290E" w:rsidRPr="00146CA1" w:rsidRDefault="00A0290E" w:rsidP="00146CA1">
      <w:pPr>
        <w:pStyle w:val="Sinespaciado"/>
        <w:spacing w:line="360" w:lineRule="auto"/>
        <w:jc w:val="both"/>
        <w:rPr>
          <w:rFonts w:ascii="Arial" w:hAnsi="Arial" w:cs="Arial"/>
          <w:sz w:val="24"/>
          <w:szCs w:val="24"/>
        </w:rPr>
      </w:pPr>
    </w:p>
    <w:p w14:paraId="0CB4FFAF" w14:textId="5790D5A2" w:rsidR="00F21941" w:rsidRPr="00146CA1" w:rsidRDefault="00A0290E" w:rsidP="004B1C9A">
      <w:pPr>
        <w:pStyle w:val="Sinespaciado"/>
        <w:spacing w:line="360" w:lineRule="auto"/>
        <w:jc w:val="center"/>
        <w:rPr>
          <w:rFonts w:ascii="Arial" w:hAnsi="Arial" w:cs="Arial"/>
          <w:b/>
          <w:sz w:val="24"/>
          <w:szCs w:val="24"/>
        </w:rPr>
      </w:pPr>
      <w:r w:rsidRPr="00146CA1">
        <w:rPr>
          <w:rFonts w:ascii="Arial" w:hAnsi="Arial" w:cs="Arial"/>
          <w:b/>
          <w:sz w:val="24"/>
          <w:szCs w:val="24"/>
        </w:rPr>
        <w:t>EXPOSICIÓN DE MOTIVOS</w:t>
      </w:r>
    </w:p>
    <w:p w14:paraId="4EF0719C" w14:textId="77777777" w:rsidR="00F81E4F" w:rsidRPr="00146CA1" w:rsidRDefault="00F81E4F" w:rsidP="00146CA1">
      <w:pPr>
        <w:pStyle w:val="Sinespaciado"/>
        <w:spacing w:line="360" w:lineRule="auto"/>
        <w:jc w:val="both"/>
        <w:rPr>
          <w:rFonts w:ascii="Arial" w:hAnsi="Arial" w:cs="Arial"/>
          <w:b/>
          <w:sz w:val="24"/>
          <w:szCs w:val="24"/>
        </w:rPr>
      </w:pPr>
    </w:p>
    <w:p w14:paraId="1FD63433" w14:textId="6D1122D3" w:rsidR="0058560C" w:rsidRDefault="00D85173" w:rsidP="00146CA1">
      <w:pPr>
        <w:pStyle w:val="Sinespaciado"/>
        <w:spacing w:line="360" w:lineRule="auto"/>
        <w:jc w:val="both"/>
        <w:rPr>
          <w:rFonts w:ascii="Arial" w:hAnsi="Arial" w:cs="Arial"/>
          <w:sz w:val="24"/>
          <w:szCs w:val="24"/>
        </w:rPr>
      </w:pPr>
      <w:r>
        <w:rPr>
          <w:rFonts w:ascii="Arial" w:hAnsi="Arial" w:cs="Arial"/>
          <w:sz w:val="24"/>
          <w:szCs w:val="24"/>
        </w:rPr>
        <w:t xml:space="preserve">La pandemia que se generó a nivel mundial a causa del COVID 19, </w:t>
      </w:r>
      <w:r w:rsidR="00E22D38">
        <w:rPr>
          <w:rFonts w:ascii="Arial" w:hAnsi="Arial" w:cs="Arial"/>
          <w:sz w:val="24"/>
          <w:szCs w:val="24"/>
        </w:rPr>
        <w:t>cambió la vida de todos los habitantes del mundo.</w:t>
      </w:r>
    </w:p>
    <w:p w14:paraId="4571FB54" w14:textId="31A939A6" w:rsidR="00E22D38" w:rsidRDefault="00E22D38" w:rsidP="00146CA1">
      <w:pPr>
        <w:pStyle w:val="Sinespaciado"/>
        <w:spacing w:line="360" w:lineRule="auto"/>
        <w:jc w:val="both"/>
        <w:rPr>
          <w:rFonts w:ascii="Arial" w:hAnsi="Arial" w:cs="Arial"/>
          <w:sz w:val="24"/>
          <w:szCs w:val="24"/>
        </w:rPr>
      </w:pPr>
    </w:p>
    <w:p w14:paraId="44155C30" w14:textId="2F05438D" w:rsidR="00E22D38" w:rsidRDefault="00E22D38" w:rsidP="00146CA1">
      <w:pPr>
        <w:pStyle w:val="Sinespaciado"/>
        <w:spacing w:line="360" w:lineRule="auto"/>
        <w:jc w:val="both"/>
        <w:rPr>
          <w:rFonts w:ascii="Arial" w:hAnsi="Arial" w:cs="Arial"/>
          <w:sz w:val="24"/>
          <w:szCs w:val="24"/>
        </w:rPr>
      </w:pPr>
      <w:r>
        <w:rPr>
          <w:rFonts w:ascii="Arial" w:hAnsi="Arial" w:cs="Arial"/>
          <w:sz w:val="24"/>
          <w:szCs w:val="24"/>
        </w:rPr>
        <w:t>México no fue la excepción y aparte de todas las complicaciones en materia de salud, también se han visto afectaciones en materia económica a nivel internacional.</w:t>
      </w:r>
    </w:p>
    <w:p w14:paraId="77FD3CB4" w14:textId="2F95EFEC" w:rsidR="00E22D38" w:rsidRDefault="00E22D38" w:rsidP="00146CA1">
      <w:pPr>
        <w:pStyle w:val="Sinespaciado"/>
        <w:spacing w:line="360" w:lineRule="auto"/>
        <w:jc w:val="both"/>
        <w:rPr>
          <w:rFonts w:ascii="Arial" w:hAnsi="Arial" w:cs="Arial"/>
          <w:sz w:val="24"/>
          <w:szCs w:val="24"/>
        </w:rPr>
      </w:pPr>
    </w:p>
    <w:p w14:paraId="2621F299" w14:textId="2950BBFF" w:rsidR="00E22D38" w:rsidRDefault="00E22D38" w:rsidP="00146CA1">
      <w:pPr>
        <w:pStyle w:val="Sinespaciado"/>
        <w:spacing w:line="360" w:lineRule="auto"/>
        <w:jc w:val="both"/>
        <w:rPr>
          <w:rFonts w:ascii="Arial" w:hAnsi="Arial" w:cs="Arial"/>
          <w:sz w:val="24"/>
          <w:szCs w:val="24"/>
        </w:rPr>
      </w:pPr>
      <w:r>
        <w:rPr>
          <w:rFonts w:ascii="Arial" w:hAnsi="Arial" w:cs="Arial"/>
          <w:sz w:val="24"/>
          <w:szCs w:val="24"/>
        </w:rPr>
        <w:t>Estas afectaciones se dan, luego del cierre temporal y definitivo de muchas micro, pequeñas y medianas empresas, que generaban empleo, sin embargo, se vieron en la necesidad de concluir operaciones, lo que contrajo un incremento en la tasa de desempleo.</w:t>
      </w:r>
    </w:p>
    <w:p w14:paraId="1948F3B7" w14:textId="0E3AAC02" w:rsidR="00E22D38" w:rsidRDefault="00E22D38" w:rsidP="00146CA1">
      <w:pPr>
        <w:pStyle w:val="Sinespaciado"/>
        <w:spacing w:line="360" w:lineRule="auto"/>
        <w:jc w:val="both"/>
        <w:rPr>
          <w:rFonts w:ascii="Arial" w:hAnsi="Arial" w:cs="Arial"/>
          <w:sz w:val="24"/>
          <w:szCs w:val="24"/>
        </w:rPr>
      </w:pPr>
      <w:r>
        <w:rPr>
          <w:rFonts w:ascii="Arial" w:hAnsi="Arial" w:cs="Arial"/>
          <w:sz w:val="24"/>
          <w:szCs w:val="24"/>
        </w:rPr>
        <w:lastRenderedPageBreak/>
        <w:t>Desafortunadamente en nuestro país, se vive una inflación no vista en los últimos tiempos, muchos factores han abonado para ésta sigua avanzando.</w:t>
      </w:r>
    </w:p>
    <w:p w14:paraId="7BE57934" w14:textId="5C1B595C" w:rsidR="00E22D38" w:rsidRDefault="00E22D38" w:rsidP="00146CA1">
      <w:pPr>
        <w:pStyle w:val="Sinespaciado"/>
        <w:spacing w:line="360" w:lineRule="auto"/>
        <w:jc w:val="both"/>
        <w:rPr>
          <w:rFonts w:ascii="Arial" w:hAnsi="Arial" w:cs="Arial"/>
          <w:sz w:val="24"/>
          <w:szCs w:val="24"/>
        </w:rPr>
      </w:pPr>
    </w:p>
    <w:p w14:paraId="2CE1DAAE" w14:textId="2F69DCE6" w:rsidR="00507131" w:rsidRPr="00507131" w:rsidRDefault="00507131" w:rsidP="00507131">
      <w:pPr>
        <w:pStyle w:val="Sinespaciado"/>
        <w:spacing w:line="360" w:lineRule="auto"/>
        <w:jc w:val="both"/>
        <w:rPr>
          <w:rFonts w:ascii="Arial" w:hAnsi="Arial" w:cs="Arial"/>
          <w:sz w:val="24"/>
          <w:szCs w:val="24"/>
        </w:rPr>
      </w:pPr>
      <w:r>
        <w:rPr>
          <w:rFonts w:ascii="Arial" w:hAnsi="Arial" w:cs="Arial"/>
          <w:sz w:val="24"/>
          <w:szCs w:val="24"/>
        </w:rPr>
        <w:t>La inflación se puede definir como</w:t>
      </w:r>
      <w:r w:rsidRPr="00507131">
        <w:rPr>
          <w:rFonts w:ascii="Arial" w:hAnsi="Arial" w:cs="Arial"/>
          <w:sz w:val="24"/>
          <w:szCs w:val="24"/>
        </w:rPr>
        <w:t xml:space="preserve"> el aumento sostenido y generalizado de los precios de bienes y servicios de una economía en un periodo determinado. La inflación en México se mide a partir del cambio en los precios de una canasta de 299 bienes y servicios genéricos que representan el consumo de las familias mexicanas e integran el Índice Nacional de Precios al Consumidor (INPC).</w:t>
      </w:r>
    </w:p>
    <w:p w14:paraId="3C1A423A" w14:textId="77777777" w:rsidR="00507131" w:rsidRDefault="00507131" w:rsidP="00146CA1">
      <w:pPr>
        <w:pStyle w:val="Sinespaciado"/>
        <w:spacing w:line="360" w:lineRule="auto"/>
        <w:jc w:val="both"/>
        <w:rPr>
          <w:rFonts w:ascii="Arial" w:hAnsi="Arial" w:cs="Arial"/>
          <w:sz w:val="24"/>
          <w:szCs w:val="24"/>
        </w:rPr>
      </w:pPr>
    </w:p>
    <w:p w14:paraId="20400CCB" w14:textId="4EF0BBE9" w:rsidR="00E22D38" w:rsidRDefault="00507131" w:rsidP="00146CA1">
      <w:pPr>
        <w:pStyle w:val="Sinespaciado"/>
        <w:spacing w:line="360" w:lineRule="auto"/>
        <w:jc w:val="both"/>
        <w:rPr>
          <w:rFonts w:ascii="Arial" w:hAnsi="Arial" w:cs="Arial"/>
          <w:sz w:val="24"/>
          <w:szCs w:val="24"/>
        </w:rPr>
      </w:pPr>
      <w:r>
        <w:rPr>
          <w:rFonts w:ascii="Arial" w:hAnsi="Arial" w:cs="Arial"/>
          <w:sz w:val="24"/>
          <w:szCs w:val="24"/>
        </w:rPr>
        <w:t>Según datos del INEGI</w:t>
      </w:r>
      <w:r w:rsidR="00E22D38">
        <w:rPr>
          <w:rFonts w:ascii="Arial" w:hAnsi="Arial" w:cs="Arial"/>
          <w:sz w:val="24"/>
          <w:szCs w:val="24"/>
        </w:rPr>
        <w:t xml:space="preserve"> mes de octubre cerró con la tasa anual de la inflación</w:t>
      </w:r>
      <w:r>
        <w:rPr>
          <w:rFonts w:ascii="Arial" w:hAnsi="Arial" w:cs="Arial"/>
          <w:sz w:val="24"/>
          <w:szCs w:val="24"/>
        </w:rPr>
        <w:t xml:space="preserve"> se encontraba en el 8.14% anual, un incremento considerable que ha encarecido la canasta básica de todos los ciudadanos. Hoy es más complicado para los mexicanos poder llevar alimentos a sus hogares.</w:t>
      </w:r>
    </w:p>
    <w:p w14:paraId="44BF212D" w14:textId="72C050BF" w:rsidR="00507131" w:rsidRDefault="00507131" w:rsidP="00146CA1">
      <w:pPr>
        <w:pStyle w:val="Sinespaciado"/>
        <w:spacing w:line="360" w:lineRule="auto"/>
        <w:jc w:val="both"/>
        <w:rPr>
          <w:rFonts w:ascii="Arial" w:hAnsi="Arial" w:cs="Arial"/>
          <w:sz w:val="24"/>
          <w:szCs w:val="24"/>
        </w:rPr>
      </w:pPr>
    </w:p>
    <w:p w14:paraId="56E693DD" w14:textId="67113156" w:rsidR="00507131" w:rsidRDefault="00507131" w:rsidP="00146CA1">
      <w:pPr>
        <w:pStyle w:val="Sinespaciado"/>
        <w:spacing w:line="360" w:lineRule="auto"/>
        <w:jc w:val="both"/>
        <w:rPr>
          <w:rFonts w:ascii="Arial" w:hAnsi="Arial" w:cs="Arial"/>
          <w:sz w:val="24"/>
          <w:szCs w:val="24"/>
        </w:rPr>
      </w:pPr>
      <w:r>
        <w:rPr>
          <w:rFonts w:ascii="Arial" w:hAnsi="Arial" w:cs="Arial"/>
          <w:sz w:val="24"/>
          <w:szCs w:val="24"/>
        </w:rPr>
        <w:t>El observatorio económico México cómo vamos Asociación Civil, ha realizado un estudio en el cual se indica que, por ejemplo; el precio del huevo ha aumentado en lo que va del año un 26.3</w:t>
      </w:r>
      <w:r w:rsidR="00B912D9">
        <w:rPr>
          <w:rFonts w:ascii="Arial" w:hAnsi="Arial" w:cs="Arial"/>
          <w:sz w:val="24"/>
          <w:szCs w:val="24"/>
        </w:rPr>
        <w:t>%, la tortilla de maíz un 17%, el pollo 13.3%, el tomate un 12.7%, es decir; un alza generalizada a los productos que más consumen los mexicanos.</w:t>
      </w:r>
    </w:p>
    <w:p w14:paraId="199EA030" w14:textId="245E5B41" w:rsidR="00B912D9" w:rsidRDefault="00B912D9" w:rsidP="00146CA1">
      <w:pPr>
        <w:pStyle w:val="Sinespaciado"/>
        <w:spacing w:line="360" w:lineRule="auto"/>
        <w:jc w:val="both"/>
        <w:rPr>
          <w:rFonts w:ascii="Arial" w:hAnsi="Arial" w:cs="Arial"/>
          <w:sz w:val="24"/>
          <w:szCs w:val="24"/>
        </w:rPr>
      </w:pPr>
    </w:p>
    <w:p w14:paraId="52DF92AC" w14:textId="34E07DE4" w:rsidR="00B912D9" w:rsidRDefault="00B912D9" w:rsidP="00146CA1">
      <w:pPr>
        <w:pStyle w:val="Sinespaciado"/>
        <w:spacing w:line="360" w:lineRule="auto"/>
        <w:jc w:val="both"/>
        <w:rPr>
          <w:rFonts w:ascii="Arial" w:hAnsi="Arial" w:cs="Arial"/>
          <w:sz w:val="24"/>
          <w:szCs w:val="24"/>
        </w:rPr>
      </w:pPr>
      <w:r>
        <w:rPr>
          <w:rFonts w:ascii="Arial" w:hAnsi="Arial" w:cs="Arial"/>
          <w:sz w:val="24"/>
          <w:szCs w:val="24"/>
        </w:rPr>
        <w:t>Los analistas y expertos en el tema, así como el Banco de México, han pronosticado un cierre e inicio de año con una inflación del 9.25%, inclusive algunos han manifestado que se podría cerrar hasta en 10%.</w:t>
      </w:r>
    </w:p>
    <w:p w14:paraId="234A5EAF" w14:textId="6EC36F86" w:rsidR="00B912D9" w:rsidRDefault="00B912D9" w:rsidP="00146CA1">
      <w:pPr>
        <w:pStyle w:val="Sinespaciado"/>
        <w:spacing w:line="360" w:lineRule="auto"/>
        <w:jc w:val="both"/>
        <w:rPr>
          <w:rFonts w:ascii="Arial" w:hAnsi="Arial" w:cs="Arial"/>
          <w:sz w:val="24"/>
          <w:szCs w:val="24"/>
        </w:rPr>
      </w:pPr>
    </w:p>
    <w:p w14:paraId="5A9A4A0F" w14:textId="2A97A7AA" w:rsidR="00B912D9" w:rsidRDefault="00B912D9" w:rsidP="00146CA1">
      <w:pPr>
        <w:pStyle w:val="Sinespaciado"/>
        <w:spacing w:line="360" w:lineRule="auto"/>
        <w:jc w:val="both"/>
        <w:rPr>
          <w:rFonts w:ascii="Arial" w:hAnsi="Arial" w:cs="Arial"/>
          <w:sz w:val="24"/>
          <w:szCs w:val="24"/>
        </w:rPr>
      </w:pPr>
      <w:r>
        <w:rPr>
          <w:rFonts w:ascii="Arial" w:hAnsi="Arial" w:cs="Arial"/>
          <w:sz w:val="24"/>
          <w:szCs w:val="24"/>
        </w:rPr>
        <w:t xml:space="preserve">En tal virtud, es menester de esta </w:t>
      </w:r>
      <w:r w:rsidR="00F250FC">
        <w:rPr>
          <w:rFonts w:ascii="Arial" w:hAnsi="Arial" w:cs="Arial"/>
          <w:sz w:val="24"/>
          <w:szCs w:val="24"/>
        </w:rPr>
        <w:t>Asamblea legislativa, realizar acciones tendientes a evitar una estrangulación a las finanzas de los chihuahuenses, atendiendo a la difícil situación que se vive no solamente en nuestro país, sino a nivel mundial.</w:t>
      </w:r>
    </w:p>
    <w:p w14:paraId="1707DFE1" w14:textId="2D187353" w:rsidR="00F250FC" w:rsidRDefault="00F250FC" w:rsidP="00146CA1">
      <w:pPr>
        <w:pStyle w:val="Sinespaciado"/>
        <w:spacing w:line="360" w:lineRule="auto"/>
        <w:jc w:val="both"/>
        <w:rPr>
          <w:rFonts w:ascii="Arial" w:hAnsi="Arial" w:cs="Arial"/>
          <w:sz w:val="24"/>
          <w:szCs w:val="24"/>
        </w:rPr>
      </w:pPr>
    </w:p>
    <w:p w14:paraId="1E0D0C33" w14:textId="4C81EDF9" w:rsidR="00F250FC" w:rsidRDefault="00F250FC" w:rsidP="00146CA1">
      <w:pPr>
        <w:pStyle w:val="Sinespaciado"/>
        <w:spacing w:line="360" w:lineRule="auto"/>
        <w:jc w:val="both"/>
        <w:rPr>
          <w:rFonts w:ascii="Arial" w:hAnsi="Arial" w:cs="Arial"/>
          <w:sz w:val="24"/>
          <w:szCs w:val="24"/>
        </w:rPr>
      </w:pPr>
      <w:r>
        <w:rPr>
          <w:rFonts w:ascii="Arial" w:hAnsi="Arial" w:cs="Arial"/>
          <w:sz w:val="24"/>
          <w:szCs w:val="24"/>
        </w:rPr>
        <w:lastRenderedPageBreak/>
        <w:t>El tercer párrafo de la fracción IV del artículo 115 de la Constitución General de la República, otorga la facultada los municipios para ejercer autonomía sobre su hacienda pública, así como cuotas y tarifas de impuestos, inclusive los faculta para que propongan sus tablas de valores y sus leyes de ingresos, sin embargo, el constituyente ha previsto que éstas deban ser aprobadas por los congresos locales, lo que les otorga la facultad de intervenir en estos temas.</w:t>
      </w:r>
    </w:p>
    <w:p w14:paraId="2F933789" w14:textId="3E59BD23" w:rsidR="00F250FC" w:rsidRDefault="00F250FC" w:rsidP="00146CA1">
      <w:pPr>
        <w:pStyle w:val="Sinespaciado"/>
        <w:spacing w:line="360" w:lineRule="auto"/>
        <w:jc w:val="both"/>
        <w:rPr>
          <w:rFonts w:ascii="Arial" w:hAnsi="Arial" w:cs="Arial"/>
          <w:sz w:val="24"/>
          <w:szCs w:val="24"/>
        </w:rPr>
      </w:pPr>
    </w:p>
    <w:p w14:paraId="13B9BEEF" w14:textId="172FF9A1" w:rsidR="00F250FC" w:rsidRDefault="00F250FC" w:rsidP="00146CA1">
      <w:pPr>
        <w:pStyle w:val="Sinespaciado"/>
        <w:spacing w:line="360" w:lineRule="auto"/>
        <w:jc w:val="both"/>
        <w:rPr>
          <w:rFonts w:ascii="Arial" w:hAnsi="Arial" w:cs="Arial"/>
          <w:sz w:val="24"/>
          <w:szCs w:val="24"/>
        </w:rPr>
      </w:pPr>
      <w:r>
        <w:rPr>
          <w:rFonts w:ascii="Arial" w:hAnsi="Arial" w:cs="Arial"/>
          <w:sz w:val="24"/>
          <w:szCs w:val="24"/>
        </w:rPr>
        <w:t xml:space="preserve">En razón de lo anterior y a fin de no vulnerar la autonomía de los municipios del Estado de Chihuahua, es que se propone que el incremento anual del impuesto predial, no debe ser, por ningún motivo, por encima de la </w:t>
      </w:r>
      <w:r w:rsidR="006D2A65">
        <w:rPr>
          <w:rFonts w:ascii="Arial" w:hAnsi="Arial" w:cs="Arial"/>
          <w:sz w:val="24"/>
          <w:szCs w:val="24"/>
        </w:rPr>
        <w:t>estimación o pronostico inflacionario del año fiscal en el que se pretenda realizar el incremento.</w:t>
      </w:r>
    </w:p>
    <w:p w14:paraId="26884166" w14:textId="7BF2AB16" w:rsidR="006D2A65" w:rsidRDefault="006D2A65" w:rsidP="00146CA1">
      <w:pPr>
        <w:pStyle w:val="Sinespaciado"/>
        <w:spacing w:line="360" w:lineRule="auto"/>
        <w:jc w:val="both"/>
        <w:rPr>
          <w:rFonts w:ascii="Arial" w:hAnsi="Arial" w:cs="Arial"/>
          <w:sz w:val="24"/>
          <w:szCs w:val="24"/>
        </w:rPr>
      </w:pPr>
    </w:p>
    <w:p w14:paraId="279A5312" w14:textId="22BB546F" w:rsidR="006D2A65" w:rsidRDefault="006D2A65" w:rsidP="00146CA1">
      <w:pPr>
        <w:pStyle w:val="Sinespaciado"/>
        <w:spacing w:line="360" w:lineRule="auto"/>
        <w:jc w:val="both"/>
        <w:rPr>
          <w:rFonts w:ascii="Arial" w:hAnsi="Arial" w:cs="Arial"/>
          <w:sz w:val="24"/>
          <w:szCs w:val="24"/>
        </w:rPr>
      </w:pPr>
      <w:r>
        <w:rPr>
          <w:rFonts w:ascii="Arial" w:hAnsi="Arial" w:cs="Arial"/>
          <w:sz w:val="24"/>
          <w:szCs w:val="24"/>
        </w:rPr>
        <w:t>Este control legislativo evitará que los ciudadanos eroguen impuestos fuera de la equidad y proporcionalidad que contempla la fracción IV del artículo 31 de la Constitución General de la República, a fin de que los ciudadanos cumplan con sus obligaciones fiscales</w:t>
      </w:r>
      <w:r w:rsidR="00792039">
        <w:rPr>
          <w:rFonts w:ascii="Arial" w:hAnsi="Arial" w:cs="Arial"/>
          <w:sz w:val="24"/>
          <w:szCs w:val="24"/>
        </w:rPr>
        <w:t xml:space="preserve">, además de evitar el denominado efecto domino, que al elevar desproporcionalmente el aumento del impuesto predial, se realice un aumento generalizado en las rentas de las casas habitación o locales comerciales, lo que tiene como consecuencia un aumento por encima de la inflación de las necesidades básicas de los ciudadanos. </w:t>
      </w:r>
    </w:p>
    <w:p w14:paraId="5EC67837" w14:textId="77777777" w:rsidR="00B912D9" w:rsidRDefault="00B912D9" w:rsidP="00146CA1">
      <w:pPr>
        <w:pStyle w:val="Sinespaciado"/>
        <w:spacing w:line="360" w:lineRule="auto"/>
        <w:jc w:val="both"/>
        <w:rPr>
          <w:rFonts w:ascii="Arial" w:hAnsi="Arial" w:cs="Arial"/>
          <w:sz w:val="24"/>
          <w:szCs w:val="24"/>
        </w:rPr>
      </w:pPr>
    </w:p>
    <w:p w14:paraId="4CA762EC" w14:textId="124E585B" w:rsidR="002C3C19" w:rsidRPr="00146CA1" w:rsidRDefault="002C3C19" w:rsidP="00146CA1">
      <w:pPr>
        <w:pStyle w:val="Sinespaciado"/>
        <w:spacing w:line="360" w:lineRule="auto"/>
        <w:jc w:val="both"/>
        <w:rPr>
          <w:rFonts w:ascii="Arial" w:hAnsi="Arial" w:cs="Arial"/>
          <w:sz w:val="24"/>
          <w:szCs w:val="24"/>
        </w:rPr>
      </w:pPr>
      <w:r w:rsidRPr="00146CA1">
        <w:rPr>
          <w:rFonts w:ascii="Arial" w:hAnsi="Arial" w:cs="Arial"/>
          <w:b/>
          <w:sz w:val="24"/>
          <w:szCs w:val="24"/>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146CA1" w:rsidRDefault="002C3C19" w:rsidP="00146CA1">
      <w:pPr>
        <w:pStyle w:val="Sinespaciado"/>
        <w:spacing w:line="360" w:lineRule="auto"/>
        <w:jc w:val="both"/>
        <w:rPr>
          <w:rFonts w:ascii="Arial" w:hAnsi="Arial" w:cs="Arial"/>
          <w:sz w:val="24"/>
          <w:szCs w:val="24"/>
        </w:rPr>
      </w:pPr>
    </w:p>
    <w:p w14:paraId="53BC6CED" w14:textId="77777777" w:rsidR="00792039" w:rsidRDefault="00792039" w:rsidP="00146CA1">
      <w:pPr>
        <w:pStyle w:val="Sinespaciado"/>
        <w:spacing w:line="360" w:lineRule="auto"/>
        <w:jc w:val="both"/>
        <w:rPr>
          <w:rFonts w:ascii="Arial" w:hAnsi="Arial" w:cs="Arial"/>
          <w:b/>
          <w:sz w:val="24"/>
          <w:szCs w:val="24"/>
        </w:rPr>
      </w:pPr>
    </w:p>
    <w:p w14:paraId="5F584450" w14:textId="77777777" w:rsidR="00792039" w:rsidRDefault="00792039" w:rsidP="00146CA1">
      <w:pPr>
        <w:pStyle w:val="Sinespaciado"/>
        <w:spacing w:line="360" w:lineRule="auto"/>
        <w:jc w:val="both"/>
        <w:rPr>
          <w:rFonts w:ascii="Arial" w:hAnsi="Arial" w:cs="Arial"/>
          <w:b/>
          <w:sz w:val="24"/>
          <w:szCs w:val="24"/>
        </w:rPr>
      </w:pPr>
    </w:p>
    <w:p w14:paraId="06BBCD60" w14:textId="518E68D3" w:rsidR="002C3C19" w:rsidRPr="00146CA1" w:rsidRDefault="002C3C19" w:rsidP="00146CA1">
      <w:pPr>
        <w:pStyle w:val="Sinespaciado"/>
        <w:spacing w:line="360" w:lineRule="auto"/>
        <w:jc w:val="both"/>
        <w:rPr>
          <w:rFonts w:ascii="Arial" w:hAnsi="Arial" w:cs="Arial"/>
          <w:b/>
          <w:sz w:val="24"/>
          <w:szCs w:val="24"/>
        </w:rPr>
      </w:pPr>
      <w:r w:rsidRPr="00146CA1">
        <w:rPr>
          <w:rFonts w:ascii="Arial" w:hAnsi="Arial" w:cs="Arial"/>
          <w:b/>
          <w:sz w:val="24"/>
          <w:szCs w:val="24"/>
        </w:rPr>
        <w:lastRenderedPageBreak/>
        <w:t>DECRETO</w:t>
      </w:r>
    </w:p>
    <w:p w14:paraId="6DC2A168" w14:textId="77777777" w:rsidR="002C3C19" w:rsidRPr="00146CA1" w:rsidRDefault="002C3C19" w:rsidP="00146CA1">
      <w:pPr>
        <w:pStyle w:val="Sinespaciado"/>
        <w:spacing w:line="360" w:lineRule="auto"/>
        <w:jc w:val="both"/>
        <w:rPr>
          <w:rFonts w:ascii="Arial" w:hAnsi="Arial" w:cs="Arial"/>
          <w:sz w:val="24"/>
          <w:szCs w:val="24"/>
        </w:rPr>
      </w:pPr>
    </w:p>
    <w:p w14:paraId="6B2ADE29" w14:textId="286129F2" w:rsidR="0083030D" w:rsidRPr="00146CA1" w:rsidRDefault="002C3C19" w:rsidP="00146CA1">
      <w:pPr>
        <w:spacing w:line="360" w:lineRule="auto"/>
        <w:jc w:val="both"/>
        <w:rPr>
          <w:rFonts w:ascii="Arial" w:hAnsi="Arial" w:cs="Arial"/>
          <w:b/>
        </w:rPr>
      </w:pPr>
      <w:r w:rsidRPr="00146CA1">
        <w:rPr>
          <w:rFonts w:ascii="Arial" w:hAnsi="Arial" w:cs="Arial"/>
          <w:b/>
        </w:rPr>
        <w:t xml:space="preserve">ARTÍCULO ÚNICO: Se </w:t>
      </w:r>
      <w:r w:rsidR="003D1744" w:rsidRPr="00146CA1">
        <w:rPr>
          <w:rFonts w:ascii="Arial" w:hAnsi="Arial" w:cs="Arial"/>
          <w:b/>
        </w:rPr>
        <w:t xml:space="preserve">adiciona </w:t>
      </w:r>
      <w:r w:rsidR="006D2A65">
        <w:rPr>
          <w:rFonts w:ascii="Arial" w:hAnsi="Arial" w:cs="Arial"/>
          <w:b/>
        </w:rPr>
        <w:t>un último párrafo al artículo 149 del Código Municipal para el Estado de Chihuahua</w:t>
      </w:r>
      <w:r w:rsidRPr="00146CA1">
        <w:rPr>
          <w:rFonts w:ascii="Arial" w:hAnsi="Arial" w:cs="Arial"/>
          <w:b/>
        </w:rPr>
        <w:t>, para quedar al tenor del siguiente:</w:t>
      </w:r>
    </w:p>
    <w:p w14:paraId="3D5AD787" w14:textId="319E9352" w:rsidR="004B1C9A" w:rsidRDefault="004B1C9A" w:rsidP="00146CA1">
      <w:pPr>
        <w:pStyle w:val="Sinespaciado"/>
        <w:spacing w:line="360" w:lineRule="auto"/>
        <w:jc w:val="both"/>
        <w:rPr>
          <w:rFonts w:ascii="Arial" w:hAnsi="Arial" w:cs="Arial"/>
          <w:b/>
          <w:sz w:val="24"/>
          <w:szCs w:val="24"/>
        </w:rPr>
      </w:pPr>
    </w:p>
    <w:p w14:paraId="45AE3288" w14:textId="77777777" w:rsidR="006D2A65" w:rsidRDefault="00146CA1" w:rsidP="00123C80">
      <w:pPr>
        <w:pStyle w:val="Sinespaciado"/>
        <w:spacing w:line="360" w:lineRule="auto"/>
        <w:jc w:val="both"/>
        <w:rPr>
          <w:rFonts w:ascii="Arial" w:hAnsi="Arial" w:cs="Arial"/>
          <w:b/>
          <w:sz w:val="24"/>
          <w:szCs w:val="24"/>
        </w:rPr>
      </w:pPr>
      <w:r w:rsidRPr="00146CA1">
        <w:rPr>
          <w:rFonts w:ascii="Arial" w:hAnsi="Arial" w:cs="Arial"/>
          <w:b/>
          <w:sz w:val="24"/>
          <w:szCs w:val="24"/>
        </w:rPr>
        <w:t xml:space="preserve">Artículo </w:t>
      </w:r>
      <w:r w:rsidR="006D2A65">
        <w:rPr>
          <w:rFonts w:ascii="Arial" w:hAnsi="Arial" w:cs="Arial"/>
          <w:b/>
          <w:sz w:val="24"/>
          <w:szCs w:val="24"/>
        </w:rPr>
        <w:t>149</w:t>
      </w:r>
      <w:r w:rsidR="00123C80">
        <w:rPr>
          <w:rFonts w:ascii="Arial" w:hAnsi="Arial" w:cs="Arial"/>
          <w:b/>
          <w:sz w:val="24"/>
          <w:szCs w:val="24"/>
        </w:rPr>
        <w:t xml:space="preserve">. </w:t>
      </w:r>
      <w:r w:rsidR="006D2A65">
        <w:rPr>
          <w:rFonts w:ascii="Arial" w:hAnsi="Arial" w:cs="Arial"/>
          <w:b/>
          <w:sz w:val="24"/>
          <w:szCs w:val="24"/>
        </w:rPr>
        <w:t>…</w:t>
      </w:r>
    </w:p>
    <w:p w14:paraId="40C796C9" w14:textId="77777777" w:rsidR="006D2A65" w:rsidRDefault="006D2A65" w:rsidP="00123C80">
      <w:pPr>
        <w:pStyle w:val="Sinespaciado"/>
        <w:spacing w:line="360" w:lineRule="auto"/>
        <w:jc w:val="both"/>
        <w:rPr>
          <w:rFonts w:ascii="Arial" w:hAnsi="Arial" w:cs="Arial"/>
          <w:b/>
          <w:sz w:val="24"/>
          <w:szCs w:val="24"/>
        </w:rPr>
      </w:pPr>
      <w:r>
        <w:rPr>
          <w:rFonts w:ascii="Arial" w:hAnsi="Arial" w:cs="Arial"/>
          <w:b/>
          <w:sz w:val="24"/>
          <w:szCs w:val="24"/>
        </w:rPr>
        <w:t>…</w:t>
      </w:r>
    </w:p>
    <w:p w14:paraId="39DD719D" w14:textId="77777777" w:rsidR="006D2A65" w:rsidRDefault="006D2A65" w:rsidP="00123C80">
      <w:pPr>
        <w:pStyle w:val="Sinespaciado"/>
        <w:spacing w:line="360" w:lineRule="auto"/>
        <w:jc w:val="both"/>
        <w:rPr>
          <w:rFonts w:ascii="Arial" w:hAnsi="Arial" w:cs="Arial"/>
          <w:b/>
          <w:sz w:val="24"/>
          <w:szCs w:val="24"/>
        </w:rPr>
      </w:pPr>
      <w:r>
        <w:rPr>
          <w:rFonts w:ascii="Arial" w:hAnsi="Arial" w:cs="Arial"/>
          <w:b/>
          <w:sz w:val="24"/>
          <w:szCs w:val="24"/>
        </w:rPr>
        <w:t>…</w:t>
      </w:r>
    </w:p>
    <w:p w14:paraId="681C4ACE" w14:textId="77777777" w:rsidR="006D2A65" w:rsidRDefault="006D2A65" w:rsidP="00123C80">
      <w:pPr>
        <w:pStyle w:val="Sinespaciado"/>
        <w:spacing w:line="360" w:lineRule="auto"/>
        <w:jc w:val="both"/>
        <w:rPr>
          <w:rFonts w:ascii="Arial" w:hAnsi="Arial" w:cs="Arial"/>
          <w:b/>
          <w:sz w:val="24"/>
          <w:szCs w:val="24"/>
        </w:rPr>
      </w:pPr>
      <w:r>
        <w:rPr>
          <w:rFonts w:ascii="Arial" w:hAnsi="Arial" w:cs="Arial"/>
          <w:b/>
          <w:sz w:val="24"/>
          <w:szCs w:val="24"/>
        </w:rPr>
        <w:t>…</w:t>
      </w:r>
    </w:p>
    <w:p w14:paraId="4E2FE9FD" w14:textId="77777777" w:rsidR="006D2A65" w:rsidRDefault="006D2A65" w:rsidP="00123C80">
      <w:pPr>
        <w:pStyle w:val="Sinespaciado"/>
        <w:spacing w:line="360" w:lineRule="auto"/>
        <w:jc w:val="both"/>
        <w:rPr>
          <w:rFonts w:ascii="Arial" w:hAnsi="Arial" w:cs="Arial"/>
          <w:b/>
          <w:sz w:val="24"/>
          <w:szCs w:val="24"/>
        </w:rPr>
      </w:pPr>
    </w:p>
    <w:p w14:paraId="536728FD" w14:textId="4F2785AA" w:rsidR="004B1C9A" w:rsidRDefault="006D2A65" w:rsidP="00146CA1">
      <w:pPr>
        <w:pStyle w:val="Sinespaciado"/>
        <w:spacing w:line="360" w:lineRule="auto"/>
        <w:jc w:val="both"/>
        <w:rPr>
          <w:rFonts w:ascii="Arial" w:hAnsi="Arial" w:cs="Arial"/>
          <w:b/>
          <w:sz w:val="24"/>
          <w:szCs w:val="24"/>
        </w:rPr>
      </w:pPr>
      <w:r>
        <w:rPr>
          <w:rFonts w:ascii="Arial" w:hAnsi="Arial" w:cs="Arial"/>
          <w:b/>
          <w:sz w:val="24"/>
          <w:szCs w:val="24"/>
        </w:rPr>
        <w:t xml:space="preserve">En ningún caso, </w:t>
      </w:r>
      <w:r w:rsidRPr="006D2A65">
        <w:rPr>
          <w:rFonts w:ascii="Arial" w:hAnsi="Arial" w:cs="Arial"/>
          <w:b/>
          <w:sz w:val="24"/>
          <w:szCs w:val="24"/>
        </w:rPr>
        <w:t xml:space="preserve">el </w:t>
      </w:r>
      <w:r>
        <w:rPr>
          <w:rFonts w:ascii="Arial" w:hAnsi="Arial" w:cs="Arial"/>
          <w:b/>
          <w:sz w:val="24"/>
          <w:szCs w:val="24"/>
        </w:rPr>
        <w:t xml:space="preserve">monto del incremento </w:t>
      </w:r>
      <w:r w:rsidRPr="006D2A65">
        <w:rPr>
          <w:rFonts w:ascii="Arial" w:hAnsi="Arial" w:cs="Arial"/>
          <w:b/>
          <w:sz w:val="24"/>
          <w:szCs w:val="24"/>
        </w:rPr>
        <w:t xml:space="preserve">del impuesto predial a pagar </w:t>
      </w:r>
      <w:r>
        <w:rPr>
          <w:rFonts w:ascii="Arial" w:hAnsi="Arial" w:cs="Arial"/>
          <w:b/>
          <w:sz w:val="24"/>
          <w:szCs w:val="24"/>
        </w:rPr>
        <w:t xml:space="preserve">por </w:t>
      </w:r>
      <w:r w:rsidRPr="006D2A65">
        <w:rPr>
          <w:rFonts w:ascii="Arial" w:hAnsi="Arial" w:cs="Arial"/>
          <w:b/>
          <w:sz w:val="24"/>
          <w:szCs w:val="24"/>
        </w:rPr>
        <w:t>los sujetos obligados de la relación tributaria, no podrá exceder en un diez por ciento, respecto al monto enterado, por el mismo bien, en el año inmediato anterior</w:t>
      </w:r>
      <w:r>
        <w:rPr>
          <w:rFonts w:ascii="Arial" w:hAnsi="Arial" w:cs="Arial"/>
          <w:b/>
          <w:sz w:val="24"/>
          <w:szCs w:val="24"/>
        </w:rPr>
        <w:t>.</w:t>
      </w:r>
    </w:p>
    <w:p w14:paraId="3A3FA3B3" w14:textId="77777777" w:rsidR="006D2A65" w:rsidRPr="00146CA1" w:rsidRDefault="006D2A65" w:rsidP="00146CA1">
      <w:pPr>
        <w:pStyle w:val="Sinespaciado"/>
        <w:spacing w:line="360" w:lineRule="auto"/>
        <w:jc w:val="both"/>
        <w:rPr>
          <w:rFonts w:ascii="Arial" w:hAnsi="Arial" w:cs="Arial"/>
          <w:b/>
          <w:sz w:val="24"/>
          <w:szCs w:val="24"/>
        </w:rPr>
      </w:pPr>
    </w:p>
    <w:p w14:paraId="22918FCF" w14:textId="5AB22647" w:rsidR="004B1C9A"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TRANSITORIOS</w:t>
      </w:r>
    </w:p>
    <w:p w14:paraId="250629CD" w14:textId="7F8EC95E" w:rsidR="00146CA1" w:rsidRPr="00146CA1" w:rsidRDefault="00F77888" w:rsidP="00146CA1">
      <w:pPr>
        <w:pStyle w:val="Sinespaciado"/>
        <w:spacing w:line="360" w:lineRule="auto"/>
        <w:jc w:val="both"/>
        <w:rPr>
          <w:rFonts w:ascii="Arial" w:hAnsi="Arial" w:cs="Arial"/>
          <w:b/>
          <w:sz w:val="24"/>
          <w:szCs w:val="24"/>
        </w:rPr>
      </w:pPr>
      <w:proofErr w:type="spellStart"/>
      <w:r>
        <w:rPr>
          <w:rFonts w:ascii="Arial" w:hAnsi="Arial" w:cs="Arial"/>
          <w:b/>
          <w:sz w:val="24"/>
          <w:szCs w:val="24"/>
        </w:rPr>
        <w:t>Ú</w:t>
      </w:r>
      <w:proofErr w:type="spellEnd"/>
      <w:r>
        <w:rPr>
          <w:rFonts w:ascii="Arial" w:hAnsi="Arial" w:cs="Arial"/>
          <w:b/>
          <w:sz w:val="24"/>
          <w:szCs w:val="24"/>
        </w:rPr>
        <w:t xml:space="preserve"> N I C O</w:t>
      </w:r>
      <w:r w:rsidR="00146CA1" w:rsidRPr="00146CA1">
        <w:rPr>
          <w:rFonts w:ascii="Arial" w:hAnsi="Arial" w:cs="Arial"/>
          <w:b/>
          <w:sz w:val="24"/>
          <w:szCs w:val="24"/>
        </w:rPr>
        <w:t>: El presente decreto entrará en vigor a</w:t>
      </w:r>
      <w:r>
        <w:rPr>
          <w:rFonts w:ascii="Arial" w:hAnsi="Arial" w:cs="Arial"/>
          <w:b/>
          <w:sz w:val="24"/>
          <w:szCs w:val="24"/>
        </w:rPr>
        <w:t xml:space="preserve">l día siguiente de su </w:t>
      </w:r>
      <w:r w:rsidR="00146CA1" w:rsidRPr="00146CA1">
        <w:rPr>
          <w:rFonts w:ascii="Arial" w:hAnsi="Arial" w:cs="Arial"/>
          <w:b/>
          <w:sz w:val="24"/>
          <w:szCs w:val="24"/>
        </w:rPr>
        <w:t>publicación en el Periódico Oficial del Estado.</w:t>
      </w:r>
    </w:p>
    <w:p w14:paraId="0D5C8B2E" w14:textId="03A87A96" w:rsidR="002C3C19" w:rsidRPr="00146CA1" w:rsidRDefault="002C3C19" w:rsidP="00146CA1">
      <w:pPr>
        <w:pStyle w:val="Sinespaciado"/>
        <w:spacing w:line="360" w:lineRule="auto"/>
        <w:jc w:val="both"/>
        <w:rPr>
          <w:rFonts w:ascii="Arial" w:hAnsi="Arial" w:cs="Arial"/>
          <w:sz w:val="24"/>
          <w:szCs w:val="24"/>
        </w:rPr>
      </w:pPr>
    </w:p>
    <w:p w14:paraId="23E11C13" w14:textId="4A676022" w:rsidR="002C3C19" w:rsidRPr="00146CA1" w:rsidRDefault="004F457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Dado en el Salón de sesiones del H. Congreso del Estado, </w:t>
      </w:r>
      <w:r w:rsidR="00F81E4F" w:rsidRPr="00146CA1">
        <w:rPr>
          <w:rFonts w:ascii="Arial" w:hAnsi="Arial" w:cs="Arial"/>
          <w:b/>
          <w:sz w:val="24"/>
          <w:szCs w:val="24"/>
        </w:rPr>
        <w:t xml:space="preserve">Ciudad Chihuahua, Chihuahua a </w:t>
      </w:r>
      <w:r w:rsidR="00C0586C">
        <w:rPr>
          <w:rFonts w:ascii="Arial" w:hAnsi="Arial" w:cs="Arial"/>
          <w:b/>
          <w:sz w:val="24"/>
          <w:szCs w:val="24"/>
        </w:rPr>
        <w:t>primero de diciembre</w:t>
      </w:r>
      <w:r w:rsidR="00146CA1" w:rsidRPr="00146CA1">
        <w:rPr>
          <w:rFonts w:ascii="Arial" w:hAnsi="Arial" w:cs="Arial"/>
          <w:b/>
          <w:sz w:val="24"/>
          <w:szCs w:val="24"/>
        </w:rPr>
        <w:t xml:space="preserve"> del año 2022</w:t>
      </w:r>
      <w:r w:rsidR="001139BC" w:rsidRPr="00146CA1">
        <w:rPr>
          <w:rFonts w:ascii="Arial" w:hAnsi="Arial" w:cs="Arial"/>
          <w:b/>
          <w:sz w:val="24"/>
          <w:szCs w:val="24"/>
        </w:rPr>
        <w:t>.</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46CA1" w:rsidRDefault="001139BC" w:rsidP="001139BC">
      <w:pPr>
        <w:spacing w:after="200" w:line="360" w:lineRule="auto"/>
        <w:jc w:val="center"/>
        <w:rPr>
          <w:rFonts w:ascii="Arial" w:eastAsia="Century Gothic" w:hAnsi="Arial" w:cs="Arial"/>
          <w:b/>
        </w:rPr>
      </w:pPr>
      <w:r w:rsidRPr="00146CA1">
        <w:rPr>
          <w:rFonts w:ascii="Arial" w:eastAsia="Century Gothic" w:hAnsi="Arial" w:cs="Arial"/>
          <w:b/>
        </w:rPr>
        <w:t>ATENTAMENTE.</w:t>
      </w:r>
    </w:p>
    <w:p w14:paraId="6B71B25A" w14:textId="25882098" w:rsidR="00146CA1" w:rsidRPr="00146CA1" w:rsidRDefault="001139BC" w:rsidP="00146CA1">
      <w:pPr>
        <w:spacing w:after="200" w:line="360" w:lineRule="auto"/>
        <w:jc w:val="center"/>
        <w:rPr>
          <w:rFonts w:ascii="Arial" w:eastAsia="Century Gothic" w:hAnsi="Arial" w:cs="Arial"/>
          <w:b/>
        </w:rPr>
      </w:pPr>
      <w:r w:rsidRPr="00146CA1">
        <w:rPr>
          <w:rFonts w:ascii="Arial" w:eastAsia="Century Gothic" w:hAnsi="Arial" w:cs="Arial"/>
          <w:b/>
        </w:rPr>
        <w:t xml:space="preserve">POR EL GRUPO PARLAMENTARIO DEL PARTIDO ACCIÓN NACIÓN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1139BC" w:rsidRPr="00146CA1" w14:paraId="6BC1FE27" w14:textId="77777777" w:rsidTr="00D87AD1">
        <w:tc>
          <w:tcPr>
            <w:tcW w:w="4414" w:type="dxa"/>
          </w:tcPr>
          <w:p w14:paraId="662BFA12" w14:textId="1C170BC3"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40257D83"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Saúl Mireles Corral</w:t>
            </w:r>
          </w:p>
        </w:tc>
        <w:tc>
          <w:tcPr>
            <w:tcW w:w="4414" w:type="dxa"/>
          </w:tcPr>
          <w:p w14:paraId="794CDB36" w14:textId="77777777"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025F8AE" w14:textId="68CAC350" w:rsidR="001139BC" w:rsidRPr="0058560C" w:rsidRDefault="001139BC" w:rsidP="00146CA1">
            <w:pPr>
              <w:spacing w:after="200" w:line="276" w:lineRule="auto"/>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Rocío Guadalupe Sarmiento Rufino</w:t>
            </w:r>
          </w:p>
        </w:tc>
      </w:tr>
      <w:tr w:rsidR="001139BC" w:rsidRPr="00146CA1" w14:paraId="184B6222" w14:textId="77777777" w:rsidTr="00D87AD1">
        <w:tc>
          <w:tcPr>
            <w:tcW w:w="4414" w:type="dxa"/>
          </w:tcPr>
          <w:p w14:paraId="1B3969F2" w14:textId="4952A971"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04A21726"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Mario Humberto Vázquez Robles</w:t>
            </w:r>
          </w:p>
        </w:tc>
        <w:tc>
          <w:tcPr>
            <w:tcW w:w="4414" w:type="dxa"/>
          </w:tcPr>
          <w:p w14:paraId="4313FB5C" w14:textId="22159E93"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709ED482"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Ismael Pérez Pavía</w:t>
            </w:r>
          </w:p>
        </w:tc>
      </w:tr>
      <w:tr w:rsidR="001139BC" w:rsidRPr="00146CA1" w14:paraId="7330A9C6" w14:textId="77777777" w:rsidTr="00D87AD1">
        <w:tc>
          <w:tcPr>
            <w:tcW w:w="4414" w:type="dxa"/>
          </w:tcPr>
          <w:p w14:paraId="71502977" w14:textId="70F5CFBF"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B53A84D" w14:textId="538F062D"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w:t>
            </w:r>
            <w:r w:rsidR="00F77888" w:rsidRPr="0058560C">
              <w:rPr>
                <w:rFonts w:ascii="Arial" w:eastAsia="Calibri" w:hAnsi="Arial" w:cs="Arial"/>
                <w:b/>
                <w:sz w:val="24"/>
                <w:szCs w:val="24"/>
              </w:rPr>
              <w:t xml:space="preserve">Ana Margarita </w:t>
            </w:r>
            <w:proofErr w:type="spellStart"/>
            <w:r w:rsidR="00F77888" w:rsidRPr="0058560C">
              <w:rPr>
                <w:rFonts w:ascii="Arial" w:eastAsia="Calibri" w:hAnsi="Arial" w:cs="Arial"/>
                <w:b/>
                <w:sz w:val="24"/>
                <w:szCs w:val="24"/>
              </w:rPr>
              <w:t>Blackaller</w:t>
            </w:r>
            <w:proofErr w:type="spellEnd"/>
            <w:r w:rsidR="00F77888" w:rsidRPr="0058560C">
              <w:rPr>
                <w:rFonts w:ascii="Arial" w:eastAsia="Calibri" w:hAnsi="Arial" w:cs="Arial"/>
                <w:b/>
                <w:sz w:val="24"/>
                <w:szCs w:val="24"/>
              </w:rPr>
              <w:t xml:space="preserve"> Prieto</w:t>
            </w:r>
          </w:p>
        </w:tc>
        <w:tc>
          <w:tcPr>
            <w:tcW w:w="4414" w:type="dxa"/>
          </w:tcPr>
          <w:p w14:paraId="46163097" w14:textId="0F3ACA08"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C52E539"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Marisela Terrazas Muñoz</w:t>
            </w:r>
          </w:p>
        </w:tc>
      </w:tr>
      <w:tr w:rsidR="001139BC" w:rsidRPr="00146CA1" w14:paraId="597DE223" w14:textId="77777777" w:rsidTr="00D87AD1">
        <w:tc>
          <w:tcPr>
            <w:tcW w:w="4414" w:type="dxa"/>
          </w:tcPr>
          <w:p w14:paraId="57D61E15" w14:textId="0CDC1579"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4C4CDFA0"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José Alfredo Chávez Madrid</w:t>
            </w:r>
          </w:p>
        </w:tc>
        <w:tc>
          <w:tcPr>
            <w:tcW w:w="4414" w:type="dxa"/>
          </w:tcPr>
          <w:p w14:paraId="279B0721" w14:textId="4277BEEB"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016D4F0A"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Roberto Marcelino Carreón Huitrón</w:t>
            </w:r>
          </w:p>
        </w:tc>
      </w:tr>
      <w:tr w:rsidR="001139BC" w:rsidRPr="00146CA1" w14:paraId="45495463" w14:textId="77777777" w:rsidTr="00D87AD1">
        <w:tc>
          <w:tcPr>
            <w:tcW w:w="4414" w:type="dxa"/>
          </w:tcPr>
          <w:p w14:paraId="3D67CB9D" w14:textId="18343D75"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1FB2245"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Luis Alberto Aguilar Lozoya</w:t>
            </w:r>
          </w:p>
        </w:tc>
        <w:tc>
          <w:tcPr>
            <w:tcW w:w="4414" w:type="dxa"/>
          </w:tcPr>
          <w:p w14:paraId="5025E177" w14:textId="7CAD3058"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8476061"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Diana Ivette Pereda Gutiérrez</w:t>
            </w:r>
          </w:p>
        </w:tc>
      </w:tr>
      <w:tr w:rsidR="001139BC" w:rsidRPr="00146CA1" w14:paraId="0635C778" w14:textId="77777777" w:rsidTr="00D87AD1">
        <w:tc>
          <w:tcPr>
            <w:tcW w:w="4414" w:type="dxa"/>
          </w:tcPr>
          <w:p w14:paraId="205B89D5" w14:textId="467B4F58" w:rsidR="001139BC" w:rsidRPr="0058560C" w:rsidRDefault="001139BC" w:rsidP="00146CA1">
            <w:pPr>
              <w:pBdr>
                <w:bottom w:val="single" w:sz="12" w:space="1" w:color="auto"/>
              </w:pBdr>
              <w:spacing w:after="200" w:line="276" w:lineRule="auto"/>
              <w:rPr>
                <w:rFonts w:ascii="Arial" w:eastAsia="Calibri" w:hAnsi="Arial" w:cs="Arial"/>
                <w:b/>
                <w:sz w:val="24"/>
                <w:szCs w:val="24"/>
              </w:rPr>
            </w:pPr>
          </w:p>
          <w:p w14:paraId="72C37443"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Gabriel Ángel García Cantú</w:t>
            </w:r>
          </w:p>
        </w:tc>
        <w:tc>
          <w:tcPr>
            <w:tcW w:w="4414" w:type="dxa"/>
          </w:tcPr>
          <w:p w14:paraId="1DCDC328" w14:textId="1638BF06"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79C49930"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Rosa Isela Martínez Díaz</w:t>
            </w:r>
          </w:p>
        </w:tc>
      </w:tr>
      <w:tr w:rsidR="001139BC" w:rsidRPr="00146CA1" w14:paraId="44161B5C" w14:textId="77777777" w:rsidTr="00D87AD1">
        <w:tc>
          <w:tcPr>
            <w:tcW w:w="4414" w:type="dxa"/>
          </w:tcPr>
          <w:p w14:paraId="626A82D0" w14:textId="3F120AB7"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B29580E"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Carlos Olson San Vicente</w:t>
            </w:r>
          </w:p>
        </w:tc>
        <w:tc>
          <w:tcPr>
            <w:tcW w:w="4414" w:type="dxa"/>
          </w:tcPr>
          <w:p w14:paraId="3A7C0379" w14:textId="0A717A5C"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B902443" w14:textId="77777777" w:rsidR="0058560C" w:rsidRPr="0058560C" w:rsidRDefault="001139BC" w:rsidP="0058560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Carla Yamileth Rivas Martínez</w:t>
            </w:r>
          </w:p>
          <w:p w14:paraId="6D539DE9" w14:textId="6A75FEAE" w:rsidR="0058560C" w:rsidRPr="0058560C" w:rsidRDefault="0058560C" w:rsidP="0058560C">
            <w:pPr>
              <w:spacing w:after="200" w:line="276" w:lineRule="auto"/>
              <w:jc w:val="center"/>
              <w:rPr>
                <w:rFonts w:ascii="Arial" w:eastAsia="Calibri" w:hAnsi="Arial" w:cs="Arial"/>
                <w:b/>
                <w:sz w:val="24"/>
                <w:szCs w:val="24"/>
              </w:rPr>
            </w:pPr>
            <w:r w:rsidRPr="0058560C">
              <w:rPr>
                <w:rFonts w:ascii="Arial" w:eastAsia="Calibri" w:hAnsi="Arial" w:cs="Arial"/>
                <w:b/>
                <w:sz w:val="24"/>
                <w:szCs w:val="24"/>
              </w:rPr>
              <w:t>________________________________</w:t>
            </w:r>
          </w:p>
          <w:p w14:paraId="429E0AEE" w14:textId="106E2A26" w:rsidR="0058560C" w:rsidRPr="0058560C" w:rsidRDefault="0058560C" w:rsidP="0058560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Yesenia Guadalupe Reyes </w:t>
            </w:r>
            <w:proofErr w:type="spellStart"/>
            <w:r w:rsidRPr="0058560C">
              <w:rPr>
                <w:rFonts w:ascii="Arial" w:eastAsia="Calibri" w:hAnsi="Arial" w:cs="Arial"/>
                <w:b/>
                <w:sz w:val="24"/>
                <w:szCs w:val="24"/>
              </w:rPr>
              <w:t>Calzadías</w:t>
            </w:r>
            <w:proofErr w:type="spellEnd"/>
          </w:p>
        </w:tc>
      </w:tr>
      <w:tr w:rsidR="001139BC" w:rsidRPr="00146CA1" w14:paraId="44796580" w14:textId="77777777" w:rsidTr="00D87AD1">
        <w:tc>
          <w:tcPr>
            <w:tcW w:w="4414" w:type="dxa"/>
          </w:tcPr>
          <w:p w14:paraId="1F247C87" w14:textId="77777777" w:rsidR="001139BC" w:rsidRPr="00146CA1" w:rsidRDefault="001139BC" w:rsidP="001139BC">
            <w:pPr>
              <w:spacing w:after="200" w:line="276" w:lineRule="auto"/>
              <w:jc w:val="center"/>
              <w:rPr>
                <w:rFonts w:ascii="Arial" w:eastAsia="Calibri" w:hAnsi="Arial" w:cs="Arial"/>
                <w:sz w:val="24"/>
                <w:szCs w:val="24"/>
              </w:rPr>
            </w:pPr>
          </w:p>
        </w:tc>
        <w:tc>
          <w:tcPr>
            <w:tcW w:w="4414" w:type="dxa"/>
          </w:tcPr>
          <w:p w14:paraId="55CA144B" w14:textId="77777777" w:rsidR="001139BC" w:rsidRPr="00146CA1" w:rsidRDefault="001139BC" w:rsidP="001139BC">
            <w:pPr>
              <w:spacing w:after="200" w:line="276" w:lineRule="auto"/>
              <w:jc w:val="center"/>
              <w:rPr>
                <w:rFonts w:ascii="Arial" w:eastAsia="Calibri" w:hAnsi="Arial" w:cs="Arial"/>
                <w:sz w:val="24"/>
                <w:szCs w:val="24"/>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58560C" w:rsidRPr="00F478E0" w14:paraId="0FA18F91" w14:textId="77777777" w:rsidTr="00AE4B54">
        <w:tc>
          <w:tcPr>
            <w:tcW w:w="8828" w:type="dxa"/>
          </w:tcPr>
          <w:p w14:paraId="0D91060B" w14:textId="745A0530" w:rsidR="0058560C" w:rsidRPr="00F478E0" w:rsidRDefault="0058560C" w:rsidP="0058560C">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w:t>
            </w:r>
            <w:r w:rsidR="00792039" w:rsidRPr="00F478E0">
              <w:rPr>
                <w:rFonts w:ascii="Arial" w:eastAsia="Century Gothic" w:hAnsi="Arial" w:cs="Arial"/>
                <w:sz w:val="10"/>
                <w:szCs w:val="10"/>
              </w:rPr>
              <w:t>i</w:t>
            </w:r>
            <w:r w:rsidR="00792039" w:rsidRPr="00792039">
              <w:rPr>
                <w:rFonts w:ascii="Arial" w:eastAsia="Century Gothic" w:hAnsi="Arial" w:cs="Arial"/>
                <w:sz w:val="10"/>
                <w:szCs w:val="10"/>
              </w:rPr>
              <w:t>niciativa con carácter de decreto con el propósito de adicionar un último párrafo al artículo 149 del Código Municipal para el Estado de Chihuahua, con el propósito prohibir aumentos al impuesto predial, por encima de la inflación anual</w:t>
            </w:r>
          </w:p>
        </w:tc>
      </w:tr>
    </w:tbl>
    <w:p w14:paraId="7F2CEEFD" w14:textId="406758CC" w:rsidR="00D003A3" w:rsidRPr="0058560C" w:rsidRDefault="00D003A3" w:rsidP="002C3C19">
      <w:pPr>
        <w:pStyle w:val="Sinespaciado"/>
        <w:spacing w:line="360" w:lineRule="auto"/>
        <w:jc w:val="both"/>
        <w:rPr>
          <w:rFonts w:ascii="Arial" w:hAnsi="Arial" w:cs="Arial"/>
          <w:sz w:val="24"/>
          <w:szCs w:val="24"/>
        </w:rPr>
      </w:pPr>
    </w:p>
    <w:sectPr w:rsidR="00D003A3" w:rsidRPr="0058560C"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3894C" w14:textId="77777777" w:rsidR="001F1AAA" w:rsidRDefault="001F1AAA" w:rsidP="00D003A3">
      <w:r>
        <w:separator/>
      </w:r>
    </w:p>
  </w:endnote>
  <w:endnote w:type="continuationSeparator" w:id="0">
    <w:p w14:paraId="32D87DB6" w14:textId="77777777" w:rsidR="001F1AAA" w:rsidRDefault="001F1AAA"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F250FC" w:rsidRDefault="00F250FC">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52A1E0AA" w:rsidR="00F250FC" w:rsidRPr="00017204" w:rsidRDefault="00F250F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C0586C">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52A1E0AA" w:rsidR="00F250FC" w:rsidRPr="00017204" w:rsidRDefault="00F250F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C0586C">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F250FC" w:rsidRDefault="00F250FC">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A1159" w14:textId="77777777" w:rsidR="001F1AAA" w:rsidRDefault="001F1AAA" w:rsidP="00D003A3">
      <w:r>
        <w:separator/>
      </w:r>
    </w:p>
  </w:footnote>
  <w:footnote w:type="continuationSeparator" w:id="0">
    <w:p w14:paraId="42EA03FC" w14:textId="77777777" w:rsidR="001F1AAA" w:rsidRDefault="001F1AAA"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63745EBF" w:rsidR="00F250FC" w:rsidRDefault="00F250FC">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263BEA0">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F250FC" w:rsidRDefault="00F250FC">
    <w:pPr>
      <w:widowControl w:val="0"/>
      <w:autoSpaceDE w:val="0"/>
      <w:autoSpaceDN w:val="0"/>
      <w:adjustRightInd w:val="0"/>
      <w:spacing w:line="200" w:lineRule="exact"/>
      <w:rPr>
        <w:sz w:val="20"/>
        <w:szCs w:val="20"/>
      </w:rPr>
    </w:pPr>
  </w:p>
  <w:p w14:paraId="2EBDC6A2" w14:textId="77777777" w:rsidR="00F250FC" w:rsidRDefault="00F250FC">
    <w:pPr>
      <w:widowControl w:val="0"/>
      <w:autoSpaceDE w:val="0"/>
      <w:autoSpaceDN w:val="0"/>
      <w:adjustRightInd w:val="0"/>
      <w:spacing w:line="200" w:lineRule="exact"/>
      <w:rPr>
        <w:sz w:val="20"/>
        <w:szCs w:val="20"/>
      </w:rPr>
    </w:pPr>
  </w:p>
  <w:p w14:paraId="4179F763" w14:textId="77777777" w:rsidR="00F250FC" w:rsidRDefault="00F250FC">
    <w:pPr>
      <w:widowControl w:val="0"/>
      <w:autoSpaceDE w:val="0"/>
      <w:autoSpaceDN w:val="0"/>
      <w:adjustRightInd w:val="0"/>
      <w:spacing w:line="200" w:lineRule="exact"/>
      <w:rPr>
        <w:sz w:val="20"/>
        <w:szCs w:val="20"/>
      </w:rPr>
    </w:pPr>
  </w:p>
  <w:p w14:paraId="7F147630" w14:textId="77777777" w:rsidR="00F250FC" w:rsidRDefault="00F250FC">
    <w:pPr>
      <w:widowControl w:val="0"/>
      <w:autoSpaceDE w:val="0"/>
      <w:autoSpaceDN w:val="0"/>
      <w:adjustRightInd w:val="0"/>
      <w:spacing w:line="200" w:lineRule="exact"/>
      <w:rPr>
        <w:sz w:val="20"/>
        <w:szCs w:val="20"/>
      </w:rPr>
    </w:pPr>
  </w:p>
  <w:p w14:paraId="4F071EDA" w14:textId="77777777" w:rsidR="00F250FC" w:rsidRDefault="00F250FC">
    <w:pPr>
      <w:widowControl w:val="0"/>
      <w:autoSpaceDE w:val="0"/>
      <w:autoSpaceDN w:val="0"/>
      <w:adjustRightInd w:val="0"/>
      <w:spacing w:line="200" w:lineRule="exact"/>
      <w:rPr>
        <w:sz w:val="20"/>
        <w:szCs w:val="20"/>
      </w:rPr>
    </w:pPr>
  </w:p>
  <w:p w14:paraId="5F375E25" w14:textId="77777777" w:rsidR="00F250FC" w:rsidRDefault="00F250FC">
    <w:pPr>
      <w:widowControl w:val="0"/>
      <w:autoSpaceDE w:val="0"/>
      <w:autoSpaceDN w:val="0"/>
      <w:adjustRightInd w:val="0"/>
      <w:spacing w:line="200" w:lineRule="exact"/>
      <w:rPr>
        <w:sz w:val="20"/>
        <w:szCs w:val="20"/>
      </w:rPr>
    </w:pPr>
  </w:p>
  <w:p w14:paraId="6A23A02F" w14:textId="3E8F8CBD" w:rsidR="00F250FC" w:rsidRDefault="00F250FC">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01FC"/>
    <w:rsid w:val="00026070"/>
    <w:rsid w:val="00057F2B"/>
    <w:rsid w:val="00061FF4"/>
    <w:rsid w:val="00076ED4"/>
    <w:rsid w:val="000A1562"/>
    <w:rsid w:val="000B4523"/>
    <w:rsid w:val="000C18B6"/>
    <w:rsid w:val="001139BC"/>
    <w:rsid w:val="00123C80"/>
    <w:rsid w:val="00126C27"/>
    <w:rsid w:val="00140D4B"/>
    <w:rsid w:val="001459E1"/>
    <w:rsid w:val="00146CA1"/>
    <w:rsid w:val="00161A0C"/>
    <w:rsid w:val="0016774B"/>
    <w:rsid w:val="00172D2B"/>
    <w:rsid w:val="00176204"/>
    <w:rsid w:val="001848B8"/>
    <w:rsid w:val="001B61B2"/>
    <w:rsid w:val="001D225F"/>
    <w:rsid w:val="001E4D7A"/>
    <w:rsid w:val="001F1AAA"/>
    <w:rsid w:val="00203722"/>
    <w:rsid w:val="002264DE"/>
    <w:rsid w:val="00234DB0"/>
    <w:rsid w:val="00242F0A"/>
    <w:rsid w:val="00265A21"/>
    <w:rsid w:val="00274704"/>
    <w:rsid w:val="0029060F"/>
    <w:rsid w:val="00294919"/>
    <w:rsid w:val="002C20E1"/>
    <w:rsid w:val="002C3C19"/>
    <w:rsid w:val="002C54EC"/>
    <w:rsid w:val="002D3DB3"/>
    <w:rsid w:val="002D74BC"/>
    <w:rsid w:val="002E0739"/>
    <w:rsid w:val="003001E7"/>
    <w:rsid w:val="00347BF6"/>
    <w:rsid w:val="00373930"/>
    <w:rsid w:val="0037634C"/>
    <w:rsid w:val="00395B43"/>
    <w:rsid w:val="003A3F1F"/>
    <w:rsid w:val="003D1744"/>
    <w:rsid w:val="003E5845"/>
    <w:rsid w:val="003F3A70"/>
    <w:rsid w:val="0043311D"/>
    <w:rsid w:val="0043443A"/>
    <w:rsid w:val="00443748"/>
    <w:rsid w:val="004B1C9A"/>
    <w:rsid w:val="004B43DB"/>
    <w:rsid w:val="004D342B"/>
    <w:rsid w:val="004D54A8"/>
    <w:rsid w:val="004F00BD"/>
    <w:rsid w:val="004F0726"/>
    <w:rsid w:val="004F4571"/>
    <w:rsid w:val="004F551C"/>
    <w:rsid w:val="004F6F7F"/>
    <w:rsid w:val="00507131"/>
    <w:rsid w:val="005312E2"/>
    <w:rsid w:val="00531545"/>
    <w:rsid w:val="0053387E"/>
    <w:rsid w:val="005574CD"/>
    <w:rsid w:val="00562B70"/>
    <w:rsid w:val="00573233"/>
    <w:rsid w:val="00573DD8"/>
    <w:rsid w:val="00575D1A"/>
    <w:rsid w:val="0058560C"/>
    <w:rsid w:val="005A3087"/>
    <w:rsid w:val="005B65C6"/>
    <w:rsid w:val="0060264F"/>
    <w:rsid w:val="006113B2"/>
    <w:rsid w:val="006125CB"/>
    <w:rsid w:val="00615C25"/>
    <w:rsid w:val="00632D6C"/>
    <w:rsid w:val="006413B5"/>
    <w:rsid w:val="00657F1F"/>
    <w:rsid w:val="00681CEC"/>
    <w:rsid w:val="006839DE"/>
    <w:rsid w:val="00686C2F"/>
    <w:rsid w:val="0069784C"/>
    <w:rsid w:val="006C062B"/>
    <w:rsid w:val="006C6953"/>
    <w:rsid w:val="006D2A65"/>
    <w:rsid w:val="006D6825"/>
    <w:rsid w:val="00712548"/>
    <w:rsid w:val="00727738"/>
    <w:rsid w:val="00735DF9"/>
    <w:rsid w:val="00741715"/>
    <w:rsid w:val="0076292B"/>
    <w:rsid w:val="00773BC2"/>
    <w:rsid w:val="00792039"/>
    <w:rsid w:val="00796278"/>
    <w:rsid w:val="007A2F66"/>
    <w:rsid w:val="007A53A8"/>
    <w:rsid w:val="007A5F78"/>
    <w:rsid w:val="007B266B"/>
    <w:rsid w:val="007C5768"/>
    <w:rsid w:val="007D6885"/>
    <w:rsid w:val="007E1535"/>
    <w:rsid w:val="007E3411"/>
    <w:rsid w:val="007F5946"/>
    <w:rsid w:val="007F5D7E"/>
    <w:rsid w:val="00825104"/>
    <w:rsid w:val="0083030D"/>
    <w:rsid w:val="008317B9"/>
    <w:rsid w:val="0084292D"/>
    <w:rsid w:val="008647F1"/>
    <w:rsid w:val="0086517B"/>
    <w:rsid w:val="00890720"/>
    <w:rsid w:val="008A0487"/>
    <w:rsid w:val="008B593F"/>
    <w:rsid w:val="0090061D"/>
    <w:rsid w:val="00901F11"/>
    <w:rsid w:val="009048A2"/>
    <w:rsid w:val="00914639"/>
    <w:rsid w:val="00924604"/>
    <w:rsid w:val="00950F40"/>
    <w:rsid w:val="00952061"/>
    <w:rsid w:val="009543C4"/>
    <w:rsid w:val="00971E48"/>
    <w:rsid w:val="00977385"/>
    <w:rsid w:val="009832D0"/>
    <w:rsid w:val="009857E3"/>
    <w:rsid w:val="009C3708"/>
    <w:rsid w:val="009C4069"/>
    <w:rsid w:val="009D74B8"/>
    <w:rsid w:val="009E1772"/>
    <w:rsid w:val="009E5B89"/>
    <w:rsid w:val="009E7113"/>
    <w:rsid w:val="009F691B"/>
    <w:rsid w:val="00A0290E"/>
    <w:rsid w:val="00A26427"/>
    <w:rsid w:val="00A27536"/>
    <w:rsid w:val="00A404D6"/>
    <w:rsid w:val="00A57AB5"/>
    <w:rsid w:val="00A6091B"/>
    <w:rsid w:val="00A63423"/>
    <w:rsid w:val="00AB56BB"/>
    <w:rsid w:val="00AC4A9C"/>
    <w:rsid w:val="00AC5439"/>
    <w:rsid w:val="00AE1C30"/>
    <w:rsid w:val="00AE20A2"/>
    <w:rsid w:val="00AE4B54"/>
    <w:rsid w:val="00AF45A7"/>
    <w:rsid w:val="00B066F1"/>
    <w:rsid w:val="00B11610"/>
    <w:rsid w:val="00B13F21"/>
    <w:rsid w:val="00B4557B"/>
    <w:rsid w:val="00B55A40"/>
    <w:rsid w:val="00B55BC3"/>
    <w:rsid w:val="00B61067"/>
    <w:rsid w:val="00B65E25"/>
    <w:rsid w:val="00B71135"/>
    <w:rsid w:val="00B912D9"/>
    <w:rsid w:val="00B9455A"/>
    <w:rsid w:val="00BA2063"/>
    <w:rsid w:val="00BE19C2"/>
    <w:rsid w:val="00BF1799"/>
    <w:rsid w:val="00C042CD"/>
    <w:rsid w:val="00C0586C"/>
    <w:rsid w:val="00C07AEF"/>
    <w:rsid w:val="00C1453C"/>
    <w:rsid w:val="00C14B27"/>
    <w:rsid w:val="00C17DE2"/>
    <w:rsid w:val="00C25FD5"/>
    <w:rsid w:val="00C43906"/>
    <w:rsid w:val="00C56BA4"/>
    <w:rsid w:val="00C705A4"/>
    <w:rsid w:val="00C822C3"/>
    <w:rsid w:val="00CA27C3"/>
    <w:rsid w:val="00CA79F6"/>
    <w:rsid w:val="00CF3044"/>
    <w:rsid w:val="00D003A3"/>
    <w:rsid w:val="00D10296"/>
    <w:rsid w:val="00D11E7E"/>
    <w:rsid w:val="00D146E1"/>
    <w:rsid w:val="00D20FD6"/>
    <w:rsid w:val="00D251FD"/>
    <w:rsid w:val="00D85173"/>
    <w:rsid w:val="00D87AD1"/>
    <w:rsid w:val="00D90FA1"/>
    <w:rsid w:val="00D9410C"/>
    <w:rsid w:val="00D95C96"/>
    <w:rsid w:val="00DE47D3"/>
    <w:rsid w:val="00DE73AC"/>
    <w:rsid w:val="00E10E8B"/>
    <w:rsid w:val="00E22D38"/>
    <w:rsid w:val="00E26562"/>
    <w:rsid w:val="00E30528"/>
    <w:rsid w:val="00E4206D"/>
    <w:rsid w:val="00EA1581"/>
    <w:rsid w:val="00EB4A6E"/>
    <w:rsid w:val="00EC0E01"/>
    <w:rsid w:val="00EC28C0"/>
    <w:rsid w:val="00EC594E"/>
    <w:rsid w:val="00F01142"/>
    <w:rsid w:val="00F21941"/>
    <w:rsid w:val="00F250FC"/>
    <w:rsid w:val="00F35150"/>
    <w:rsid w:val="00F443D8"/>
    <w:rsid w:val="00F60170"/>
    <w:rsid w:val="00F60D06"/>
    <w:rsid w:val="00F77888"/>
    <w:rsid w:val="00F81E4F"/>
    <w:rsid w:val="00F94896"/>
    <w:rsid w:val="00FA5350"/>
    <w:rsid w:val="00FB4590"/>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C7AC9-C3CC-4D55-A7B6-19BBCC1B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1011</Words>
  <Characters>5565</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2022-11-30T17:43:00Z</dcterms:created>
  <dcterms:modified xsi:type="dcterms:W3CDTF">2022-11-30T17:43:00Z</dcterms:modified>
</cp:coreProperties>
</file>