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832DEF" w:rsidRDefault="005442F2" w:rsidP="00F20123">
      <w:pPr>
        <w:jc w:val="both"/>
        <w:rPr>
          <w:rFonts w:ascii="Century Gothic" w:hAnsi="Century Gothic" w:cstheme="minorHAnsi"/>
          <w:b/>
          <w:sz w:val="28"/>
          <w:szCs w:val="28"/>
        </w:rPr>
      </w:pPr>
      <w:r w:rsidRPr="00832DEF">
        <w:rPr>
          <w:rFonts w:ascii="Century Gothic" w:hAnsi="Century Gothic" w:cstheme="minorHAnsi"/>
          <w:b/>
          <w:sz w:val="28"/>
          <w:szCs w:val="28"/>
        </w:rPr>
        <w:t>H. CONGRESO DEL ESTADO DE CHIHUAHUA</w:t>
      </w:r>
    </w:p>
    <w:p w14:paraId="19563AD8" w14:textId="77777777" w:rsidR="005442F2" w:rsidRPr="00832DEF" w:rsidRDefault="005442F2" w:rsidP="00F20123">
      <w:pPr>
        <w:jc w:val="both"/>
        <w:rPr>
          <w:rFonts w:ascii="Century Gothic" w:hAnsi="Century Gothic" w:cstheme="minorHAnsi"/>
          <w:b/>
          <w:sz w:val="28"/>
          <w:szCs w:val="28"/>
        </w:rPr>
      </w:pPr>
      <w:r w:rsidRPr="00832DEF">
        <w:rPr>
          <w:rFonts w:ascii="Century Gothic" w:hAnsi="Century Gothic" w:cstheme="minorHAnsi"/>
          <w:b/>
          <w:sz w:val="28"/>
          <w:szCs w:val="28"/>
        </w:rPr>
        <w:t xml:space="preserve">P R E S E N T E. </w:t>
      </w:r>
    </w:p>
    <w:p w14:paraId="1C1C2286" w14:textId="77777777" w:rsidR="001A343E" w:rsidRPr="009326F7" w:rsidRDefault="001A343E" w:rsidP="00F20123">
      <w:pPr>
        <w:jc w:val="both"/>
        <w:rPr>
          <w:rFonts w:ascii="Century Gothic" w:hAnsi="Century Gothic" w:cs="Arial"/>
          <w:b/>
          <w:sz w:val="24"/>
          <w:szCs w:val="24"/>
          <w:lang w:val="es-ES_tradnl"/>
        </w:rPr>
      </w:pPr>
    </w:p>
    <w:p w14:paraId="7063B1CB" w14:textId="62A5FAB7" w:rsidR="009B74AE" w:rsidRDefault="001F0650" w:rsidP="00591DD7">
      <w:pPr>
        <w:autoSpaceDE w:val="0"/>
        <w:autoSpaceDN w:val="0"/>
        <w:adjustRightInd w:val="0"/>
        <w:spacing w:line="360" w:lineRule="auto"/>
        <w:jc w:val="both"/>
        <w:rPr>
          <w:rFonts w:ascii="Century Gothic" w:hAnsi="Century Gothic" w:cs="Arial"/>
          <w:bCs/>
          <w:sz w:val="24"/>
          <w:szCs w:val="24"/>
        </w:rPr>
      </w:pPr>
      <w:r>
        <w:rPr>
          <w:rFonts w:ascii="Century Gothic" w:hAnsi="Century Gothic" w:cstheme="minorHAnsi"/>
          <w:sz w:val="24"/>
          <w:szCs w:val="24"/>
        </w:rPr>
        <w:t>Quienes suscribimos</w:t>
      </w:r>
      <w:r w:rsidR="009B74AE" w:rsidRPr="009326F7">
        <w:rPr>
          <w:rFonts w:ascii="Century Gothic" w:hAnsi="Century Gothic" w:cstheme="minorHAnsi"/>
          <w:sz w:val="24"/>
          <w:szCs w:val="24"/>
        </w:rPr>
        <w:t xml:space="preserve">, </w:t>
      </w:r>
      <w:r>
        <w:rPr>
          <w:rFonts w:ascii="Century Gothic" w:hAnsi="Century Gothic" w:cstheme="minorHAnsi"/>
          <w:b/>
          <w:bCs/>
          <w:sz w:val="24"/>
          <w:szCs w:val="24"/>
        </w:rPr>
        <w:t xml:space="preserve">Benjamín Carrera Chávez, </w:t>
      </w:r>
      <w:r w:rsidR="004442F9" w:rsidRPr="009326F7">
        <w:rPr>
          <w:rFonts w:ascii="Century Gothic" w:hAnsi="Century Gothic" w:cstheme="minorHAnsi"/>
          <w:b/>
          <w:bCs/>
          <w:sz w:val="24"/>
          <w:szCs w:val="24"/>
        </w:rPr>
        <w:t xml:space="preserve">Edin Cuauhtémoc Estrada Sotelo, Leticia Ortega Máynez, Óscar Daniel Avitia Arellanes, Rosana Díaz Reyes, Gustavo De la Rosa Hickerson, Magdalena Rentería Pérez, María Antonieta Pérez Reyes, </w:t>
      </w:r>
      <w:r w:rsidR="00591DD7">
        <w:rPr>
          <w:rFonts w:ascii="Century Gothic" w:hAnsi="Century Gothic" w:cstheme="minorHAnsi"/>
          <w:b/>
          <w:bCs/>
          <w:sz w:val="24"/>
          <w:szCs w:val="24"/>
        </w:rPr>
        <w:t>Ilse América García Soto</w:t>
      </w:r>
      <w:r w:rsidR="004442F9" w:rsidRPr="009326F7">
        <w:rPr>
          <w:rFonts w:ascii="Century Gothic" w:hAnsi="Century Gothic" w:cstheme="minorHAnsi"/>
          <w:b/>
          <w:bCs/>
          <w:sz w:val="24"/>
          <w:szCs w:val="24"/>
        </w:rPr>
        <w:t xml:space="preserve"> y David Oscar Castrejón Rivas</w:t>
      </w:r>
      <w:r w:rsidR="009B74AE" w:rsidRPr="009326F7">
        <w:rPr>
          <w:rFonts w:ascii="Century Gothic" w:eastAsia="Times New Roman" w:hAnsi="Century Gothic" w:cstheme="minorHAnsi"/>
          <w:b/>
          <w:sz w:val="24"/>
          <w:szCs w:val="24"/>
        </w:rPr>
        <w:t>,</w:t>
      </w:r>
      <w:r w:rsidR="009B74AE" w:rsidRPr="009326F7">
        <w:rPr>
          <w:rFonts w:ascii="Century Gothic" w:eastAsia="Times New Roman" w:hAnsi="Century Gothic" w:cstheme="minorHAnsi"/>
          <w:bCs/>
          <w:sz w:val="24"/>
          <w:szCs w:val="24"/>
        </w:rPr>
        <w:t xml:space="preserve"> en nuestro carácter de Diputados de la</w:t>
      </w:r>
      <w:r w:rsidR="009B74AE" w:rsidRPr="009326F7">
        <w:rPr>
          <w:rFonts w:ascii="Century Gothic" w:eastAsia="Times New Roman" w:hAnsi="Century Gothic" w:cstheme="minorHAnsi"/>
          <w:sz w:val="24"/>
          <w:szCs w:val="24"/>
        </w:rPr>
        <w:t xml:space="preserve"> </w:t>
      </w:r>
      <w:r w:rsidR="009B74AE" w:rsidRPr="009326F7">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9326F7">
        <w:rPr>
          <w:rFonts w:ascii="Century Gothic" w:hAnsi="Century Gothic" w:cstheme="minorHAnsi"/>
          <w:sz w:val="24"/>
          <w:szCs w:val="24"/>
        </w:rPr>
        <w:t xml:space="preserve"> some</w:t>
      </w:r>
      <w:r w:rsidR="00591DD7">
        <w:rPr>
          <w:rFonts w:ascii="Century Gothic" w:hAnsi="Century Gothic" w:cstheme="minorHAnsi"/>
          <w:sz w:val="24"/>
          <w:szCs w:val="24"/>
        </w:rPr>
        <w:t xml:space="preserve">ter a consideración del Pleno la siguiente </w:t>
      </w:r>
      <w:r w:rsidR="00591DD7" w:rsidRPr="00591DD7">
        <w:rPr>
          <w:rFonts w:ascii="Century Gothic" w:hAnsi="Century Gothic" w:cstheme="minorHAnsi"/>
          <w:b/>
          <w:sz w:val="24"/>
          <w:szCs w:val="24"/>
        </w:rPr>
        <w:t>PROPOSICIÓN</w:t>
      </w:r>
      <w:r w:rsidR="009B74AE" w:rsidRPr="00591DD7">
        <w:rPr>
          <w:rFonts w:ascii="Century Gothic" w:hAnsi="Century Gothic" w:cs="Arial"/>
          <w:b/>
          <w:bCs/>
          <w:sz w:val="24"/>
          <w:szCs w:val="24"/>
        </w:rPr>
        <w:t xml:space="preserve"> </w:t>
      </w:r>
      <w:r w:rsidR="009B74AE" w:rsidRPr="009326F7">
        <w:rPr>
          <w:rFonts w:ascii="Century Gothic" w:hAnsi="Century Gothic" w:cs="Arial"/>
          <w:b/>
          <w:bCs/>
          <w:sz w:val="24"/>
          <w:szCs w:val="24"/>
        </w:rPr>
        <w:t xml:space="preserve">con carácter de </w:t>
      </w:r>
      <w:r w:rsidR="00EE5E65" w:rsidRPr="009326F7">
        <w:rPr>
          <w:rFonts w:ascii="Century Gothic" w:hAnsi="Century Gothic" w:cs="Arial"/>
          <w:b/>
          <w:bCs/>
          <w:sz w:val="24"/>
          <w:szCs w:val="24"/>
        </w:rPr>
        <w:t>ACUERDO</w:t>
      </w:r>
      <w:r w:rsidR="009B74AE" w:rsidRPr="009326F7">
        <w:rPr>
          <w:rFonts w:ascii="Century Gothic" w:hAnsi="Century Gothic" w:cs="Arial"/>
          <w:b/>
          <w:bCs/>
          <w:sz w:val="24"/>
          <w:szCs w:val="24"/>
        </w:rPr>
        <w:t xml:space="preserve"> </w:t>
      </w:r>
      <w:r w:rsidR="00A14AAA" w:rsidRPr="009326F7">
        <w:rPr>
          <w:rFonts w:ascii="Century Gothic" w:hAnsi="Century Gothic" w:cs="Arial"/>
          <w:b/>
          <w:bCs/>
          <w:sz w:val="24"/>
          <w:szCs w:val="24"/>
        </w:rPr>
        <w:t xml:space="preserve">con el propósito de </w:t>
      </w:r>
      <w:r w:rsidR="00126DF3" w:rsidRPr="009326F7">
        <w:rPr>
          <w:rFonts w:ascii="Century Gothic" w:hAnsi="Century Gothic" w:cs="Arial"/>
          <w:b/>
          <w:sz w:val="24"/>
          <w:szCs w:val="24"/>
          <w:shd w:val="clear" w:color="auto" w:fill="FFFFFF"/>
        </w:rPr>
        <w:t xml:space="preserve">exhortar </w:t>
      </w:r>
      <w:r w:rsidR="0021774E" w:rsidRPr="009326F7">
        <w:rPr>
          <w:rFonts w:ascii="Century Gothic" w:hAnsi="Century Gothic" w:cs="Arial"/>
          <w:b/>
          <w:bCs/>
          <w:sz w:val="24"/>
          <w:szCs w:val="24"/>
          <w:lang w:val="es-ES_tradnl"/>
        </w:rPr>
        <w:t xml:space="preserve">al Ejecutivo Estatal </w:t>
      </w:r>
      <w:r w:rsidR="00591DD7">
        <w:rPr>
          <w:rFonts w:ascii="Century Gothic" w:hAnsi="Century Gothic" w:cs="Arial"/>
          <w:b/>
          <w:bCs/>
          <w:sz w:val="24"/>
          <w:szCs w:val="24"/>
          <w:lang w:val="es-ES_tradnl"/>
        </w:rPr>
        <w:t xml:space="preserve">para que, </w:t>
      </w:r>
      <w:r w:rsidR="0021774E" w:rsidRPr="009326F7">
        <w:rPr>
          <w:rFonts w:ascii="Century Gothic" w:hAnsi="Century Gothic" w:cs="Arial"/>
          <w:b/>
          <w:bCs/>
          <w:sz w:val="24"/>
          <w:szCs w:val="24"/>
          <w:lang w:val="es-ES_tradnl"/>
        </w:rPr>
        <w:t xml:space="preserve">a través de la Secretaría de Hacienda </w:t>
      </w:r>
      <w:r w:rsidR="00591DD7">
        <w:rPr>
          <w:rFonts w:ascii="Century Gothic" w:hAnsi="Century Gothic" w:cs="Arial"/>
          <w:b/>
          <w:bCs/>
          <w:sz w:val="24"/>
          <w:szCs w:val="24"/>
          <w:lang w:val="es-ES_tradnl"/>
        </w:rPr>
        <w:t xml:space="preserve">tenga a bien asignar dentro del Proyecto de Presupuesto </w:t>
      </w:r>
      <w:r w:rsidR="0091212F">
        <w:rPr>
          <w:rFonts w:ascii="Century Gothic" w:hAnsi="Century Gothic" w:cs="Arial"/>
          <w:b/>
          <w:bCs/>
          <w:sz w:val="24"/>
          <w:szCs w:val="24"/>
          <w:lang w:val="es-ES_tradnl"/>
        </w:rPr>
        <w:t xml:space="preserve"> de Egresos del Estado para el Ejercicio Fiscal </w:t>
      </w:r>
      <w:r w:rsidR="00591DD7">
        <w:rPr>
          <w:rFonts w:ascii="Century Gothic" w:hAnsi="Century Gothic" w:cs="Arial"/>
          <w:b/>
          <w:bCs/>
          <w:sz w:val="24"/>
          <w:szCs w:val="24"/>
          <w:lang w:val="es-ES_tradnl"/>
        </w:rPr>
        <w:t>2023</w:t>
      </w:r>
      <w:r w:rsidR="003C4C2F" w:rsidRPr="009326F7">
        <w:rPr>
          <w:rFonts w:ascii="Century Gothic" w:hAnsi="Century Gothic" w:cs="Arial"/>
          <w:b/>
          <w:bCs/>
          <w:sz w:val="24"/>
          <w:szCs w:val="24"/>
          <w:lang w:val="es-ES_tradnl"/>
        </w:rPr>
        <w:t>,</w:t>
      </w:r>
      <w:r w:rsidR="00591DD7">
        <w:rPr>
          <w:rFonts w:ascii="Century Gothic" w:hAnsi="Century Gothic" w:cs="Arial"/>
          <w:b/>
          <w:bCs/>
          <w:sz w:val="24"/>
          <w:szCs w:val="24"/>
          <w:lang w:val="es-ES_tradnl"/>
        </w:rPr>
        <w:t xml:space="preserve"> </w:t>
      </w:r>
      <w:r w:rsidR="0021774E" w:rsidRPr="009326F7">
        <w:rPr>
          <w:rFonts w:ascii="Century Gothic" w:hAnsi="Century Gothic" w:cs="Arial"/>
          <w:b/>
          <w:bCs/>
          <w:sz w:val="24"/>
          <w:szCs w:val="24"/>
          <w:lang w:val="es-ES_tradnl"/>
        </w:rPr>
        <w:t>recursos por 500 millones de pesos a la Secretaría de Desarrollo R</w:t>
      </w:r>
      <w:r w:rsidR="00591DD7">
        <w:rPr>
          <w:rFonts w:ascii="Century Gothic" w:hAnsi="Century Gothic" w:cs="Arial"/>
          <w:b/>
          <w:bCs/>
          <w:sz w:val="24"/>
          <w:szCs w:val="24"/>
          <w:lang w:val="es-ES_tradnl"/>
        </w:rPr>
        <w:t>ural para la atención al campo chihuahuense</w:t>
      </w:r>
      <w:r>
        <w:rPr>
          <w:rFonts w:ascii="Century Gothic" w:hAnsi="Century Gothic" w:cs="Arial"/>
          <w:b/>
          <w:bCs/>
          <w:sz w:val="24"/>
          <w:szCs w:val="24"/>
        </w:rPr>
        <w:t xml:space="preserve">. </w:t>
      </w:r>
      <w:r w:rsidRPr="001F0650">
        <w:rPr>
          <w:rFonts w:ascii="Century Gothic" w:hAnsi="Century Gothic" w:cs="Arial"/>
          <w:bCs/>
          <w:sz w:val="24"/>
          <w:szCs w:val="24"/>
        </w:rPr>
        <w:t>L</w:t>
      </w:r>
      <w:r w:rsidR="00591DD7">
        <w:rPr>
          <w:rFonts w:ascii="Century Gothic" w:hAnsi="Century Gothic" w:cs="Arial"/>
          <w:bCs/>
          <w:sz w:val="24"/>
          <w:szCs w:val="24"/>
        </w:rPr>
        <w:t>o anterior con</w:t>
      </w:r>
      <w:r w:rsidR="009B74AE" w:rsidRPr="009326F7">
        <w:rPr>
          <w:rFonts w:ascii="Century Gothic" w:hAnsi="Century Gothic" w:cs="Arial"/>
          <w:bCs/>
          <w:sz w:val="24"/>
          <w:szCs w:val="24"/>
        </w:rPr>
        <w:t xml:space="preserve"> sustento en la siguiente:</w:t>
      </w:r>
    </w:p>
    <w:p w14:paraId="194C563E" w14:textId="77777777" w:rsidR="00097ABE" w:rsidRPr="00591DD7" w:rsidRDefault="00097ABE" w:rsidP="00591DD7">
      <w:pPr>
        <w:autoSpaceDE w:val="0"/>
        <w:autoSpaceDN w:val="0"/>
        <w:adjustRightInd w:val="0"/>
        <w:spacing w:line="360" w:lineRule="auto"/>
        <w:jc w:val="both"/>
        <w:rPr>
          <w:rFonts w:ascii="Century Gothic" w:hAnsi="Century Gothic" w:cs="Arial"/>
          <w:b/>
          <w:bCs/>
          <w:sz w:val="24"/>
          <w:szCs w:val="24"/>
        </w:rPr>
      </w:pPr>
    </w:p>
    <w:p w14:paraId="3BA8BD12" w14:textId="77777777" w:rsidR="009B74AE" w:rsidRPr="00832DEF" w:rsidRDefault="009B74AE" w:rsidP="009B74AE">
      <w:pPr>
        <w:autoSpaceDE w:val="0"/>
        <w:autoSpaceDN w:val="0"/>
        <w:adjustRightInd w:val="0"/>
        <w:jc w:val="center"/>
        <w:rPr>
          <w:rFonts w:ascii="Century Gothic" w:eastAsia="Times New Roman" w:hAnsi="Century Gothic" w:cs="Arial"/>
          <w:b/>
          <w:sz w:val="28"/>
          <w:szCs w:val="28"/>
        </w:rPr>
      </w:pPr>
      <w:r w:rsidRPr="00832DEF">
        <w:rPr>
          <w:rFonts w:ascii="Century Gothic" w:eastAsia="Times New Roman" w:hAnsi="Century Gothic" w:cs="Arial"/>
          <w:b/>
          <w:sz w:val="28"/>
          <w:szCs w:val="28"/>
        </w:rPr>
        <w:t>EXPOSICIÓN DE MOTIVOS:</w:t>
      </w:r>
    </w:p>
    <w:p w14:paraId="644CE965" w14:textId="77777777" w:rsidR="00126DF3" w:rsidRPr="009326F7" w:rsidRDefault="00126DF3" w:rsidP="009B74AE">
      <w:pPr>
        <w:jc w:val="both"/>
        <w:rPr>
          <w:rFonts w:ascii="Century Gothic" w:hAnsi="Century Gothic"/>
          <w:sz w:val="24"/>
          <w:szCs w:val="24"/>
        </w:rPr>
      </w:pPr>
    </w:p>
    <w:p w14:paraId="3D6FD852" w14:textId="125E8B44" w:rsidR="003C4C2F" w:rsidRPr="009326F7" w:rsidRDefault="001F0650" w:rsidP="00591DD7">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Tal como lo señalábamos con anterioridad en esta Tribuna, e</w:t>
      </w:r>
      <w:r w:rsidR="003C4C2F" w:rsidRPr="009326F7">
        <w:rPr>
          <w:rFonts w:ascii="Century Gothic" w:hAnsi="Century Gothic" w:cs="Arial"/>
          <w:bCs/>
          <w:sz w:val="24"/>
          <w:szCs w:val="24"/>
          <w:lang w:val="es-ES_tradnl"/>
        </w:rPr>
        <w:t>s preciso resaltar que el Proyecto de Presupuesto de Egresos de la Federación para el ejercicio fiscal 202</w:t>
      </w:r>
      <w:r w:rsidR="00591DD7">
        <w:rPr>
          <w:rFonts w:ascii="Century Gothic" w:hAnsi="Century Gothic" w:cs="Arial"/>
          <w:bCs/>
          <w:sz w:val="24"/>
          <w:szCs w:val="24"/>
          <w:lang w:val="es-ES_tradnl"/>
        </w:rPr>
        <w:t>3</w:t>
      </w:r>
      <w:r w:rsidR="003C4C2F" w:rsidRPr="009326F7">
        <w:rPr>
          <w:rFonts w:ascii="Century Gothic" w:hAnsi="Century Gothic" w:cs="Arial"/>
          <w:bCs/>
          <w:sz w:val="24"/>
          <w:szCs w:val="24"/>
          <w:lang w:val="es-ES_tradnl"/>
        </w:rPr>
        <w:t xml:space="preserve">, </w:t>
      </w:r>
      <w:r>
        <w:rPr>
          <w:rFonts w:ascii="Century Gothic" w:hAnsi="Century Gothic" w:cs="Arial"/>
          <w:bCs/>
          <w:sz w:val="24"/>
          <w:szCs w:val="24"/>
          <w:lang w:val="es-ES_tradnl"/>
        </w:rPr>
        <w:t xml:space="preserve">de nueva cuenta es </w:t>
      </w:r>
      <w:r w:rsidR="003C4C2F" w:rsidRPr="009326F7">
        <w:rPr>
          <w:rFonts w:ascii="Century Gothic" w:hAnsi="Century Gothic" w:cs="Arial"/>
          <w:bCs/>
          <w:sz w:val="24"/>
          <w:szCs w:val="24"/>
          <w:lang w:val="es-ES_tradnl"/>
        </w:rPr>
        <w:t xml:space="preserve">congruente con lo establecido en el Plan Nacional de Desarrollo, </w:t>
      </w:r>
      <w:r>
        <w:rPr>
          <w:rFonts w:ascii="Century Gothic" w:hAnsi="Century Gothic" w:cs="Arial"/>
          <w:bCs/>
          <w:sz w:val="24"/>
          <w:szCs w:val="24"/>
          <w:lang w:val="es-ES_tradnl"/>
        </w:rPr>
        <w:t xml:space="preserve">así como con </w:t>
      </w:r>
      <w:r w:rsidR="003C4C2F" w:rsidRPr="009326F7">
        <w:rPr>
          <w:rFonts w:ascii="Century Gothic" w:hAnsi="Century Gothic" w:cs="Arial"/>
          <w:bCs/>
          <w:sz w:val="24"/>
          <w:szCs w:val="24"/>
          <w:lang w:val="es-ES_tradnl"/>
        </w:rPr>
        <w:t xml:space="preserve">los principios </w:t>
      </w:r>
      <w:r>
        <w:rPr>
          <w:rFonts w:ascii="Century Gothic" w:hAnsi="Century Gothic" w:cs="Arial"/>
          <w:bCs/>
          <w:sz w:val="24"/>
          <w:szCs w:val="24"/>
          <w:lang w:val="es-ES_tradnl"/>
        </w:rPr>
        <w:t xml:space="preserve">y lineamientos de austeridad además de los criterios de eficiencia, eficacia </w:t>
      </w:r>
      <w:r w:rsidR="003C4C2F" w:rsidRPr="009326F7">
        <w:rPr>
          <w:rFonts w:ascii="Century Gothic" w:hAnsi="Century Gothic" w:cs="Arial"/>
          <w:bCs/>
          <w:sz w:val="24"/>
          <w:szCs w:val="24"/>
          <w:lang w:val="es-ES_tradnl"/>
        </w:rPr>
        <w:t xml:space="preserve">y </w:t>
      </w:r>
      <w:r>
        <w:rPr>
          <w:rFonts w:ascii="Century Gothic" w:hAnsi="Century Gothic" w:cs="Arial"/>
          <w:bCs/>
          <w:sz w:val="24"/>
          <w:szCs w:val="24"/>
          <w:lang w:val="es-ES_tradnl"/>
        </w:rPr>
        <w:t xml:space="preserve">no </w:t>
      </w:r>
      <w:r>
        <w:rPr>
          <w:rFonts w:ascii="Century Gothic" w:hAnsi="Century Gothic" w:cs="Arial"/>
          <w:bCs/>
          <w:sz w:val="24"/>
          <w:szCs w:val="24"/>
          <w:lang w:val="es-ES_tradnl"/>
        </w:rPr>
        <w:lastRenderedPageBreak/>
        <w:t>endeudamiento, manteniendo a su vez un</w:t>
      </w:r>
      <w:r w:rsidR="003C4C2F" w:rsidRPr="009326F7">
        <w:rPr>
          <w:rFonts w:ascii="Century Gothic" w:hAnsi="Century Gothic" w:cs="Arial"/>
          <w:bCs/>
          <w:sz w:val="24"/>
          <w:szCs w:val="24"/>
          <w:lang w:val="es-ES_tradnl"/>
        </w:rPr>
        <w:t xml:space="preserve"> enfoque social de atención prioritaria</w:t>
      </w:r>
      <w:r>
        <w:rPr>
          <w:rFonts w:ascii="Century Gothic" w:hAnsi="Century Gothic" w:cs="Arial"/>
          <w:bCs/>
          <w:sz w:val="24"/>
          <w:szCs w:val="24"/>
          <w:lang w:val="es-ES_tradnl"/>
        </w:rPr>
        <w:t xml:space="preserve"> a los sectores más vulnerables. </w:t>
      </w:r>
    </w:p>
    <w:p w14:paraId="06CA872D" w14:textId="77777777" w:rsidR="003C4C2F" w:rsidRPr="009326F7" w:rsidRDefault="003C4C2F" w:rsidP="00591DD7">
      <w:pPr>
        <w:spacing w:line="360" w:lineRule="auto"/>
        <w:jc w:val="both"/>
        <w:rPr>
          <w:rFonts w:ascii="Century Gothic" w:hAnsi="Century Gothic" w:cs="Arial"/>
          <w:bCs/>
          <w:sz w:val="24"/>
          <w:szCs w:val="24"/>
          <w:lang w:val="es-ES_tradnl"/>
        </w:rPr>
      </w:pPr>
    </w:p>
    <w:p w14:paraId="6F6E89EE" w14:textId="6D42AA89" w:rsidR="001F0650" w:rsidRDefault="001F0650" w:rsidP="00591DD7">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En este sentido, de acuerdo con la </w:t>
      </w:r>
      <w:r w:rsidR="003C4C2F" w:rsidRPr="009326F7">
        <w:rPr>
          <w:rFonts w:ascii="Century Gothic" w:hAnsi="Century Gothic" w:cs="Arial"/>
          <w:bCs/>
          <w:sz w:val="24"/>
          <w:szCs w:val="24"/>
          <w:lang w:val="es-ES_tradnl"/>
        </w:rPr>
        <w:t xml:space="preserve">información de la Secretaría de Agricultura (SADER), es importante </w:t>
      </w:r>
      <w:r>
        <w:rPr>
          <w:rFonts w:ascii="Century Gothic" w:hAnsi="Century Gothic" w:cs="Arial"/>
          <w:bCs/>
          <w:sz w:val="24"/>
          <w:szCs w:val="24"/>
          <w:lang w:val="es-ES_tradnl"/>
        </w:rPr>
        <w:t>resaltar</w:t>
      </w:r>
      <w:r w:rsidR="003C4C2F" w:rsidRPr="009326F7">
        <w:rPr>
          <w:rFonts w:ascii="Century Gothic" w:hAnsi="Century Gothic" w:cs="Arial"/>
          <w:bCs/>
          <w:sz w:val="24"/>
          <w:szCs w:val="24"/>
          <w:lang w:val="es-ES_tradnl"/>
        </w:rPr>
        <w:t xml:space="preserve"> que:</w:t>
      </w:r>
    </w:p>
    <w:p w14:paraId="319546D3" w14:textId="77777777" w:rsidR="001F0650" w:rsidRPr="009326F7" w:rsidRDefault="001F0650" w:rsidP="00591DD7">
      <w:pPr>
        <w:spacing w:line="360" w:lineRule="auto"/>
        <w:jc w:val="both"/>
        <w:rPr>
          <w:rFonts w:ascii="Century Gothic" w:hAnsi="Century Gothic" w:cs="Arial"/>
          <w:bCs/>
          <w:sz w:val="24"/>
          <w:szCs w:val="24"/>
          <w:lang w:val="es-ES_tradnl"/>
        </w:rPr>
      </w:pPr>
    </w:p>
    <w:p w14:paraId="68D6AF21" w14:textId="77777777" w:rsidR="003C4C2F" w:rsidRPr="009326F7" w:rsidRDefault="003C4C2F" w:rsidP="00591DD7">
      <w:pPr>
        <w:pStyle w:val="Prrafodelista"/>
        <w:numPr>
          <w:ilvl w:val="0"/>
          <w:numId w:val="9"/>
        </w:num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El campo es el sector que le da seguridad alimentaria a todo el país.</w:t>
      </w:r>
    </w:p>
    <w:p w14:paraId="7B757866" w14:textId="77777777" w:rsidR="003C4C2F" w:rsidRPr="009326F7" w:rsidRDefault="003C4C2F" w:rsidP="00591DD7">
      <w:pPr>
        <w:pStyle w:val="Prrafodelista"/>
        <w:numPr>
          <w:ilvl w:val="0"/>
          <w:numId w:val="9"/>
        </w:num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Uno de cada cinco mexicanos viven en el campo. </w:t>
      </w:r>
    </w:p>
    <w:p w14:paraId="5E18C69F" w14:textId="158D651F" w:rsidR="003C4C2F" w:rsidRPr="009326F7" w:rsidRDefault="003C4C2F" w:rsidP="00591DD7">
      <w:pPr>
        <w:pStyle w:val="Prrafodelista"/>
        <w:numPr>
          <w:ilvl w:val="0"/>
          <w:numId w:val="9"/>
        </w:num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Siete millones de personas trabajan en el sector primario. </w:t>
      </w:r>
    </w:p>
    <w:p w14:paraId="33F4D7C3" w14:textId="3C68D9FD" w:rsidR="003C4C2F" w:rsidRPr="009326F7" w:rsidRDefault="003C4C2F" w:rsidP="00591DD7">
      <w:pPr>
        <w:pStyle w:val="Prrafodelista"/>
        <w:numPr>
          <w:ilvl w:val="0"/>
          <w:numId w:val="9"/>
        </w:num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Existen en nuestro país 5.4 millones de productores agroalimentarios. </w:t>
      </w:r>
    </w:p>
    <w:p w14:paraId="6FD24D90" w14:textId="0B419273" w:rsidR="003C4C2F" w:rsidRDefault="001F0650" w:rsidP="00591DD7">
      <w:pPr>
        <w:pStyle w:val="Prrafodelista"/>
        <w:numPr>
          <w:ilvl w:val="0"/>
          <w:numId w:val="9"/>
        </w:num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Desde 2021 el sector primario del país ha mostrado un comportamiento positivo, dado que el PIB del año en referencia tuvo un crecimiento del 2.6% y para el primer trimestre de este 2022 aumentó un 2.9%</w:t>
      </w:r>
      <w:r w:rsidR="00042DD0">
        <w:rPr>
          <w:rFonts w:ascii="Century Gothic" w:hAnsi="Century Gothic" w:cs="Arial"/>
          <w:bCs/>
          <w:sz w:val="24"/>
          <w:szCs w:val="24"/>
          <w:lang w:val="es-ES_tradnl"/>
        </w:rPr>
        <w:t>.</w:t>
      </w:r>
    </w:p>
    <w:p w14:paraId="2C0F86E1" w14:textId="03F42198" w:rsidR="00042DD0" w:rsidRDefault="00042DD0" w:rsidP="00042DD0">
      <w:pPr>
        <w:pStyle w:val="Prrafodelista"/>
        <w:numPr>
          <w:ilvl w:val="0"/>
          <w:numId w:val="9"/>
        </w:num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Los primeros 8 meses del 2022 la balanza comercial agroalimentaria ha mostrado un superávit, con un saldo positivo de $5,286 millones de dólares.</w:t>
      </w:r>
    </w:p>
    <w:p w14:paraId="7375A97D" w14:textId="6FC0B7B9" w:rsidR="00042DD0" w:rsidRDefault="00042DD0" w:rsidP="00042DD0">
      <w:pPr>
        <w:pStyle w:val="Prrafodelista"/>
        <w:numPr>
          <w:ilvl w:val="0"/>
          <w:numId w:val="9"/>
        </w:num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Las exportaciones de productos agroalimentarios han aumentado en 15.46% respecto al mismo periodo de 2021.</w:t>
      </w:r>
    </w:p>
    <w:p w14:paraId="4F5521AD" w14:textId="2D554D2B" w:rsidR="00042DD0" w:rsidRPr="00042DD0" w:rsidRDefault="00042DD0" w:rsidP="00042DD0">
      <w:pPr>
        <w:pStyle w:val="Prrafodelista"/>
        <w:numPr>
          <w:ilvl w:val="0"/>
          <w:numId w:val="9"/>
        </w:numPr>
        <w:spacing w:line="360" w:lineRule="auto"/>
        <w:jc w:val="both"/>
        <w:rPr>
          <w:rFonts w:ascii="Century Gothic" w:hAnsi="Century Gothic" w:cs="Arial"/>
          <w:bCs/>
          <w:sz w:val="24"/>
          <w:szCs w:val="24"/>
          <w:lang w:val="es-ES_tradnl"/>
        </w:rPr>
      </w:pPr>
      <w:r w:rsidRPr="00042DD0">
        <w:rPr>
          <w:rFonts w:ascii="Century Gothic" w:hAnsi="Century Gothic" w:cs="Arial"/>
          <w:color w:val="191919"/>
          <w:spacing w:val="2"/>
          <w:sz w:val="24"/>
          <w:szCs w:val="24"/>
        </w:rPr>
        <w:t>El sector primario dio empleo a 6.7 millones de trabajadores en el segundo trimestre del 2022.</w:t>
      </w:r>
    </w:p>
    <w:p w14:paraId="3017CD5D" w14:textId="56AFFAF1" w:rsidR="003C4C2F" w:rsidRPr="00042DD0" w:rsidRDefault="00042DD0" w:rsidP="00591DD7">
      <w:pPr>
        <w:pStyle w:val="Prrafodelista"/>
        <w:numPr>
          <w:ilvl w:val="0"/>
          <w:numId w:val="9"/>
        </w:numPr>
        <w:spacing w:line="360" w:lineRule="auto"/>
        <w:jc w:val="both"/>
        <w:rPr>
          <w:rFonts w:ascii="Century Gothic" w:hAnsi="Century Gothic" w:cs="Arial"/>
          <w:bCs/>
          <w:sz w:val="24"/>
          <w:szCs w:val="24"/>
          <w:lang w:val="es-ES_tradnl"/>
        </w:rPr>
      </w:pPr>
      <w:r w:rsidRPr="00042DD0">
        <w:rPr>
          <w:rFonts w:ascii="Century Gothic" w:hAnsi="Century Gothic" w:cs="Arial"/>
          <w:color w:val="191919"/>
          <w:spacing w:val="2"/>
          <w:sz w:val="24"/>
          <w:szCs w:val="24"/>
        </w:rPr>
        <w:t>La producción de alimentos ascendió a 294 millones de toneladas (1.3</w:t>
      </w:r>
      <w:r>
        <w:rPr>
          <w:rFonts w:ascii="Century Gothic" w:hAnsi="Century Gothic" w:cs="Arial"/>
          <w:color w:val="191919"/>
          <w:spacing w:val="2"/>
          <w:sz w:val="24"/>
          <w:szCs w:val="24"/>
        </w:rPr>
        <w:t xml:space="preserve"> por ciento más que en 2020) y se</w:t>
      </w:r>
      <w:r w:rsidRPr="00042DD0">
        <w:rPr>
          <w:rFonts w:ascii="Century Gothic" w:hAnsi="Century Gothic" w:cs="Arial"/>
          <w:color w:val="191919"/>
          <w:spacing w:val="2"/>
          <w:sz w:val="24"/>
          <w:szCs w:val="24"/>
        </w:rPr>
        <w:t xml:space="preserve"> estima un incremento de 1.0 por ci</w:t>
      </w:r>
      <w:r>
        <w:rPr>
          <w:rFonts w:ascii="Century Gothic" w:hAnsi="Century Gothic" w:cs="Arial"/>
          <w:color w:val="191919"/>
          <w:spacing w:val="2"/>
          <w:sz w:val="24"/>
          <w:szCs w:val="24"/>
        </w:rPr>
        <w:t>ento, para sumar 297.2 millones de toneladas</w:t>
      </w:r>
      <w:r w:rsidRPr="00042DD0">
        <w:rPr>
          <w:rFonts w:ascii="Century Gothic" w:hAnsi="Century Gothic" w:cs="Arial"/>
          <w:color w:val="191919"/>
          <w:spacing w:val="2"/>
          <w:sz w:val="24"/>
          <w:szCs w:val="24"/>
        </w:rPr>
        <w:t xml:space="preserve"> que garantizan el abasto continuo y estable a la población.</w:t>
      </w:r>
    </w:p>
    <w:p w14:paraId="1C2E4387" w14:textId="77777777" w:rsidR="003C4C2F" w:rsidRPr="009326F7" w:rsidRDefault="003C4C2F" w:rsidP="00591DD7">
      <w:pPr>
        <w:spacing w:line="360" w:lineRule="auto"/>
        <w:rPr>
          <w:rFonts w:ascii="Century Gothic" w:hAnsi="Century Gothic" w:cs="Arial"/>
          <w:b/>
          <w:bCs/>
          <w:sz w:val="24"/>
          <w:szCs w:val="24"/>
          <w:lang w:val="es-ES_tradnl"/>
        </w:rPr>
      </w:pPr>
      <w:r w:rsidRPr="009326F7">
        <w:rPr>
          <w:rFonts w:ascii="Century Gothic" w:hAnsi="Century Gothic" w:cs="Arial"/>
          <w:b/>
          <w:bCs/>
          <w:sz w:val="24"/>
          <w:szCs w:val="24"/>
          <w:lang w:val="es-ES_tradnl"/>
        </w:rPr>
        <w:t>Respeto al estado de Chihuahua:</w:t>
      </w:r>
    </w:p>
    <w:p w14:paraId="35E1443F" w14:textId="77777777" w:rsidR="003C4C2F" w:rsidRPr="009326F7" w:rsidRDefault="003C4C2F" w:rsidP="00591DD7">
      <w:pPr>
        <w:spacing w:line="360" w:lineRule="auto"/>
        <w:rPr>
          <w:rFonts w:ascii="Century Gothic" w:hAnsi="Century Gothic" w:cs="Arial"/>
          <w:b/>
          <w:bCs/>
          <w:sz w:val="24"/>
          <w:szCs w:val="24"/>
          <w:lang w:val="es-ES_tradnl"/>
        </w:rPr>
      </w:pPr>
    </w:p>
    <w:p w14:paraId="18954B29" w14:textId="171B52B4" w:rsidR="003C4C2F" w:rsidRPr="009326F7" w:rsidRDefault="00042DD0" w:rsidP="00591DD7">
      <w:pPr>
        <w:pStyle w:val="Prrafodelista"/>
        <w:numPr>
          <w:ilvl w:val="0"/>
          <w:numId w:val="10"/>
        </w:num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lastRenderedPageBreak/>
        <w:t>Encabeza la estadística</w:t>
      </w:r>
      <w:r w:rsidR="003C4C2F" w:rsidRPr="009326F7">
        <w:rPr>
          <w:rFonts w:ascii="Century Gothic" w:hAnsi="Century Gothic" w:cs="Arial"/>
          <w:bCs/>
          <w:sz w:val="24"/>
          <w:szCs w:val="24"/>
          <w:lang w:val="es-ES_tradnl"/>
        </w:rPr>
        <w:t xml:space="preserve"> nacional de producción y valor económico en </w:t>
      </w:r>
      <w:r w:rsidR="00B71E96" w:rsidRPr="009326F7">
        <w:rPr>
          <w:rFonts w:ascii="Century Gothic" w:hAnsi="Century Gothic" w:cs="Arial"/>
          <w:bCs/>
          <w:sz w:val="24"/>
          <w:szCs w:val="24"/>
          <w:lang w:val="es-ES_tradnl"/>
        </w:rPr>
        <w:t xml:space="preserve">diversos cultivos. </w:t>
      </w:r>
    </w:p>
    <w:p w14:paraId="3AA84602" w14:textId="70329197" w:rsidR="003C4C2F" w:rsidRPr="009326F7" w:rsidRDefault="003C4C2F" w:rsidP="00591DD7">
      <w:pPr>
        <w:pStyle w:val="Prrafodelista"/>
        <w:numPr>
          <w:ilvl w:val="0"/>
          <w:numId w:val="10"/>
        </w:num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Más de </w:t>
      </w:r>
      <w:r w:rsidR="00042DD0">
        <w:rPr>
          <w:rFonts w:ascii="Century Gothic" w:hAnsi="Century Gothic" w:cs="Arial"/>
          <w:bCs/>
          <w:sz w:val="24"/>
          <w:szCs w:val="24"/>
          <w:lang w:val="es-ES_tradnl"/>
        </w:rPr>
        <w:t>1 millón de hectáreas sembradas, con superficie cosechada de casi 978,000 hectáreas.</w:t>
      </w:r>
    </w:p>
    <w:p w14:paraId="0B717282" w14:textId="53136AB9" w:rsidR="003C4C2F" w:rsidRPr="009326F7" w:rsidRDefault="003C4C2F" w:rsidP="00591DD7">
      <w:pPr>
        <w:pStyle w:val="Prrafodelista"/>
        <w:numPr>
          <w:ilvl w:val="0"/>
          <w:numId w:val="10"/>
        </w:num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Se generan más 20 mil empleos (formales IMSS, además de 90 mil jornaleros agrícolas (siembra, cuidado y cosechas de la producción agrícola).</w:t>
      </w:r>
    </w:p>
    <w:p w14:paraId="1A42AA8A" w14:textId="0D126143" w:rsidR="003C4C2F" w:rsidRPr="009326F7" w:rsidRDefault="003C4C2F" w:rsidP="00591DD7">
      <w:pPr>
        <w:pStyle w:val="Prrafodelista"/>
        <w:numPr>
          <w:ilvl w:val="0"/>
          <w:numId w:val="10"/>
        </w:numPr>
        <w:spacing w:after="0"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El sector contribu</w:t>
      </w:r>
      <w:r w:rsidR="00B71E96" w:rsidRPr="009326F7">
        <w:rPr>
          <w:rFonts w:ascii="Century Gothic" w:hAnsi="Century Gothic" w:cs="Arial"/>
          <w:bCs/>
          <w:sz w:val="24"/>
          <w:szCs w:val="24"/>
          <w:lang w:val="es-ES_tradnl"/>
        </w:rPr>
        <w:t>ye con el 6.5% del PIB estatal más</w:t>
      </w:r>
      <w:r w:rsidRPr="009326F7">
        <w:rPr>
          <w:rFonts w:ascii="Century Gothic" w:hAnsi="Century Gothic" w:cs="Arial"/>
          <w:bCs/>
          <w:sz w:val="24"/>
          <w:szCs w:val="24"/>
          <w:lang w:val="es-ES_tradnl"/>
        </w:rPr>
        <w:t xml:space="preserve"> un 7% de la agroindustria.</w:t>
      </w:r>
    </w:p>
    <w:p w14:paraId="0A952449" w14:textId="77777777" w:rsidR="003C4C2F" w:rsidRPr="009326F7" w:rsidRDefault="003C4C2F" w:rsidP="00591DD7">
      <w:pPr>
        <w:spacing w:line="360" w:lineRule="auto"/>
        <w:jc w:val="both"/>
        <w:rPr>
          <w:rFonts w:ascii="Century Gothic" w:hAnsi="Century Gothic" w:cs="Arial"/>
          <w:bCs/>
          <w:sz w:val="24"/>
          <w:szCs w:val="24"/>
          <w:lang w:val="es-ES_tradnl"/>
        </w:rPr>
      </w:pPr>
    </w:p>
    <w:p w14:paraId="69114F3A" w14:textId="3A88538C" w:rsidR="0057283D" w:rsidRPr="009326F7" w:rsidRDefault="0057283D" w:rsidP="00591DD7">
      <w:p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Es relevante comentar que desde el año 2020, la pandemia tuvo efectos negativos en casi la totalidad de los sectores económicos, excepto</w:t>
      </w:r>
      <w:r w:rsidR="005A432D" w:rsidRPr="009326F7">
        <w:rPr>
          <w:rFonts w:ascii="Century Gothic" w:hAnsi="Century Gothic" w:cs="Arial"/>
          <w:bCs/>
          <w:sz w:val="24"/>
          <w:szCs w:val="24"/>
          <w:lang w:val="es-ES_tradnl"/>
        </w:rPr>
        <w:t xml:space="preserve"> en </w:t>
      </w:r>
      <w:r w:rsidRPr="009326F7">
        <w:rPr>
          <w:rFonts w:ascii="Century Gothic" w:hAnsi="Century Gothic" w:cs="Arial"/>
          <w:bCs/>
          <w:sz w:val="24"/>
          <w:szCs w:val="24"/>
          <w:lang w:val="es-ES_tradnl"/>
        </w:rPr>
        <w:t xml:space="preserve">el </w:t>
      </w:r>
      <w:r w:rsidR="005A432D" w:rsidRPr="009326F7">
        <w:rPr>
          <w:rFonts w:ascii="Century Gothic" w:hAnsi="Century Gothic" w:cs="Arial"/>
          <w:bCs/>
          <w:sz w:val="24"/>
          <w:szCs w:val="24"/>
          <w:lang w:val="es-ES_tradnl"/>
        </w:rPr>
        <w:t xml:space="preserve">sector </w:t>
      </w:r>
      <w:r w:rsidR="00097ABE">
        <w:rPr>
          <w:rFonts w:ascii="Century Gothic" w:hAnsi="Century Gothic" w:cs="Arial"/>
          <w:bCs/>
          <w:sz w:val="24"/>
          <w:szCs w:val="24"/>
          <w:lang w:val="es-ES_tradnl"/>
        </w:rPr>
        <w:t>agropecuario, por lo que podemos decir que l</w:t>
      </w:r>
      <w:r w:rsidRPr="009326F7">
        <w:rPr>
          <w:rFonts w:ascii="Century Gothic" w:hAnsi="Century Gothic" w:cs="Arial"/>
          <w:bCs/>
          <w:sz w:val="24"/>
          <w:szCs w:val="24"/>
          <w:lang w:val="es-ES_tradnl"/>
        </w:rPr>
        <w:t>a productiv</w:t>
      </w:r>
      <w:r w:rsidR="005A432D" w:rsidRPr="009326F7">
        <w:rPr>
          <w:rFonts w:ascii="Century Gothic" w:hAnsi="Century Gothic" w:cs="Arial"/>
          <w:bCs/>
          <w:sz w:val="24"/>
          <w:szCs w:val="24"/>
          <w:lang w:val="es-ES_tradnl"/>
        </w:rPr>
        <w:t xml:space="preserve">idad de este sector </w:t>
      </w:r>
      <w:r w:rsidR="00097ABE">
        <w:rPr>
          <w:rFonts w:ascii="Century Gothic" w:hAnsi="Century Gothic" w:cs="Arial"/>
          <w:bCs/>
          <w:sz w:val="24"/>
          <w:szCs w:val="24"/>
          <w:lang w:val="es-ES_tradnl"/>
        </w:rPr>
        <w:t xml:space="preserve">refleja </w:t>
      </w:r>
      <w:r w:rsidRPr="009326F7">
        <w:rPr>
          <w:rFonts w:ascii="Century Gothic" w:hAnsi="Century Gothic" w:cs="Arial"/>
          <w:bCs/>
          <w:sz w:val="24"/>
          <w:szCs w:val="24"/>
          <w:lang w:val="es-ES_tradnl"/>
        </w:rPr>
        <w:t xml:space="preserve">el trabajo de las personas trabajadoras agrícolas </w:t>
      </w:r>
      <w:r w:rsidR="00097ABE">
        <w:rPr>
          <w:rFonts w:ascii="Century Gothic" w:hAnsi="Century Gothic" w:cs="Arial"/>
          <w:bCs/>
          <w:sz w:val="24"/>
          <w:szCs w:val="24"/>
          <w:lang w:val="es-ES_tradnl"/>
        </w:rPr>
        <w:t>ha sido arduo y continuo a pesar de la</w:t>
      </w:r>
      <w:r w:rsidRPr="009326F7">
        <w:rPr>
          <w:rFonts w:ascii="Century Gothic" w:hAnsi="Century Gothic" w:cs="Arial"/>
          <w:bCs/>
          <w:sz w:val="24"/>
          <w:szCs w:val="24"/>
          <w:lang w:val="es-ES_tradnl"/>
        </w:rPr>
        <w:t xml:space="preserve"> pandemia</w:t>
      </w:r>
      <w:r w:rsidR="00097ABE">
        <w:rPr>
          <w:rFonts w:ascii="Century Gothic" w:hAnsi="Century Gothic" w:cs="Arial"/>
          <w:bCs/>
          <w:sz w:val="24"/>
          <w:szCs w:val="24"/>
          <w:lang w:val="es-ES_tradnl"/>
        </w:rPr>
        <w:t xml:space="preserve"> y las condiciones adversas a las que se tiene que hacer frente.</w:t>
      </w:r>
    </w:p>
    <w:p w14:paraId="79FD8689" w14:textId="77777777" w:rsidR="003C4C2F" w:rsidRPr="009326F7" w:rsidRDefault="003C4C2F" w:rsidP="00591DD7">
      <w:pPr>
        <w:spacing w:line="360" w:lineRule="auto"/>
        <w:jc w:val="both"/>
        <w:rPr>
          <w:rFonts w:ascii="Century Gothic" w:hAnsi="Century Gothic" w:cs="Arial"/>
          <w:bCs/>
          <w:sz w:val="24"/>
          <w:szCs w:val="24"/>
          <w:lang w:val="es-ES_tradnl"/>
        </w:rPr>
      </w:pPr>
    </w:p>
    <w:p w14:paraId="3B450D21" w14:textId="28813EE8" w:rsidR="003C4C2F" w:rsidRPr="009326F7" w:rsidRDefault="00097ABE" w:rsidP="00591DD7">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Tal como se expone en un inicio, e</w:t>
      </w:r>
      <w:r w:rsidR="003C4C2F" w:rsidRPr="009326F7">
        <w:rPr>
          <w:rFonts w:ascii="Century Gothic" w:hAnsi="Century Gothic" w:cs="Arial"/>
          <w:bCs/>
          <w:sz w:val="24"/>
          <w:szCs w:val="24"/>
          <w:lang w:val="es-ES_tradnl"/>
        </w:rPr>
        <w:t>l Gobierno Fe</w:t>
      </w:r>
      <w:r w:rsidR="005A432D" w:rsidRPr="009326F7">
        <w:rPr>
          <w:rFonts w:ascii="Century Gothic" w:hAnsi="Century Gothic" w:cs="Arial"/>
          <w:bCs/>
          <w:sz w:val="24"/>
          <w:szCs w:val="24"/>
          <w:lang w:val="es-ES_tradnl"/>
        </w:rPr>
        <w:t>deral en sus políticas públicas</w:t>
      </w:r>
      <w:r>
        <w:rPr>
          <w:rFonts w:ascii="Century Gothic" w:hAnsi="Century Gothic" w:cs="Arial"/>
          <w:bCs/>
          <w:sz w:val="24"/>
          <w:szCs w:val="24"/>
          <w:lang w:val="es-ES_tradnl"/>
        </w:rPr>
        <w:t xml:space="preserve"> reconoce </w:t>
      </w:r>
      <w:r w:rsidR="003C4C2F" w:rsidRPr="009326F7">
        <w:rPr>
          <w:rFonts w:ascii="Century Gothic" w:hAnsi="Century Gothic" w:cs="Arial"/>
          <w:bCs/>
          <w:sz w:val="24"/>
          <w:szCs w:val="24"/>
          <w:lang w:val="es-ES_tradnl"/>
        </w:rPr>
        <w:t xml:space="preserve">que el campo es fundamental para la economía del país; </w:t>
      </w:r>
      <w:r w:rsidR="005A432D" w:rsidRPr="009326F7">
        <w:rPr>
          <w:rFonts w:ascii="Century Gothic" w:hAnsi="Century Gothic" w:cs="Arial"/>
          <w:bCs/>
          <w:sz w:val="24"/>
          <w:szCs w:val="24"/>
          <w:lang w:val="es-ES_tradnl"/>
        </w:rPr>
        <w:t xml:space="preserve">sin embargo, </w:t>
      </w:r>
      <w:r w:rsidR="00B71E96" w:rsidRPr="009326F7">
        <w:rPr>
          <w:rFonts w:ascii="Century Gothic" w:hAnsi="Century Gothic" w:cs="Arial"/>
          <w:bCs/>
          <w:sz w:val="24"/>
          <w:szCs w:val="24"/>
          <w:lang w:val="es-ES_tradnl"/>
        </w:rPr>
        <w:t xml:space="preserve">la </w:t>
      </w:r>
      <w:r w:rsidR="003C4C2F" w:rsidRPr="009326F7">
        <w:rPr>
          <w:rFonts w:ascii="Century Gothic" w:hAnsi="Century Gothic" w:cs="Arial"/>
          <w:bCs/>
          <w:sz w:val="24"/>
          <w:szCs w:val="24"/>
          <w:lang w:val="es-ES_tradnl"/>
        </w:rPr>
        <w:t>pobreza rural y el hambre en México representan un</w:t>
      </w:r>
      <w:r>
        <w:rPr>
          <w:rFonts w:ascii="Century Gothic" w:hAnsi="Century Gothic" w:cs="Arial"/>
          <w:bCs/>
          <w:sz w:val="24"/>
          <w:szCs w:val="24"/>
          <w:lang w:val="es-ES_tradnl"/>
        </w:rPr>
        <w:t xml:space="preserve">a realidad complicada </w:t>
      </w:r>
      <w:r w:rsidR="003C4C2F" w:rsidRPr="009326F7">
        <w:rPr>
          <w:rFonts w:ascii="Century Gothic" w:hAnsi="Century Gothic" w:cs="Arial"/>
          <w:bCs/>
          <w:sz w:val="24"/>
          <w:szCs w:val="24"/>
          <w:lang w:val="es-ES_tradnl"/>
        </w:rPr>
        <w:t>heredada por gobiernos anteriores.</w:t>
      </w:r>
    </w:p>
    <w:p w14:paraId="5E6F8969" w14:textId="77777777" w:rsidR="003C4C2F" w:rsidRPr="009326F7" w:rsidRDefault="003C4C2F" w:rsidP="00591DD7">
      <w:pPr>
        <w:spacing w:line="360" w:lineRule="auto"/>
        <w:jc w:val="both"/>
        <w:rPr>
          <w:rFonts w:ascii="Century Gothic" w:hAnsi="Century Gothic" w:cs="Arial"/>
          <w:bCs/>
          <w:sz w:val="24"/>
          <w:szCs w:val="24"/>
          <w:lang w:val="es-ES_tradnl"/>
        </w:rPr>
      </w:pPr>
    </w:p>
    <w:p w14:paraId="775754A6" w14:textId="69A23AA6" w:rsidR="00943589" w:rsidRDefault="005A432D" w:rsidP="00591DD7">
      <w:pPr>
        <w:spacing w:line="360" w:lineRule="auto"/>
        <w:jc w:val="both"/>
        <w:rPr>
          <w:rFonts w:ascii="Century Gothic" w:hAnsi="Century Gothic" w:cs="Arial"/>
          <w:bCs/>
          <w:sz w:val="24"/>
          <w:szCs w:val="24"/>
          <w:lang w:val="es-ES_tradnl"/>
        </w:rPr>
      </w:pPr>
      <w:r w:rsidRPr="009326F7">
        <w:rPr>
          <w:rFonts w:ascii="Century Gothic" w:hAnsi="Century Gothic" w:cs="Arial"/>
          <w:bCs/>
          <w:sz w:val="24"/>
          <w:szCs w:val="24"/>
          <w:lang w:val="es-ES_tradnl"/>
        </w:rPr>
        <w:t xml:space="preserve">En este sentido, </w:t>
      </w:r>
      <w:r w:rsidR="003C4C2F" w:rsidRPr="009326F7">
        <w:rPr>
          <w:rFonts w:ascii="Century Gothic" w:hAnsi="Century Gothic" w:cs="Arial"/>
          <w:bCs/>
          <w:sz w:val="24"/>
          <w:szCs w:val="24"/>
          <w:lang w:val="es-ES_tradnl"/>
        </w:rPr>
        <w:t xml:space="preserve">el Grupo Parlamentario de Morena, plantea </w:t>
      </w:r>
      <w:r w:rsidR="00097ABE">
        <w:rPr>
          <w:rFonts w:ascii="Century Gothic" w:hAnsi="Century Gothic" w:cs="Arial"/>
          <w:bCs/>
          <w:sz w:val="24"/>
          <w:szCs w:val="24"/>
          <w:lang w:val="es-ES_tradnl"/>
        </w:rPr>
        <w:t>que, partiendo de lo que la Gobernadora enfatizó en la presentación de resultados de su primer año de gobierno en el sentido de que, el diálogo es la vía pertinente y referente del actuar de su administración, se</w:t>
      </w:r>
      <w:r w:rsidR="003C4C2F" w:rsidRPr="009326F7">
        <w:rPr>
          <w:rFonts w:ascii="Century Gothic" w:hAnsi="Century Gothic" w:cs="Arial"/>
          <w:bCs/>
          <w:sz w:val="24"/>
          <w:szCs w:val="24"/>
          <w:lang w:val="es-ES_tradnl"/>
        </w:rPr>
        <w:t xml:space="preserve"> permitan orientar la pol</w:t>
      </w:r>
      <w:r w:rsidR="00097ABE">
        <w:rPr>
          <w:rFonts w:ascii="Century Gothic" w:hAnsi="Century Gothic" w:cs="Arial"/>
          <w:bCs/>
          <w:sz w:val="24"/>
          <w:szCs w:val="24"/>
          <w:lang w:val="es-ES_tradnl"/>
        </w:rPr>
        <w:t xml:space="preserve">ítica pública reflejando en un mayor otorgamiento de recursos a fin de mejorar </w:t>
      </w:r>
      <w:r w:rsidR="00097ABE">
        <w:rPr>
          <w:rFonts w:ascii="Century Gothic" w:hAnsi="Century Gothic" w:cs="Arial"/>
          <w:bCs/>
          <w:sz w:val="24"/>
          <w:szCs w:val="24"/>
          <w:lang w:val="es-ES_tradnl"/>
        </w:rPr>
        <w:lastRenderedPageBreak/>
        <w:t xml:space="preserve">la situación actual de campo chihuahuense, reconociendo el valor del trabajo agrícola. </w:t>
      </w:r>
    </w:p>
    <w:p w14:paraId="0FB0E28D" w14:textId="77777777" w:rsidR="00943589" w:rsidRDefault="00943589" w:rsidP="00591DD7">
      <w:pPr>
        <w:spacing w:line="360" w:lineRule="auto"/>
        <w:jc w:val="both"/>
        <w:rPr>
          <w:rFonts w:ascii="Century Gothic" w:hAnsi="Century Gothic" w:cs="Arial"/>
          <w:bCs/>
          <w:sz w:val="24"/>
          <w:szCs w:val="24"/>
          <w:lang w:val="es-ES_tradnl"/>
        </w:rPr>
      </w:pPr>
    </w:p>
    <w:p w14:paraId="6C575E5C" w14:textId="0FEFF273" w:rsidR="00943589" w:rsidRDefault="00943589" w:rsidP="00591DD7">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Cabe señalar que, precisamente el pasado 21 de octubre de 2021, quienes integramos la legislatura aprobamos por unanimidad en Pleno, solicitar para el presupuesto 2022 de la Secretaría de Desarrollo Rural  una cifra de al menos $500 millones de pesos; sin embargo, como si la atención al campo no fuera importante y contraviniendo lo  aprobado por esta Asamblea, el presupuesto destinado al campo chihuahuense aprobado fue de $219 millones de pesos, e incluso se le redujeron en el mes de septiembre $46, 988,888  millones de pesos, lo que resultó en un presupuesto de  $172,611,421 de pesos, cantidad insuficiente para el campo chihuahuense.</w:t>
      </w:r>
    </w:p>
    <w:p w14:paraId="674F55FA" w14:textId="77777777" w:rsidR="00943589" w:rsidRPr="009326F7" w:rsidRDefault="00943589" w:rsidP="00591DD7">
      <w:pPr>
        <w:spacing w:line="360" w:lineRule="auto"/>
        <w:jc w:val="both"/>
        <w:rPr>
          <w:rFonts w:ascii="Century Gothic" w:hAnsi="Century Gothic" w:cs="Arial"/>
          <w:bCs/>
          <w:sz w:val="24"/>
          <w:szCs w:val="24"/>
          <w:lang w:val="es-ES_tradnl"/>
        </w:rPr>
      </w:pPr>
    </w:p>
    <w:p w14:paraId="49128A45" w14:textId="60549D8E" w:rsidR="00943589" w:rsidRDefault="00943589" w:rsidP="00943589">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Es por las anteriores consideraciones que se estima más que necesario que el </w:t>
      </w:r>
      <w:r w:rsidRPr="009326F7">
        <w:rPr>
          <w:rFonts w:ascii="Century Gothic" w:hAnsi="Century Gothic" w:cs="Arial"/>
          <w:bCs/>
          <w:sz w:val="24"/>
          <w:szCs w:val="24"/>
          <w:lang w:val="es-ES_tradnl"/>
        </w:rPr>
        <w:t xml:space="preserve">Ejecutivo Estatal </w:t>
      </w:r>
      <w:r>
        <w:rPr>
          <w:rFonts w:ascii="Century Gothic" w:hAnsi="Century Gothic" w:cs="Arial"/>
          <w:bCs/>
          <w:sz w:val="24"/>
          <w:szCs w:val="24"/>
          <w:lang w:val="es-ES_tradnl"/>
        </w:rPr>
        <w:t xml:space="preserve">oriente los recursos </w:t>
      </w:r>
      <w:r w:rsidRPr="009326F7">
        <w:rPr>
          <w:rFonts w:ascii="Century Gothic" w:hAnsi="Century Gothic" w:cs="Arial"/>
          <w:bCs/>
          <w:sz w:val="24"/>
          <w:szCs w:val="24"/>
          <w:lang w:val="es-ES_tradnl"/>
        </w:rPr>
        <w:t>a fin de cubrir las necesidade</w:t>
      </w:r>
      <w:r>
        <w:rPr>
          <w:rFonts w:ascii="Century Gothic" w:hAnsi="Century Gothic" w:cs="Arial"/>
          <w:bCs/>
          <w:sz w:val="24"/>
          <w:szCs w:val="24"/>
          <w:lang w:val="es-ES_tradnl"/>
        </w:rPr>
        <w:t xml:space="preserve">s más sentidas de la población </w:t>
      </w:r>
      <w:r w:rsidRPr="009326F7">
        <w:rPr>
          <w:rFonts w:ascii="Century Gothic" w:hAnsi="Century Gothic" w:cs="Arial"/>
          <w:bCs/>
          <w:sz w:val="24"/>
          <w:szCs w:val="24"/>
          <w:lang w:val="es-ES_tradnl"/>
        </w:rPr>
        <w:t xml:space="preserve"> prioriz</w:t>
      </w:r>
      <w:r>
        <w:rPr>
          <w:rFonts w:ascii="Century Gothic" w:hAnsi="Century Gothic" w:cs="Arial"/>
          <w:bCs/>
          <w:sz w:val="24"/>
          <w:szCs w:val="24"/>
          <w:lang w:val="es-ES_tradnl"/>
        </w:rPr>
        <w:t>ando</w:t>
      </w:r>
      <w:r w:rsidRPr="009326F7">
        <w:rPr>
          <w:rFonts w:ascii="Century Gothic" w:hAnsi="Century Gothic" w:cs="Arial"/>
          <w:bCs/>
          <w:sz w:val="24"/>
          <w:szCs w:val="24"/>
          <w:lang w:val="es-ES_tradnl"/>
        </w:rPr>
        <w:t xml:space="preserve"> al sector agroalimentario</w:t>
      </w:r>
      <w:r>
        <w:rPr>
          <w:rFonts w:ascii="Century Gothic" w:hAnsi="Century Gothic" w:cs="Arial"/>
          <w:bCs/>
          <w:sz w:val="24"/>
          <w:szCs w:val="24"/>
          <w:lang w:val="es-ES_tradnl"/>
        </w:rPr>
        <w:t xml:space="preserve"> mediante un</w:t>
      </w:r>
      <w:r w:rsidRPr="009326F7">
        <w:rPr>
          <w:rFonts w:ascii="Century Gothic" w:hAnsi="Century Gothic" w:cs="Arial"/>
          <w:bCs/>
          <w:sz w:val="24"/>
          <w:szCs w:val="24"/>
          <w:lang w:val="es-ES_tradnl"/>
        </w:rPr>
        <w:t xml:space="preserve"> Presupuesto Estatal que plantee estrategias para disminuir los efectos adversos de las </w:t>
      </w:r>
      <w:r>
        <w:rPr>
          <w:rFonts w:ascii="Century Gothic" w:hAnsi="Century Gothic" w:cs="Arial"/>
          <w:bCs/>
          <w:sz w:val="24"/>
          <w:szCs w:val="24"/>
          <w:lang w:val="es-ES_tradnl"/>
        </w:rPr>
        <w:t xml:space="preserve">decisiones tomadas en el pasado, sobre todo tomando en cuenta que la </w:t>
      </w:r>
      <w:r w:rsidRPr="009326F7">
        <w:rPr>
          <w:rFonts w:ascii="Century Gothic" w:hAnsi="Century Gothic" w:cs="Arial"/>
          <w:bCs/>
          <w:sz w:val="24"/>
          <w:szCs w:val="24"/>
          <w:lang w:val="es-ES_tradnl"/>
        </w:rPr>
        <w:t xml:space="preserve">media nacional </w:t>
      </w:r>
      <w:r>
        <w:rPr>
          <w:rFonts w:ascii="Century Gothic" w:hAnsi="Century Gothic" w:cs="Arial"/>
          <w:bCs/>
          <w:sz w:val="24"/>
          <w:szCs w:val="24"/>
          <w:lang w:val="es-ES_tradnl"/>
        </w:rPr>
        <w:t>de presupuesto destinado para tal fin por las entidades, ronda los</w:t>
      </w:r>
      <w:r w:rsidRPr="009326F7">
        <w:rPr>
          <w:rFonts w:ascii="Century Gothic" w:hAnsi="Century Gothic" w:cs="Arial"/>
          <w:bCs/>
          <w:sz w:val="24"/>
          <w:szCs w:val="24"/>
          <w:lang w:val="es-ES_tradnl"/>
        </w:rPr>
        <w:t xml:space="preserve"> $510 millones de pesos.</w:t>
      </w:r>
    </w:p>
    <w:p w14:paraId="16467845" w14:textId="77777777" w:rsidR="003C4C2F" w:rsidRPr="009326F7" w:rsidRDefault="003C4C2F" w:rsidP="00591DD7">
      <w:pPr>
        <w:pStyle w:val="NormalWeb"/>
        <w:shd w:val="clear" w:color="auto" w:fill="FDFDFD"/>
        <w:spacing w:before="0" w:beforeAutospacing="0" w:after="0" w:afterAutospacing="0" w:line="360" w:lineRule="auto"/>
        <w:jc w:val="both"/>
        <w:rPr>
          <w:rFonts w:ascii="Century Gothic" w:hAnsi="Century Gothic" w:cstheme="minorHAnsi"/>
        </w:rPr>
      </w:pPr>
    </w:p>
    <w:p w14:paraId="6737AB9E" w14:textId="40309389" w:rsidR="00730998" w:rsidRDefault="00EE5E65" w:rsidP="00591DD7">
      <w:pPr>
        <w:pStyle w:val="NormalWeb"/>
        <w:shd w:val="clear" w:color="auto" w:fill="FDFDFD"/>
        <w:spacing w:before="0" w:beforeAutospacing="0" w:after="0" w:afterAutospacing="0" w:line="360" w:lineRule="auto"/>
        <w:jc w:val="both"/>
        <w:rPr>
          <w:rFonts w:ascii="Century Gothic" w:hAnsi="Century Gothic" w:cstheme="minorHAnsi"/>
        </w:rPr>
      </w:pPr>
      <w:r w:rsidRPr="009326F7">
        <w:rPr>
          <w:rFonts w:ascii="Century Gothic" w:hAnsi="Century Gothic" w:cstheme="minorHAnsi"/>
        </w:rPr>
        <w:t>Por lo anteriormente expuesto, nos permitimos someter a co</w:t>
      </w:r>
      <w:r w:rsidR="0091212F">
        <w:rPr>
          <w:rFonts w:ascii="Century Gothic" w:hAnsi="Century Gothic" w:cstheme="minorHAnsi"/>
        </w:rPr>
        <w:t>nsideración del Pleno, la siguiente PROPOSICIÓN con carácter de:</w:t>
      </w:r>
    </w:p>
    <w:p w14:paraId="2298C8E9" w14:textId="77777777" w:rsidR="0091212F" w:rsidRPr="009326F7" w:rsidRDefault="0091212F" w:rsidP="00591DD7">
      <w:pPr>
        <w:pStyle w:val="NormalWeb"/>
        <w:shd w:val="clear" w:color="auto" w:fill="FDFDFD"/>
        <w:spacing w:before="0" w:beforeAutospacing="0" w:after="0" w:afterAutospacing="0" w:line="360" w:lineRule="auto"/>
        <w:jc w:val="both"/>
        <w:rPr>
          <w:rFonts w:ascii="Century Gothic" w:hAnsi="Century Gothic" w:cstheme="minorHAnsi"/>
        </w:rPr>
      </w:pPr>
    </w:p>
    <w:p w14:paraId="0B52D615" w14:textId="77777777" w:rsidR="009B74AE" w:rsidRPr="00832DEF" w:rsidRDefault="009B74AE" w:rsidP="00591DD7">
      <w:pPr>
        <w:autoSpaceDE w:val="0"/>
        <w:autoSpaceDN w:val="0"/>
        <w:adjustRightInd w:val="0"/>
        <w:spacing w:line="360" w:lineRule="auto"/>
        <w:jc w:val="center"/>
        <w:rPr>
          <w:rFonts w:ascii="Century Gothic" w:eastAsia="Times New Roman" w:hAnsi="Century Gothic" w:cs="Arial"/>
          <w:sz w:val="28"/>
          <w:szCs w:val="28"/>
        </w:rPr>
      </w:pPr>
      <w:r w:rsidRPr="00832DEF">
        <w:rPr>
          <w:rFonts w:ascii="Century Gothic" w:eastAsia="Times New Roman" w:hAnsi="Century Gothic" w:cs="Arial"/>
          <w:b/>
          <w:sz w:val="28"/>
          <w:szCs w:val="28"/>
        </w:rPr>
        <w:t>A C U E R D O</w:t>
      </w:r>
    </w:p>
    <w:p w14:paraId="03EB99E2" w14:textId="77777777" w:rsidR="009B74AE" w:rsidRPr="009326F7" w:rsidRDefault="009B74AE" w:rsidP="00591DD7">
      <w:pPr>
        <w:autoSpaceDE w:val="0"/>
        <w:autoSpaceDN w:val="0"/>
        <w:adjustRightInd w:val="0"/>
        <w:spacing w:line="360" w:lineRule="auto"/>
        <w:jc w:val="both"/>
        <w:rPr>
          <w:rFonts w:ascii="Century Gothic" w:eastAsia="Times New Roman" w:hAnsi="Century Gothic" w:cs="Arial"/>
          <w:sz w:val="24"/>
          <w:szCs w:val="24"/>
          <w:lang w:val="es-ES"/>
        </w:rPr>
      </w:pPr>
    </w:p>
    <w:p w14:paraId="007B13B3" w14:textId="77777777" w:rsidR="009B74AE" w:rsidRPr="009326F7" w:rsidRDefault="009B74AE" w:rsidP="00591DD7">
      <w:pPr>
        <w:autoSpaceDE w:val="0"/>
        <w:autoSpaceDN w:val="0"/>
        <w:adjustRightInd w:val="0"/>
        <w:spacing w:line="360" w:lineRule="auto"/>
        <w:jc w:val="both"/>
        <w:rPr>
          <w:rFonts w:ascii="Century Gothic" w:eastAsia="Times New Roman" w:hAnsi="Century Gothic" w:cs="Arial"/>
          <w:sz w:val="24"/>
          <w:szCs w:val="24"/>
          <w:lang w:val="es-ES"/>
        </w:rPr>
      </w:pPr>
    </w:p>
    <w:p w14:paraId="2698A28A" w14:textId="5601A600" w:rsidR="00560E5C" w:rsidRPr="0091212F" w:rsidRDefault="0091212F" w:rsidP="00591DD7">
      <w:pPr>
        <w:autoSpaceDE w:val="0"/>
        <w:autoSpaceDN w:val="0"/>
        <w:adjustRightInd w:val="0"/>
        <w:spacing w:line="360" w:lineRule="auto"/>
        <w:jc w:val="both"/>
        <w:rPr>
          <w:rFonts w:ascii="Century Gothic" w:hAnsi="Century Gothic" w:cs="Arial"/>
          <w:bCs/>
          <w:sz w:val="24"/>
          <w:szCs w:val="24"/>
          <w:shd w:val="clear" w:color="auto" w:fill="FFFFFF"/>
        </w:rPr>
      </w:pPr>
      <w:r>
        <w:rPr>
          <w:rFonts w:ascii="Century Gothic" w:eastAsia="Times New Roman" w:hAnsi="Century Gothic" w:cs="Arial"/>
          <w:b/>
          <w:sz w:val="28"/>
          <w:szCs w:val="28"/>
          <w:lang w:val="es-ES"/>
        </w:rPr>
        <w:lastRenderedPageBreak/>
        <w:t>ÚNICO</w:t>
      </w:r>
      <w:r w:rsidR="009B74AE" w:rsidRPr="00832DEF">
        <w:rPr>
          <w:rFonts w:ascii="Century Gothic" w:eastAsia="Times New Roman" w:hAnsi="Century Gothic" w:cs="Arial"/>
          <w:b/>
          <w:sz w:val="28"/>
          <w:szCs w:val="28"/>
          <w:lang w:val="es-ES"/>
        </w:rPr>
        <w:t>.-</w:t>
      </w:r>
      <w:r w:rsidR="009B74AE" w:rsidRPr="009326F7">
        <w:rPr>
          <w:rFonts w:ascii="Century Gothic" w:eastAsia="Times New Roman" w:hAnsi="Century Gothic" w:cs="Arial"/>
          <w:bCs/>
          <w:sz w:val="24"/>
          <w:szCs w:val="24"/>
          <w:lang w:val="es-ES"/>
        </w:rPr>
        <w:t xml:space="preserve"> </w:t>
      </w:r>
      <w:r>
        <w:rPr>
          <w:rFonts w:ascii="Century Gothic" w:hAnsi="Century Gothic" w:cs="Arial"/>
          <w:bCs/>
          <w:sz w:val="24"/>
          <w:szCs w:val="24"/>
          <w:shd w:val="clear" w:color="auto" w:fill="FFFFFF"/>
        </w:rPr>
        <w:t xml:space="preserve"> </w:t>
      </w:r>
      <w:r w:rsidR="003C4C2F" w:rsidRPr="009326F7">
        <w:rPr>
          <w:rFonts w:ascii="Century Gothic" w:hAnsi="Century Gothic" w:cs="Arial"/>
          <w:bCs/>
          <w:sz w:val="24"/>
          <w:szCs w:val="24"/>
          <w:shd w:val="clear" w:color="auto" w:fill="FFFFFF"/>
        </w:rPr>
        <w:t xml:space="preserve">La Sexagésima Séptima Legislatura del H. Congreso del Estado de Chihuahua, </w:t>
      </w:r>
      <w:r>
        <w:rPr>
          <w:rFonts w:ascii="Century Gothic" w:hAnsi="Century Gothic" w:cs="Arial"/>
          <w:bCs/>
          <w:sz w:val="24"/>
          <w:szCs w:val="24"/>
          <w:shd w:val="clear" w:color="auto" w:fill="FFFFFF"/>
        </w:rPr>
        <w:t>exhorta al</w:t>
      </w:r>
      <w:r w:rsidR="003C4C2F" w:rsidRPr="009326F7">
        <w:rPr>
          <w:rFonts w:ascii="Century Gothic" w:hAnsi="Century Gothic" w:cs="Arial"/>
          <w:bCs/>
          <w:sz w:val="24"/>
          <w:szCs w:val="24"/>
          <w:shd w:val="clear" w:color="auto" w:fill="FFFFFF"/>
        </w:rPr>
        <w:t xml:space="preserve"> </w:t>
      </w:r>
      <w:r>
        <w:rPr>
          <w:rFonts w:ascii="Century Gothic" w:hAnsi="Century Gothic" w:cs="Arial"/>
          <w:sz w:val="24"/>
          <w:szCs w:val="24"/>
        </w:rPr>
        <w:t xml:space="preserve">Ejecutivo Estatal para que, </w:t>
      </w:r>
      <w:r w:rsidR="003C4C2F" w:rsidRPr="009326F7">
        <w:rPr>
          <w:rFonts w:ascii="Century Gothic" w:hAnsi="Century Gothic" w:cs="Arial"/>
          <w:sz w:val="24"/>
          <w:szCs w:val="24"/>
        </w:rPr>
        <w:t>a través de la Secretaría de Hacienda</w:t>
      </w:r>
      <w:r>
        <w:rPr>
          <w:rFonts w:ascii="Century Gothic" w:hAnsi="Century Gothic" w:cs="Arial"/>
          <w:sz w:val="24"/>
          <w:szCs w:val="24"/>
        </w:rPr>
        <w:t>, se sirva a asignar dentro del</w:t>
      </w:r>
      <w:r w:rsidR="003C4C2F" w:rsidRPr="009326F7">
        <w:rPr>
          <w:rFonts w:ascii="Century Gothic" w:hAnsi="Century Gothic" w:cs="Arial"/>
          <w:sz w:val="24"/>
          <w:szCs w:val="24"/>
        </w:rPr>
        <w:t xml:space="preserve"> Proyecto de </w:t>
      </w:r>
      <w:r>
        <w:rPr>
          <w:rFonts w:ascii="Century Gothic" w:hAnsi="Century Gothic" w:cs="Arial"/>
          <w:sz w:val="24"/>
          <w:szCs w:val="24"/>
        </w:rPr>
        <w:t>Presupuesto de Egresos del Estado para el ejercicio fiscal de 2023</w:t>
      </w:r>
      <w:r w:rsidR="003C4C2F" w:rsidRPr="009326F7">
        <w:rPr>
          <w:rFonts w:ascii="Century Gothic" w:hAnsi="Century Gothic" w:cs="Arial"/>
          <w:sz w:val="24"/>
          <w:szCs w:val="24"/>
        </w:rPr>
        <w:t>, recursos por $500 millones de pesos (quinientos millones de pesos M.N) a la Secretaría de Desarrollo Rural para la atención al campo</w:t>
      </w:r>
      <w:r>
        <w:rPr>
          <w:rFonts w:ascii="Century Gothic" w:hAnsi="Century Gothic" w:cs="Arial"/>
          <w:sz w:val="24"/>
          <w:szCs w:val="24"/>
        </w:rPr>
        <w:t xml:space="preserve"> chihuahuense.</w:t>
      </w:r>
    </w:p>
    <w:p w14:paraId="411CDEA2" w14:textId="03CA23D9" w:rsidR="009B74AE" w:rsidRPr="009326F7" w:rsidRDefault="009B74AE" w:rsidP="00591DD7">
      <w:pPr>
        <w:autoSpaceDE w:val="0"/>
        <w:autoSpaceDN w:val="0"/>
        <w:adjustRightInd w:val="0"/>
        <w:spacing w:line="360" w:lineRule="auto"/>
        <w:jc w:val="both"/>
        <w:rPr>
          <w:rFonts w:ascii="Century Gothic" w:hAnsi="Century Gothic" w:cs="Arial"/>
          <w:b/>
          <w:sz w:val="24"/>
          <w:szCs w:val="24"/>
        </w:rPr>
      </w:pPr>
    </w:p>
    <w:p w14:paraId="04C40B78" w14:textId="39D6697F" w:rsidR="003C4C2F" w:rsidRPr="009326F7" w:rsidRDefault="0091212F" w:rsidP="00591DD7">
      <w:pPr>
        <w:autoSpaceDE w:val="0"/>
        <w:autoSpaceDN w:val="0"/>
        <w:adjustRightInd w:val="0"/>
        <w:spacing w:line="360" w:lineRule="auto"/>
        <w:jc w:val="both"/>
        <w:rPr>
          <w:rFonts w:ascii="Century Gothic" w:hAnsi="Century Gothic" w:cs="Arial"/>
          <w:bCs/>
          <w:sz w:val="24"/>
          <w:szCs w:val="24"/>
        </w:rPr>
      </w:pPr>
      <w:r>
        <w:rPr>
          <w:rFonts w:ascii="Century Gothic" w:hAnsi="Century Gothic" w:cs="Arial"/>
          <w:b/>
          <w:sz w:val="28"/>
          <w:szCs w:val="28"/>
          <w:shd w:val="clear" w:color="auto" w:fill="FFFFFF"/>
        </w:rPr>
        <w:t>ECONÓMICO</w:t>
      </w:r>
      <w:r w:rsidR="003C4C2F" w:rsidRPr="00832DEF">
        <w:rPr>
          <w:rFonts w:ascii="Century Gothic" w:hAnsi="Century Gothic" w:cs="Arial"/>
          <w:b/>
          <w:sz w:val="28"/>
          <w:szCs w:val="28"/>
          <w:shd w:val="clear" w:color="auto" w:fill="FFFFFF"/>
        </w:rPr>
        <w:t>.-</w:t>
      </w:r>
      <w:r w:rsidR="003C4C2F" w:rsidRPr="009326F7">
        <w:rPr>
          <w:rFonts w:ascii="Century Gothic" w:hAnsi="Century Gothic" w:cs="Arial"/>
          <w:b/>
          <w:sz w:val="24"/>
          <w:szCs w:val="24"/>
          <w:shd w:val="clear" w:color="auto" w:fill="FFFFFF"/>
        </w:rPr>
        <w:t xml:space="preserve"> </w:t>
      </w:r>
      <w:r w:rsidRPr="0091212F">
        <w:rPr>
          <w:rFonts w:ascii="Century Gothic" w:hAnsi="Century Gothic" w:cs="Arial"/>
          <w:sz w:val="24"/>
          <w:szCs w:val="24"/>
          <w:shd w:val="clear" w:color="auto" w:fill="FFFFFF"/>
        </w:rPr>
        <w:t>Aprobado que sea, r</w:t>
      </w:r>
      <w:r w:rsidR="003C4C2F" w:rsidRPr="0091212F">
        <w:rPr>
          <w:rFonts w:ascii="Century Gothic" w:hAnsi="Century Gothic" w:cs="Arial"/>
          <w:bCs/>
          <w:sz w:val="24"/>
          <w:szCs w:val="24"/>
          <w:shd w:val="clear" w:color="auto" w:fill="FFFFFF"/>
        </w:rPr>
        <w:t>emítase</w:t>
      </w:r>
      <w:r>
        <w:rPr>
          <w:rFonts w:ascii="Century Gothic" w:hAnsi="Century Gothic" w:cs="Arial"/>
          <w:bCs/>
          <w:sz w:val="24"/>
          <w:szCs w:val="24"/>
          <w:shd w:val="clear" w:color="auto" w:fill="FFFFFF"/>
        </w:rPr>
        <w:t xml:space="preserve"> copia de la</w:t>
      </w:r>
      <w:r w:rsidR="003C4C2F" w:rsidRPr="009326F7">
        <w:rPr>
          <w:rFonts w:ascii="Century Gothic" w:hAnsi="Century Gothic" w:cs="Arial"/>
          <w:bCs/>
          <w:sz w:val="24"/>
          <w:szCs w:val="24"/>
          <w:shd w:val="clear" w:color="auto" w:fill="FFFFFF"/>
        </w:rPr>
        <w:t xml:space="preserve"> presente </w:t>
      </w:r>
      <w:r>
        <w:rPr>
          <w:rFonts w:ascii="Century Gothic" w:hAnsi="Century Gothic" w:cs="Arial"/>
          <w:bCs/>
          <w:sz w:val="24"/>
          <w:szCs w:val="24"/>
          <w:shd w:val="clear" w:color="auto" w:fill="FFFFFF"/>
        </w:rPr>
        <w:t xml:space="preserve">Proposición con carácter de </w:t>
      </w:r>
      <w:r w:rsidR="003C4C2F" w:rsidRPr="009326F7">
        <w:rPr>
          <w:rFonts w:ascii="Century Gothic" w:hAnsi="Century Gothic" w:cs="Arial"/>
          <w:bCs/>
          <w:sz w:val="24"/>
          <w:szCs w:val="24"/>
          <w:shd w:val="clear" w:color="auto" w:fill="FFFFFF"/>
        </w:rPr>
        <w:t>Acuerdo a la</w:t>
      </w:r>
      <w:r>
        <w:rPr>
          <w:rFonts w:ascii="Century Gothic" w:hAnsi="Century Gothic" w:cs="Arial"/>
          <w:bCs/>
          <w:sz w:val="24"/>
          <w:szCs w:val="24"/>
          <w:shd w:val="clear" w:color="auto" w:fill="FFFFFF"/>
        </w:rPr>
        <w:t>s autoridades antes mencionadas</w:t>
      </w:r>
      <w:r w:rsidR="003C4C2F" w:rsidRPr="009326F7">
        <w:rPr>
          <w:rFonts w:ascii="Century Gothic" w:hAnsi="Century Gothic" w:cs="Arial"/>
          <w:bCs/>
          <w:sz w:val="24"/>
          <w:szCs w:val="24"/>
          <w:shd w:val="clear" w:color="auto" w:fill="FFFFFF"/>
        </w:rPr>
        <w:t xml:space="preserve"> para los efectos conducentes.</w:t>
      </w:r>
    </w:p>
    <w:p w14:paraId="7CCDF885" w14:textId="77777777" w:rsidR="003C4C2F" w:rsidRPr="009326F7" w:rsidRDefault="003C4C2F" w:rsidP="00591DD7">
      <w:pPr>
        <w:autoSpaceDE w:val="0"/>
        <w:autoSpaceDN w:val="0"/>
        <w:adjustRightInd w:val="0"/>
        <w:spacing w:line="360" w:lineRule="auto"/>
        <w:jc w:val="both"/>
        <w:rPr>
          <w:rFonts w:ascii="Century Gothic" w:hAnsi="Century Gothic" w:cs="Arial"/>
          <w:b/>
          <w:sz w:val="24"/>
          <w:szCs w:val="24"/>
        </w:rPr>
      </w:pPr>
    </w:p>
    <w:p w14:paraId="70E4D964" w14:textId="20342D51" w:rsidR="009B74AE" w:rsidRPr="009326F7" w:rsidRDefault="009B74AE" w:rsidP="00591DD7">
      <w:pPr>
        <w:pStyle w:val="Prrafodelista"/>
        <w:spacing w:after="0" w:line="360" w:lineRule="auto"/>
        <w:ind w:left="0"/>
        <w:jc w:val="both"/>
        <w:rPr>
          <w:rFonts w:ascii="Century Gothic" w:hAnsi="Century Gothic" w:cstheme="minorHAnsi"/>
          <w:sz w:val="24"/>
          <w:szCs w:val="24"/>
        </w:rPr>
      </w:pPr>
      <w:r w:rsidRPr="00832DEF">
        <w:rPr>
          <w:rFonts w:ascii="Century Gothic" w:hAnsi="Century Gothic" w:cstheme="minorHAnsi"/>
          <w:b/>
          <w:sz w:val="28"/>
          <w:szCs w:val="28"/>
        </w:rPr>
        <w:t>D A D O</w:t>
      </w:r>
      <w:r w:rsidRPr="009326F7">
        <w:rPr>
          <w:rFonts w:ascii="Century Gothic" w:hAnsi="Century Gothic" w:cstheme="minorHAnsi"/>
          <w:sz w:val="24"/>
          <w:szCs w:val="24"/>
        </w:rPr>
        <w:t xml:space="preserve"> en el salón de sesiones del Poder Legislativo en la Ciudad de Chihuahua, Chih., a los </w:t>
      </w:r>
      <w:r w:rsidR="0091212F">
        <w:rPr>
          <w:rFonts w:ascii="Century Gothic" w:hAnsi="Century Gothic" w:cstheme="minorHAnsi"/>
          <w:bCs/>
          <w:sz w:val="24"/>
          <w:szCs w:val="24"/>
        </w:rPr>
        <w:t>24 días</w:t>
      </w:r>
      <w:r w:rsidRPr="009326F7">
        <w:rPr>
          <w:rFonts w:ascii="Century Gothic" w:hAnsi="Century Gothic" w:cstheme="minorHAnsi"/>
          <w:sz w:val="24"/>
          <w:szCs w:val="24"/>
        </w:rPr>
        <w:t xml:space="preserve"> del mes de </w:t>
      </w:r>
      <w:r w:rsidR="0091212F">
        <w:rPr>
          <w:rFonts w:ascii="Century Gothic" w:hAnsi="Century Gothic" w:cstheme="minorHAnsi"/>
          <w:sz w:val="24"/>
          <w:szCs w:val="24"/>
        </w:rPr>
        <w:t>noviembre</w:t>
      </w:r>
      <w:r w:rsidRPr="009326F7">
        <w:rPr>
          <w:rFonts w:ascii="Century Gothic" w:hAnsi="Century Gothic" w:cstheme="minorHAnsi"/>
          <w:sz w:val="24"/>
          <w:szCs w:val="24"/>
        </w:rPr>
        <w:t xml:space="preserve"> del año </w:t>
      </w:r>
      <w:r w:rsidR="0091212F">
        <w:rPr>
          <w:rFonts w:ascii="Century Gothic" w:hAnsi="Century Gothic" w:cstheme="minorHAnsi"/>
          <w:sz w:val="24"/>
          <w:szCs w:val="24"/>
        </w:rPr>
        <w:t>2022.</w:t>
      </w:r>
    </w:p>
    <w:p w14:paraId="2AFBCB4B" w14:textId="5F4C0BEA" w:rsidR="009B74AE" w:rsidRPr="009326F7" w:rsidRDefault="009B74AE" w:rsidP="00591DD7">
      <w:pPr>
        <w:spacing w:line="360" w:lineRule="auto"/>
        <w:jc w:val="both"/>
        <w:rPr>
          <w:rFonts w:ascii="Century Gothic" w:eastAsia="Times New Roman" w:hAnsi="Century Gothic" w:cs="Arial"/>
          <w:b/>
          <w:bCs/>
          <w:sz w:val="24"/>
          <w:szCs w:val="24"/>
        </w:rPr>
      </w:pPr>
    </w:p>
    <w:p w14:paraId="0371EECC" w14:textId="44E2B2F8" w:rsidR="000440ED" w:rsidRPr="009326F7" w:rsidRDefault="000440ED" w:rsidP="009B74AE">
      <w:pPr>
        <w:jc w:val="both"/>
        <w:rPr>
          <w:rFonts w:ascii="Century Gothic" w:eastAsia="Times New Roman" w:hAnsi="Century Gothic" w:cs="Arial"/>
          <w:b/>
          <w:bCs/>
          <w:sz w:val="24"/>
          <w:szCs w:val="24"/>
        </w:rPr>
      </w:pPr>
    </w:p>
    <w:p w14:paraId="23EB0CCB" w14:textId="77777777" w:rsidR="0091212F" w:rsidRPr="0070168D" w:rsidRDefault="0091212F" w:rsidP="0091212F">
      <w:pPr>
        <w:pStyle w:val="Textoindependiente"/>
        <w:spacing w:line="360" w:lineRule="auto"/>
        <w:rPr>
          <w:rFonts w:ascii="Century Gothic" w:hAnsi="Century Gothic" w:cs="Arial"/>
          <w:color w:val="000000" w:themeColor="text1"/>
          <w:szCs w:val="24"/>
        </w:rPr>
      </w:pPr>
    </w:p>
    <w:p w14:paraId="0B5694A0" w14:textId="77777777" w:rsidR="0091212F" w:rsidRDefault="0091212F" w:rsidP="0091212F">
      <w:pPr>
        <w:pStyle w:val="Textoindependiente"/>
        <w:spacing w:line="276" w:lineRule="auto"/>
        <w:jc w:val="center"/>
        <w:rPr>
          <w:rFonts w:ascii="Century Gothic" w:hAnsi="Century Gothic" w:cs="Arial"/>
          <w:b/>
          <w:color w:val="000000" w:themeColor="text1"/>
          <w:szCs w:val="24"/>
        </w:rPr>
      </w:pPr>
      <w:r w:rsidRPr="0070168D">
        <w:rPr>
          <w:rFonts w:ascii="Century Gothic" w:hAnsi="Century Gothic" w:cs="Arial"/>
          <w:b/>
          <w:color w:val="000000" w:themeColor="text1"/>
          <w:szCs w:val="24"/>
        </w:rPr>
        <w:t>ATENTAMENTE</w:t>
      </w:r>
      <w:r>
        <w:rPr>
          <w:rFonts w:ascii="Century Gothic" w:hAnsi="Century Gothic" w:cs="Arial"/>
          <w:b/>
          <w:color w:val="000000" w:themeColor="text1"/>
          <w:szCs w:val="24"/>
        </w:rPr>
        <w:t xml:space="preserve">, </w:t>
      </w:r>
    </w:p>
    <w:p w14:paraId="13907F8A" w14:textId="77777777" w:rsidR="0091212F" w:rsidRDefault="0091212F" w:rsidP="0091212F">
      <w:pPr>
        <w:pStyle w:val="Textoindependiente"/>
        <w:spacing w:line="276" w:lineRule="auto"/>
        <w:jc w:val="center"/>
        <w:rPr>
          <w:rFonts w:ascii="Century Gothic" w:hAnsi="Century Gothic" w:cs="Arial"/>
          <w:b/>
          <w:color w:val="000000" w:themeColor="text1"/>
          <w:szCs w:val="24"/>
        </w:rPr>
      </w:pPr>
    </w:p>
    <w:p w14:paraId="29799A90" w14:textId="77777777" w:rsidR="0091212F" w:rsidRPr="0070168D" w:rsidRDefault="0091212F" w:rsidP="0091212F">
      <w:pPr>
        <w:pStyle w:val="Textoindependiente"/>
        <w:spacing w:line="276" w:lineRule="auto"/>
        <w:jc w:val="center"/>
        <w:rPr>
          <w:rFonts w:ascii="Century Gothic" w:hAnsi="Century Gothic" w:cs="Arial"/>
          <w:b/>
          <w:color w:val="000000" w:themeColor="text1"/>
          <w:szCs w:val="24"/>
        </w:rPr>
      </w:pPr>
    </w:p>
    <w:p w14:paraId="392B6074" w14:textId="77777777" w:rsidR="0091212F" w:rsidRPr="00FB40E0" w:rsidRDefault="0091212F" w:rsidP="0091212F">
      <w:pPr>
        <w:pStyle w:val="Textoindependiente"/>
        <w:spacing w:line="276" w:lineRule="auto"/>
        <w:jc w:val="center"/>
        <w:rPr>
          <w:rFonts w:ascii="Arial" w:hAnsi="Arial" w:cs="Arial"/>
          <w:color w:val="000000" w:themeColor="text1"/>
          <w:sz w:val="22"/>
          <w:szCs w:val="22"/>
        </w:rPr>
      </w:pPr>
    </w:p>
    <w:p w14:paraId="50200952" w14:textId="77777777" w:rsidR="0091212F" w:rsidRDefault="0091212F" w:rsidP="0091212F">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1212F" w:rsidRPr="00ED7B16" w14:paraId="1B50DD04" w14:textId="77777777" w:rsidTr="00B64BD7">
        <w:tc>
          <w:tcPr>
            <w:tcW w:w="4414" w:type="dxa"/>
          </w:tcPr>
          <w:p w14:paraId="78127E0E"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787AD52B"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91212F" w:rsidRPr="00ED7B16" w14:paraId="554FFDEC" w14:textId="77777777" w:rsidTr="00B64BD7">
        <w:tc>
          <w:tcPr>
            <w:tcW w:w="4414" w:type="dxa"/>
          </w:tcPr>
          <w:p w14:paraId="083BA8D1" w14:textId="77777777" w:rsidR="0091212F" w:rsidRDefault="0091212F" w:rsidP="00B64BD7">
            <w:pPr>
              <w:spacing w:line="276" w:lineRule="auto"/>
              <w:ind w:hanging="2"/>
              <w:jc w:val="center"/>
              <w:rPr>
                <w:rFonts w:ascii="Century Gothic" w:hAnsi="Century Gothic" w:cs="Arial"/>
                <w:b/>
                <w:sz w:val="24"/>
                <w:szCs w:val="24"/>
              </w:rPr>
            </w:pPr>
          </w:p>
          <w:p w14:paraId="73C7FC8A" w14:textId="77777777" w:rsidR="0091212F" w:rsidRPr="00ED7B16" w:rsidRDefault="0091212F" w:rsidP="00B64BD7">
            <w:pPr>
              <w:spacing w:line="276" w:lineRule="auto"/>
              <w:ind w:hanging="2"/>
              <w:jc w:val="center"/>
              <w:rPr>
                <w:rFonts w:ascii="Century Gothic" w:hAnsi="Century Gothic" w:cs="Arial"/>
                <w:b/>
                <w:sz w:val="24"/>
                <w:szCs w:val="24"/>
              </w:rPr>
            </w:pPr>
          </w:p>
          <w:p w14:paraId="5A303730" w14:textId="77777777" w:rsidR="0091212F" w:rsidRPr="00ED7B16" w:rsidRDefault="0091212F" w:rsidP="00B64BD7">
            <w:pPr>
              <w:spacing w:line="276" w:lineRule="auto"/>
              <w:ind w:hanging="2"/>
              <w:jc w:val="center"/>
              <w:rPr>
                <w:rFonts w:ascii="Century Gothic" w:hAnsi="Century Gothic" w:cs="Arial"/>
                <w:b/>
                <w:sz w:val="24"/>
                <w:szCs w:val="24"/>
              </w:rPr>
            </w:pPr>
          </w:p>
          <w:p w14:paraId="06C20C6D" w14:textId="77777777" w:rsidR="0091212F" w:rsidRPr="00ED7B16" w:rsidRDefault="0091212F" w:rsidP="00B64BD7">
            <w:pPr>
              <w:spacing w:line="276" w:lineRule="auto"/>
              <w:ind w:hanging="2"/>
              <w:jc w:val="center"/>
              <w:rPr>
                <w:rFonts w:ascii="Century Gothic" w:hAnsi="Century Gothic" w:cs="Arial"/>
                <w:b/>
                <w:sz w:val="24"/>
                <w:szCs w:val="24"/>
              </w:rPr>
            </w:pPr>
          </w:p>
          <w:p w14:paraId="5D6358DC"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4754D0A7" w14:textId="77777777" w:rsidR="0091212F" w:rsidRPr="00ED7B16" w:rsidRDefault="0091212F" w:rsidP="00B64BD7">
            <w:pPr>
              <w:spacing w:line="276" w:lineRule="auto"/>
              <w:ind w:hanging="2"/>
              <w:jc w:val="center"/>
              <w:rPr>
                <w:rFonts w:ascii="Century Gothic" w:hAnsi="Century Gothic" w:cs="Arial"/>
                <w:b/>
                <w:sz w:val="24"/>
                <w:szCs w:val="24"/>
              </w:rPr>
            </w:pPr>
          </w:p>
          <w:p w14:paraId="1BD5839E" w14:textId="77777777" w:rsidR="0091212F" w:rsidRDefault="0091212F" w:rsidP="00B64BD7">
            <w:pPr>
              <w:spacing w:line="276" w:lineRule="auto"/>
              <w:ind w:hanging="2"/>
              <w:jc w:val="center"/>
              <w:rPr>
                <w:rFonts w:ascii="Century Gothic" w:hAnsi="Century Gothic" w:cs="Arial"/>
                <w:b/>
                <w:sz w:val="24"/>
                <w:szCs w:val="24"/>
              </w:rPr>
            </w:pPr>
          </w:p>
          <w:p w14:paraId="6926FBEB" w14:textId="77777777" w:rsidR="0091212F" w:rsidRPr="00ED7B16" w:rsidRDefault="0091212F" w:rsidP="00B64BD7">
            <w:pPr>
              <w:spacing w:line="276" w:lineRule="auto"/>
              <w:ind w:hanging="2"/>
              <w:jc w:val="center"/>
              <w:rPr>
                <w:rFonts w:ascii="Century Gothic" w:hAnsi="Century Gothic" w:cs="Arial"/>
                <w:b/>
                <w:sz w:val="24"/>
                <w:szCs w:val="24"/>
              </w:rPr>
            </w:pPr>
          </w:p>
          <w:p w14:paraId="179B5711" w14:textId="77777777" w:rsidR="0091212F" w:rsidRPr="00ED7B16" w:rsidRDefault="0091212F" w:rsidP="00B64BD7">
            <w:pPr>
              <w:spacing w:line="276" w:lineRule="auto"/>
              <w:ind w:hanging="2"/>
              <w:jc w:val="center"/>
              <w:rPr>
                <w:rFonts w:ascii="Century Gothic" w:hAnsi="Century Gothic" w:cs="Arial"/>
                <w:b/>
                <w:sz w:val="24"/>
                <w:szCs w:val="24"/>
              </w:rPr>
            </w:pPr>
          </w:p>
          <w:p w14:paraId="3D67E1D8"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91212F" w:rsidRPr="00ED7B16" w14:paraId="75004D11" w14:textId="77777777" w:rsidTr="00B64BD7">
        <w:tc>
          <w:tcPr>
            <w:tcW w:w="4414" w:type="dxa"/>
          </w:tcPr>
          <w:p w14:paraId="78CD3A7F" w14:textId="77777777" w:rsidR="0091212F" w:rsidRDefault="0091212F" w:rsidP="00B64BD7">
            <w:pPr>
              <w:spacing w:line="276" w:lineRule="auto"/>
              <w:ind w:hanging="2"/>
              <w:jc w:val="center"/>
              <w:rPr>
                <w:rFonts w:ascii="Century Gothic" w:hAnsi="Century Gothic" w:cs="Arial"/>
                <w:b/>
                <w:sz w:val="24"/>
                <w:szCs w:val="24"/>
              </w:rPr>
            </w:pPr>
          </w:p>
          <w:p w14:paraId="744A0C53" w14:textId="77777777" w:rsidR="0091212F" w:rsidRPr="00ED7B16" w:rsidRDefault="0091212F" w:rsidP="00B64BD7">
            <w:pPr>
              <w:spacing w:line="276" w:lineRule="auto"/>
              <w:ind w:hanging="2"/>
              <w:jc w:val="center"/>
              <w:rPr>
                <w:rFonts w:ascii="Century Gothic" w:hAnsi="Century Gothic" w:cs="Arial"/>
                <w:b/>
                <w:sz w:val="24"/>
                <w:szCs w:val="24"/>
              </w:rPr>
            </w:pPr>
          </w:p>
          <w:p w14:paraId="57C7C576" w14:textId="77777777" w:rsidR="0091212F" w:rsidRDefault="0091212F" w:rsidP="00B64BD7">
            <w:pPr>
              <w:spacing w:line="276" w:lineRule="auto"/>
              <w:ind w:hanging="2"/>
              <w:jc w:val="center"/>
              <w:rPr>
                <w:rFonts w:ascii="Century Gothic" w:hAnsi="Century Gothic" w:cs="Arial"/>
                <w:b/>
                <w:sz w:val="24"/>
                <w:szCs w:val="24"/>
              </w:rPr>
            </w:pPr>
          </w:p>
          <w:p w14:paraId="25EF1CB5" w14:textId="77777777" w:rsidR="0091212F" w:rsidRPr="00ED7B16" w:rsidRDefault="0091212F" w:rsidP="00B64BD7">
            <w:pPr>
              <w:spacing w:line="276" w:lineRule="auto"/>
              <w:ind w:hanging="2"/>
              <w:jc w:val="center"/>
              <w:rPr>
                <w:rFonts w:ascii="Century Gothic" w:hAnsi="Century Gothic" w:cs="Arial"/>
                <w:b/>
                <w:sz w:val="24"/>
                <w:szCs w:val="24"/>
              </w:rPr>
            </w:pPr>
          </w:p>
          <w:p w14:paraId="612D0140" w14:textId="77777777" w:rsidR="0091212F" w:rsidRPr="00ED7B16" w:rsidRDefault="0091212F" w:rsidP="00B64BD7">
            <w:pPr>
              <w:spacing w:line="276" w:lineRule="auto"/>
              <w:ind w:hanging="2"/>
              <w:jc w:val="center"/>
              <w:rPr>
                <w:rFonts w:ascii="Century Gothic" w:hAnsi="Century Gothic" w:cs="Arial"/>
                <w:b/>
                <w:sz w:val="24"/>
                <w:szCs w:val="24"/>
              </w:rPr>
            </w:pPr>
          </w:p>
          <w:p w14:paraId="1695E89E"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1009AC40" w14:textId="77777777" w:rsidR="0091212F" w:rsidRPr="00ED7B16" w:rsidRDefault="0091212F" w:rsidP="00B64BD7">
            <w:pPr>
              <w:spacing w:line="276" w:lineRule="auto"/>
              <w:ind w:hanging="2"/>
              <w:jc w:val="center"/>
              <w:rPr>
                <w:rFonts w:ascii="Century Gothic" w:hAnsi="Century Gothic" w:cs="Arial"/>
                <w:b/>
                <w:sz w:val="24"/>
                <w:szCs w:val="24"/>
              </w:rPr>
            </w:pPr>
          </w:p>
          <w:p w14:paraId="5E21C53A" w14:textId="77777777" w:rsidR="0091212F" w:rsidRDefault="0091212F" w:rsidP="00B64BD7">
            <w:pPr>
              <w:spacing w:line="276" w:lineRule="auto"/>
              <w:ind w:hanging="2"/>
              <w:jc w:val="center"/>
              <w:rPr>
                <w:rFonts w:ascii="Century Gothic" w:hAnsi="Century Gothic" w:cs="Arial"/>
                <w:b/>
                <w:sz w:val="24"/>
                <w:szCs w:val="24"/>
              </w:rPr>
            </w:pPr>
          </w:p>
          <w:p w14:paraId="509821D4" w14:textId="77777777" w:rsidR="0091212F" w:rsidRPr="00ED7B16" w:rsidRDefault="0091212F" w:rsidP="00B64BD7">
            <w:pPr>
              <w:spacing w:line="276" w:lineRule="auto"/>
              <w:ind w:hanging="2"/>
              <w:jc w:val="center"/>
              <w:rPr>
                <w:rFonts w:ascii="Century Gothic" w:hAnsi="Century Gothic" w:cs="Arial"/>
                <w:b/>
                <w:sz w:val="24"/>
                <w:szCs w:val="24"/>
              </w:rPr>
            </w:pPr>
          </w:p>
          <w:p w14:paraId="7756A119" w14:textId="77777777" w:rsidR="0091212F" w:rsidRDefault="0091212F" w:rsidP="00B64BD7">
            <w:pPr>
              <w:spacing w:line="276" w:lineRule="auto"/>
              <w:ind w:hanging="2"/>
              <w:jc w:val="center"/>
              <w:rPr>
                <w:rFonts w:ascii="Century Gothic" w:hAnsi="Century Gothic" w:cs="Arial"/>
                <w:b/>
                <w:sz w:val="24"/>
                <w:szCs w:val="24"/>
              </w:rPr>
            </w:pPr>
          </w:p>
          <w:p w14:paraId="516F292D" w14:textId="77777777" w:rsidR="0091212F" w:rsidRPr="00ED7B16" w:rsidRDefault="0091212F" w:rsidP="00B64BD7">
            <w:pPr>
              <w:spacing w:line="276" w:lineRule="auto"/>
              <w:ind w:hanging="2"/>
              <w:jc w:val="center"/>
              <w:rPr>
                <w:rFonts w:ascii="Century Gothic" w:hAnsi="Century Gothic" w:cs="Arial"/>
                <w:b/>
                <w:sz w:val="24"/>
                <w:szCs w:val="24"/>
              </w:rPr>
            </w:pPr>
          </w:p>
          <w:p w14:paraId="308B8F2C"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91212F" w:rsidRPr="00ED7B16" w14:paraId="779D369F" w14:textId="77777777" w:rsidTr="00B64BD7">
        <w:tc>
          <w:tcPr>
            <w:tcW w:w="4414" w:type="dxa"/>
          </w:tcPr>
          <w:p w14:paraId="27998D53" w14:textId="77777777" w:rsidR="0091212F" w:rsidRDefault="0091212F" w:rsidP="00B64BD7">
            <w:pPr>
              <w:spacing w:line="276" w:lineRule="auto"/>
              <w:ind w:hanging="2"/>
              <w:jc w:val="center"/>
              <w:rPr>
                <w:rFonts w:ascii="Century Gothic" w:hAnsi="Century Gothic" w:cs="Arial"/>
                <w:b/>
                <w:sz w:val="24"/>
                <w:szCs w:val="24"/>
              </w:rPr>
            </w:pPr>
          </w:p>
          <w:p w14:paraId="48CF5E47" w14:textId="77777777" w:rsidR="0091212F" w:rsidRPr="00ED7B16" w:rsidRDefault="0091212F" w:rsidP="00B64BD7">
            <w:pPr>
              <w:spacing w:line="276" w:lineRule="auto"/>
              <w:ind w:hanging="2"/>
              <w:jc w:val="center"/>
              <w:rPr>
                <w:rFonts w:ascii="Century Gothic" w:hAnsi="Century Gothic" w:cs="Arial"/>
                <w:b/>
                <w:sz w:val="24"/>
                <w:szCs w:val="24"/>
              </w:rPr>
            </w:pPr>
          </w:p>
          <w:p w14:paraId="56609B50" w14:textId="77777777" w:rsidR="0091212F" w:rsidRDefault="0091212F" w:rsidP="00B64BD7">
            <w:pPr>
              <w:spacing w:line="276" w:lineRule="auto"/>
              <w:ind w:hanging="2"/>
              <w:jc w:val="center"/>
              <w:rPr>
                <w:rFonts w:ascii="Century Gothic" w:hAnsi="Century Gothic" w:cs="Arial"/>
                <w:b/>
                <w:sz w:val="24"/>
                <w:szCs w:val="24"/>
              </w:rPr>
            </w:pPr>
          </w:p>
          <w:p w14:paraId="53333DE1" w14:textId="77777777" w:rsidR="0091212F" w:rsidRDefault="0091212F" w:rsidP="00B64BD7">
            <w:pPr>
              <w:spacing w:line="276" w:lineRule="auto"/>
              <w:ind w:hanging="2"/>
              <w:jc w:val="center"/>
              <w:rPr>
                <w:rFonts w:ascii="Century Gothic" w:hAnsi="Century Gothic" w:cs="Arial"/>
                <w:b/>
                <w:sz w:val="24"/>
                <w:szCs w:val="24"/>
              </w:rPr>
            </w:pPr>
          </w:p>
          <w:p w14:paraId="6FD9B734" w14:textId="77777777" w:rsidR="0091212F" w:rsidRPr="00ED7B16" w:rsidRDefault="0091212F" w:rsidP="00B64BD7">
            <w:pPr>
              <w:spacing w:line="276" w:lineRule="auto"/>
              <w:rPr>
                <w:rFonts w:ascii="Century Gothic" w:hAnsi="Century Gothic" w:cs="Arial"/>
                <w:b/>
                <w:sz w:val="24"/>
                <w:szCs w:val="24"/>
              </w:rPr>
            </w:pPr>
          </w:p>
          <w:p w14:paraId="0E563743"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1C92B213" w14:textId="77777777" w:rsidR="0091212F" w:rsidRDefault="0091212F" w:rsidP="00B64BD7">
            <w:pPr>
              <w:spacing w:line="276" w:lineRule="auto"/>
              <w:ind w:hanging="2"/>
              <w:jc w:val="center"/>
              <w:rPr>
                <w:rFonts w:ascii="Century Gothic" w:hAnsi="Century Gothic" w:cs="Arial"/>
                <w:b/>
                <w:sz w:val="24"/>
                <w:szCs w:val="24"/>
              </w:rPr>
            </w:pPr>
          </w:p>
          <w:p w14:paraId="42C6473D" w14:textId="77777777" w:rsidR="0091212F" w:rsidRPr="00ED7B16" w:rsidRDefault="0091212F" w:rsidP="00B64BD7">
            <w:pPr>
              <w:spacing w:line="276" w:lineRule="auto"/>
              <w:ind w:hanging="2"/>
              <w:jc w:val="center"/>
              <w:rPr>
                <w:rFonts w:ascii="Century Gothic" w:hAnsi="Century Gothic" w:cs="Arial"/>
                <w:b/>
                <w:sz w:val="24"/>
                <w:szCs w:val="24"/>
              </w:rPr>
            </w:pPr>
          </w:p>
          <w:p w14:paraId="4BA7BBD0" w14:textId="77777777" w:rsidR="0091212F" w:rsidRDefault="0091212F" w:rsidP="00B64BD7">
            <w:pPr>
              <w:spacing w:line="276" w:lineRule="auto"/>
              <w:ind w:hanging="2"/>
              <w:jc w:val="center"/>
              <w:rPr>
                <w:rFonts w:ascii="Century Gothic" w:hAnsi="Century Gothic" w:cs="Arial"/>
                <w:b/>
                <w:sz w:val="24"/>
                <w:szCs w:val="24"/>
              </w:rPr>
            </w:pPr>
          </w:p>
          <w:p w14:paraId="7CDCED6E" w14:textId="77777777" w:rsidR="0091212F" w:rsidRPr="00ED7B16" w:rsidRDefault="0091212F" w:rsidP="00B64BD7">
            <w:pPr>
              <w:spacing w:line="276" w:lineRule="auto"/>
              <w:ind w:hanging="2"/>
              <w:jc w:val="center"/>
              <w:rPr>
                <w:rFonts w:ascii="Century Gothic" w:hAnsi="Century Gothic" w:cs="Arial"/>
                <w:b/>
                <w:sz w:val="24"/>
                <w:szCs w:val="24"/>
              </w:rPr>
            </w:pPr>
          </w:p>
          <w:p w14:paraId="428D911E" w14:textId="77777777" w:rsidR="0091212F" w:rsidRPr="00ED7B16" w:rsidRDefault="0091212F" w:rsidP="00B64BD7">
            <w:pPr>
              <w:spacing w:line="276" w:lineRule="auto"/>
              <w:ind w:hanging="2"/>
              <w:jc w:val="center"/>
              <w:rPr>
                <w:rFonts w:ascii="Century Gothic" w:hAnsi="Century Gothic" w:cs="Arial"/>
                <w:b/>
                <w:sz w:val="24"/>
                <w:szCs w:val="24"/>
              </w:rPr>
            </w:pPr>
          </w:p>
          <w:p w14:paraId="4C0504FD"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91212F" w:rsidRPr="00ED7B16" w14:paraId="38D84F1C" w14:textId="77777777" w:rsidTr="00B64BD7">
        <w:tc>
          <w:tcPr>
            <w:tcW w:w="4414" w:type="dxa"/>
          </w:tcPr>
          <w:p w14:paraId="6545745C" w14:textId="77777777" w:rsidR="0091212F" w:rsidRDefault="0091212F" w:rsidP="00B64BD7">
            <w:pPr>
              <w:spacing w:line="276" w:lineRule="auto"/>
              <w:ind w:hanging="2"/>
              <w:jc w:val="center"/>
              <w:rPr>
                <w:rFonts w:ascii="Century Gothic" w:hAnsi="Century Gothic" w:cs="Arial"/>
                <w:b/>
                <w:sz w:val="24"/>
                <w:szCs w:val="24"/>
              </w:rPr>
            </w:pPr>
          </w:p>
          <w:p w14:paraId="348DDE57" w14:textId="77777777" w:rsidR="0091212F" w:rsidRPr="00ED7B16" w:rsidRDefault="0091212F" w:rsidP="00B64BD7">
            <w:pPr>
              <w:spacing w:line="276" w:lineRule="auto"/>
              <w:ind w:hanging="2"/>
              <w:jc w:val="center"/>
              <w:rPr>
                <w:rFonts w:ascii="Century Gothic" w:hAnsi="Century Gothic" w:cs="Arial"/>
                <w:b/>
                <w:sz w:val="24"/>
                <w:szCs w:val="24"/>
              </w:rPr>
            </w:pPr>
          </w:p>
          <w:p w14:paraId="41977F2E" w14:textId="77777777" w:rsidR="0091212F" w:rsidRDefault="0091212F" w:rsidP="00B64BD7">
            <w:pPr>
              <w:spacing w:line="276" w:lineRule="auto"/>
              <w:ind w:hanging="2"/>
              <w:jc w:val="center"/>
              <w:rPr>
                <w:rFonts w:ascii="Century Gothic" w:hAnsi="Century Gothic" w:cs="Arial"/>
                <w:b/>
                <w:sz w:val="24"/>
                <w:szCs w:val="24"/>
              </w:rPr>
            </w:pPr>
          </w:p>
          <w:p w14:paraId="6BF6DDCD" w14:textId="77777777" w:rsidR="0091212F" w:rsidRDefault="0091212F" w:rsidP="00B64BD7">
            <w:pPr>
              <w:spacing w:line="276" w:lineRule="auto"/>
              <w:ind w:hanging="2"/>
              <w:jc w:val="center"/>
              <w:rPr>
                <w:rFonts w:ascii="Century Gothic" w:hAnsi="Century Gothic" w:cs="Arial"/>
                <w:b/>
                <w:sz w:val="24"/>
                <w:szCs w:val="24"/>
              </w:rPr>
            </w:pPr>
          </w:p>
          <w:p w14:paraId="78A7F65C" w14:textId="77777777" w:rsidR="0091212F" w:rsidRPr="00ED7B16" w:rsidRDefault="0091212F" w:rsidP="00B64BD7">
            <w:pPr>
              <w:spacing w:line="276" w:lineRule="auto"/>
              <w:ind w:hanging="2"/>
              <w:jc w:val="center"/>
              <w:rPr>
                <w:rFonts w:ascii="Century Gothic" w:hAnsi="Century Gothic" w:cs="Arial"/>
                <w:b/>
                <w:sz w:val="24"/>
                <w:szCs w:val="24"/>
              </w:rPr>
            </w:pPr>
          </w:p>
          <w:p w14:paraId="5EA30F0C"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3085214B" w14:textId="77777777" w:rsidR="0091212F" w:rsidRDefault="0091212F" w:rsidP="00B64BD7">
            <w:pPr>
              <w:spacing w:line="276" w:lineRule="auto"/>
              <w:ind w:hanging="2"/>
              <w:jc w:val="center"/>
              <w:rPr>
                <w:rFonts w:ascii="Century Gothic" w:hAnsi="Century Gothic" w:cs="Arial"/>
                <w:b/>
                <w:sz w:val="24"/>
                <w:szCs w:val="24"/>
              </w:rPr>
            </w:pPr>
          </w:p>
          <w:p w14:paraId="7E5AFD3A" w14:textId="77777777" w:rsidR="0091212F" w:rsidRDefault="0091212F" w:rsidP="00B64BD7">
            <w:pPr>
              <w:spacing w:line="276" w:lineRule="auto"/>
              <w:ind w:hanging="2"/>
              <w:jc w:val="center"/>
              <w:rPr>
                <w:rFonts w:ascii="Century Gothic" w:hAnsi="Century Gothic" w:cs="Arial"/>
                <w:b/>
                <w:sz w:val="24"/>
                <w:szCs w:val="24"/>
              </w:rPr>
            </w:pPr>
          </w:p>
          <w:p w14:paraId="03B1A91D" w14:textId="77777777" w:rsidR="0091212F" w:rsidRPr="00ED7B16" w:rsidRDefault="0091212F" w:rsidP="00B64BD7">
            <w:pPr>
              <w:spacing w:line="276" w:lineRule="auto"/>
              <w:ind w:hanging="2"/>
              <w:jc w:val="center"/>
              <w:rPr>
                <w:rFonts w:ascii="Century Gothic" w:hAnsi="Century Gothic" w:cs="Arial"/>
                <w:b/>
                <w:sz w:val="24"/>
                <w:szCs w:val="24"/>
              </w:rPr>
            </w:pPr>
          </w:p>
          <w:p w14:paraId="51B16792" w14:textId="77777777" w:rsidR="0091212F" w:rsidRDefault="0091212F" w:rsidP="00B64BD7">
            <w:pPr>
              <w:spacing w:line="276" w:lineRule="auto"/>
              <w:ind w:hanging="2"/>
              <w:jc w:val="center"/>
              <w:rPr>
                <w:rFonts w:ascii="Century Gothic" w:hAnsi="Century Gothic" w:cs="Arial"/>
                <w:b/>
                <w:sz w:val="24"/>
                <w:szCs w:val="24"/>
              </w:rPr>
            </w:pPr>
          </w:p>
          <w:p w14:paraId="1DDF220F" w14:textId="77777777" w:rsidR="0091212F" w:rsidRPr="00ED7B16" w:rsidRDefault="0091212F" w:rsidP="00B64BD7">
            <w:pPr>
              <w:spacing w:line="276" w:lineRule="auto"/>
              <w:ind w:hanging="2"/>
              <w:jc w:val="center"/>
              <w:rPr>
                <w:rFonts w:ascii="Century Gothic" w:hAnsi="Century Gothic" w:cs="Arial"/>
                <w:b/>
                <w:sz w:val="24"/>
                <w:szCs w:val="24"/>
              </w:rPr>
            </w:pPr>
          </w:p>
          <w:p w14:paraId="142A6102" w14:textId="77777777" w:rsidR="0091212F" w:rsidRPr="00ED7B16" w:rsidRDefault="0091212F" w:rsidP="00B64BD7">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 xml:space="preserve">DIP. </w:t>
            </w:r>
            <w:r>
              <w:rPr>
                <w:rFonts w:ascii="Century Gothic" w:hAnsi="Century Gothic" w:cs="Arial"/>
                <w:b/>
                <w:sz w:val="24"/>
                <w:szCs w:val="24"/>
              </w:rPr>
              <w:t>ILSE AMÉRICA GARCÍA SOTO</w:t>
            </w:r>
          </w:p>
        </w:tc>
      </w:tr>
    </w:tbl>
    <w:p w14:paraId="5D5FC6A7" w14:textId="77777777" w:rsidR="0091212F" w:rsidRDefault="0091212F" w:rsidP="0091212F">
      <w:pPr>
        <w:pStyle w:val="Textoindependiente"/>
        <w:spacing w:line="276" w:lineRule="auto"/>
        <w:jc w:val="center"/>
        <w:rPr>
          <w:rFonts w:ascii="Arial" w:hAnsi="Arial" w:cs="Arial"/>
          <w:b/>
          <w:bCs/>
          <w:color w:val="000000" w:themeColor="text1"/>
          <w:sz w:val="22"/>
          <w:szCs w:val="22"/>
        </w:rPr>
      </w:pPr>
    </w:p>
    <w:p w14:paraId="3E54DA92" w14:textId="77777777" w:rsidR="0091212F" w:rsidRDefault="0091212F" w:rsidP="0091212F">
      <w:pPr>
        <w:pStyle w:val="Textoindependiente"/>
        <w:spacing w:line="276" w:lineRule="auto"/>
        <w:jc w:val="center"/>
        <w:rPr>
          <w:rFonts w:ascii="Arial" w:hAnsi="Arial" w:cs="Arial"/>
          <w:color w:val="000000" w:themeColor="text1"/>
          <w:sz w:val="22"/>
          <w:szCs w:val="22"/>
        </w:rPr>
      </w:pPr>
    </w:p>
    <w:p w14:paraId="5851EE13" w14:textId="454F52C4" w:rsidR="0091212F" w:rsidRPr="0091212F" w:rsidRDefault="0091212F" w:rsidP="0091212F">
      <w:pPr>
        <w:spacing w:line="360" w:lineRule="auto"/>
        <w:jc w:val="both"/>
        <w:rPr>
          <w:rFonts w:ascii="Century Gothic" w:hAnsi="Century Gothic" w:cs="Arial"/>
          <w:i/>
          <w:color w:val="000000" w:themeColor="text1"/>
        </w:rPr>
      </w:pPr>
      <w:r w:rsidRPr="0091212F">
        <w:rPr>
          <w:rFonts w:ascii="Century Gothic" w:eastAsia="Century Gothic" w:hAnsi="Century Gothic" w:cs="Century Gothic"/>
          <w:i/>
        </w:rPr>
        <w:t xml:space="preserve">La presente hoja de firmas forma parte de la PROPOSICIÓN con carácter de ACUERDO </w:t>
      </w:r>
      <w:r w:rsidRPr="0091212F">
        <w:rPr>
          <w:rFonts w:ascii="Century Gothic" w:hAnsi="Century Gothic" w:cs="Arial"/>
          <w:bCs/>
          <w:i/>
        </w:rPr>
        <w:t xml:space="preserve">con el propósito de </w:t>
      </w:r>
      <w:r w:rsidRPr="0091212F">
        <w:rPr>
          <w:rFonts w:ascii="Century Gothic" w:hAnsi="Century Gothic" w:cs="Arial"/>
          <w:i/>
          <w:shd w:val="clear" w:color="auto" w:fill="FFFFFF"/>
        </w:rPr>
        <w:t xml:space="preserve">exhortar </w:t>
      </w:r>
      <w:r w:rsidRPr="0091212F">
        <w:rPr>
          <w:rFonts w:ascii="Century Gothic" w:hAnsi="Century Gothic" w:cs="Arial"/>
          <w:bCs/>
          <w:i/>
          <w:lang w:val="es-ES_tradnl"/>
        </w:rPr>
        <w:t xml:space="preserve">al Ejecutivo Estatal para que, a través de la Secretaría de Hacienda tenga a bien asignar dentro del Proyecto de Presupuesto </w:t>
      </w:r>
      <w:r>
        <w:rPr>
          <w:rFonts w:ascii="Century Gothic" w:hAnsi="Century Gothic" w:cs="Arial"/>
          <w:bCs/>
          <w:i/>
          <w:lang w:val="es-ES_tradnl"/>
        </w:rPr>
        <w:t xml:space="preserve"> de Egresos para el ejercicio fiscal de </w:t>
      </w:r>
      <w:r w:rsidRPr="0091212F">
        <w:rPr>
          <w:rFonts w:ascii="Century Gothic" w:hAnsi="Century Gothic" w:cs="Arial"/>
          <w:bCs/>
          <w:i/>
          <w:lang w:val="es-ES_tradnl"/>
        </w:rPr>
        <w:t xml:space="preserve">2023, recursos por </w:t>
      </w:r>
      <w:r>
        <w:rPr>
          <w:rFonts w:ascii="Century Gothic" w:hAnsi="Century Gothic" w:cs="Arial"/>
          <w:bCs/>
          <w:i/>
          <w:lang w:val="es-ES_tradnl"/>
        </w:rPr>
        <w:t>$</w:t>
      </w:r>
      <w:r w:rsidRPr="0091212F">
        <w:rPr>
          <w:rFonts w:ascii="Century Gothic" w:hAnsi="Century Gothic" w:cs="Arial"/>
          <w:bCs/>
          <w:i/>
          <w:lang w:val="es-ES_tradnl"/>
        </w:rPr>
        <w:t>500 millones de pesos a la Secretaría de Desarrollo Rural para la atención al campo chihuahuense</w:t>
      </w:r>
      <w:r>
        <w:rPr>
          <w:rFonts w:ascii="Century Gothic" w:hAnsi="Century Gothic" w:cs="Arial"/>
          <w:bCs/>
          <w:i/>
          <w:lang w:val="es-ES_tradnl"/>
        </w:rPr>
        <w:t>.</w:t>
      </w:r>
    </w:p>
    <w:p w14:paraId="6327B3D6" w14:textId="77777777" w:rsidR="0092039A" w:rsidRPr="009326F7" w:rsidRDefault="0092039A" w:rsidP="0091212F">
      <w:pPr>
        <w:jc w:val="center"/>
        <w:rPr>
          <w:rFonts w:ascii="Century Gothic" w:eastAsia="Arial Unicode MS" w:hAnsi="Century Gothic" w:cs="Arial"/>
          <w:b/>
          <w:sz w:val="24"/>
          <w:szCs w:val="24"/>
        </w:rPr>
      </w:pPr>
    </w:p>
    <w:sectPr w:rsidR="0092039A" w:rsidRPr="009326F7" w:rsidSect="00832DEF">
      <w:headerReference w:type="default" r:id="rId7"/>
      <w:footerReference w:type="default" r:id="rId8"/>
      <w:pgSz w:w="12240" w:h="15840"/>
      <w:pgMar w:top="2133"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7264" w14:textId="77777777" w:rsidR="009D0390" w:rsidRDefault="009D0390" w:rsidP="00C251A4">
      <w:r>
        <w:separator/>
      </w:r>
    </w:p>
  </w:endnote>
  <w:endnote w:type="continuationSeparator" w:id="0">
    <w:p w14:paraId="4BFED524" w14:textId="77777777" w:rsidR="009D0390" w:rsidRDefault="009D0390"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91212F">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91212F">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A3D4" w14:textId="77777777" w:rsidR="009D0390" w:rsidRDefault="009D0390" w:rsidP="00C251A4">
      <w:r>
        <w:separator/>
      </w:r>
    </w:p>
  </w:footnote>
  <w:footnote w:type="continuationSeparator" w:id="0">
    <w:p w14:paraId="0D2D903F" w14:textId="77777777" w:rsidR="009D0390" w:rsidRDefault="009D0390"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C185" w14:textId="77777777" w:rsidR="0091212F" w:rsidRPr="004964F5" w:rsidRDefault="0091212F" w:rsidP="0091212F">
    <w:pPr>
      <w:jc w:val="right"/>
      <w:rPr>
        <w:rFonts w:eastAsia="Times New Roman"/>
        <w:color w:val="000000"/>
        <w:lang w:eastAsia="es-MX"/>
      </w:rPr>
    </w:pPr>
    <w:r w:rsidRPr="004964F5">
      <w:rPr>
        <w:rFonts w:ascii="Rage Italic" w:eastAsia="Times New Roman" w:hAnsi="Rage Italic"/>
        <w:color w:val="000000"/>
        <w:sz w:val="28"/>
        <w:szCs w:val="28"/>
        <w:lang w:eastAsia="es-MX"/>
      </w:rPr>
      <w:t>“2022, Año del Centenario de la Llegada de la Comunidad Menonita a Chihuahua”</w:t>
    </w:r>
  </w:p>
  <w:p w14:paraId="3C7FCD67" w14:textId="77777777" w:rsidR="0091212F" w:rsidRPr="004964F5" w:rsidRDefault="0091212F" w:rsidP="0091212F">
    <w:pPr>
      <w:jc w:val="right"/>
      <w:rPr>
        <w:rFonts w:eastAsia="Times New Roman"/>
        <w:color w:val="000000"/>
        <w:lang w:eastAsia="es-MX"/>
      </w:rPr>
    </w:pPr>
    <w:r w:rsidRPr="004964F5">
      <w:rPr>
        <w:rFonts w:eastAsia="Times New Roman"/>
        <w:color w:val="000000"/>
        <w:sz w:val="22"/>
        <w:szCs w:val="22"/>
        <w:bdr w:val="none" w:sz="0" w:space="0" w:color="auto" w:frame="1"/>
        <w:lang w:eastAsia="es-MX"/>
      </w:rPr>
      <w:fldChar w:fldCharType="begin"/>
    </w:r>
    <w:r w:rsidRPr="004964F5">
      <w:rPr>
        <w:rFonts w:eastAsia="Times New Roman"/>
        <w:color w:val="000000"/>
        <w:sz w:val="22"/>
        <w:szCs w:val="22"/>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sz w:val="22"/>
        <w:szCs w:val="22"/>
        <w:bdr w:val="none" w:sz="0" w:space="0" w:color="auto" w:frame="1"/>
        <w:lang w:eastAsia="es-MX"/>
      </w:rPr>
      <w:fldChar w:fldCharType="separate"/>
    </w:r>
    <w:r w:rsidRPr="004964F5">
      <w:rPr>
        <w:rFonts w:eastAsia="Times New Roman"/>
        <w:noProof/>
        <w:color w:val="000000"/>
        <w:sz w:val="22"/>
        <w:szCs w:val="22"/>
        <w:bdr w:val="none" w:sz="0" w:space="0" w:color="auto" w:frame="1"/>
        <w:lang w:eastAsia="es-MX"/>
      </w:rPr>
      <w:drawing>
        <wp:inline distT="0" distB="0" distL="0" distR="0" wp14:anchorId="0DF7CA34" wp14:editId="7614E1F0">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sz w:val="22"/>
        <w:szCs w:val="22"/>
        <w:bdr w:val="none" w:sz="0" w:space="0" w:color="auto" w:frame="1"/>
        <w:lang w:eastAsia="es-MX"/>
      </w:rPr>
      <w:fldChar w:fldCharType="end"/>
    </w:r>
  </w:p>
  <w:p w14:paraId="58D12372" w14:textId="42A32D5B" w:rsidR="00730998" w:rsidRPr="0091212F" w:rsidRDefault="00730998" w:rsidP="009121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3"/>
  </w:num>
  <w:num w:numId="5">
    <w:abstractNumId w:val="5"/>
  </w:num>
  <w:num w:numId="6">
    <w:abstractNumId w:val="8"/>
  </w:num>
  <w:num w:numId="7">
    <w:abstractNumId w:val="6"/>
  </w:num>
  <w:num w:numId="8">
    <w:abstractNumId w:val="2"/>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368C4"/>
    <w:rsid w:val="00042DD0"/>
    <w:rsid w:val="000440ED"/>
    <w:rsid w:val="00053264"/>
    <w:rsid w:val="00056778"/>
    <w:rsid w:val="00060478"/>
    <w:rsid w:val="00063458"/>
    <w:rsid w:val="00063741"/>
    <w:rsid w:val="00066A63"/>
    <w:rsid w:val="00071B8E"/>
    <w:rsid w:val="00072F5D"/>
    <w:rsid w:val="00075B11"/>
    <w:rsid w:val="00080904"/>
    <w:rsid w:val="00080E5E"/>
    <w:rsid w:val="00097ABE"/>
    <w:rsid w:val="000B531A"/>
    <w:rsid w:val="000B7160"/>
    <w:rsid w:val="000C6F45"/>
    <w:rsid w:val="000D010F"/>
    <w:rsid w:val="000D0AF1"/>
    <w:rsid w:val="000D1EF3"/>
    <w:rsid w:val="000D32AC"/>
    <w:rsid w:val="000D381F"/>
    <w:rsid w:val="000F04E4"/>
    <w:rsid w:val="001001A2"/>
    <w:rsid w:val="0010127E"/>
    <w:rsid w:val="00101F49"/>
    <w:rsid w:val="00103358"/>
    <w:rsid w:val="00107C68"/>
    <w:rsid w:val="00126DF3"/>
    <w:rsid w:val="00136560"/>
    <w:rsid w:val="001421A7"/>
    <w:rsid w:val="00143263"/>
    <w:rsid w:val="001457CB"/>
    <w:rsid w:val="00161933"/>
    <w:rsid w:val="00161D4E"/>
    <w:rsid w:val="001624F4"/>
    <w:rsid w:val="0016309E"/>
    <w:rsid w:val="00167FF2"/>
    <w:rsid w:val="00181A62"/>
    <w:rsid w:val="001922A1"/>
    <w:rsid w:val="00196423"/>
    <w:rsid w:val="001A0582"/>
    <w:rsid w:val="001A343E"/>
    <w:rsid w:val="001B1156"/>
    <w:rsid w:val="001B7CF7"/>
    <w:rsid w:val="001D5D82"/>
    <w:rsid w:val="001E23C2"/>
    <w:rsid w:val="001E2D77"/>
    <w:rsid w:val="001F0650"/>
    <w:rsid w:val="001F1AF8"/>
    <w:rsid w:val="001F7327"/>
    <w:rsid w:val="00210DE7"/>
    <w:rsid w:val="00216799"/>
    <w:rsid w:val="0021774E"/>
    <w:rsid w:val="002320C5"/>
    <w:rsid w:val="00244259"/>
    <w:rsid w:val="00265967"/>
    <w:rsid w:val="00266756"/>
    <w:rsid w:val="002724B0"/>
    <w:rsid w:val="00277CF7"/>
    <w:rsid w:val="002800B0"/>
    <w:rsid w:val="00280AC0"/>
    <w:rsid w:val="002938F7"/>
    <w:rsid w:val="0029637A"/>
    <w:rsid w:val="002A18A1"/>
    <w:rsid w:val="002B4140"/>
    <w:rsid w:val="002B70B5"/>
    <w:rsid w:val="002B76A9"/>
    <w:rsid w:val="002C5FC1"/>
    <w:rsid w:val="002C79BC"/>
    <w:rsid w:val="002E03E7"/>
    <w:rsid w:val="002E1F31"/>
    <w:rsid w:val="002E71C5"/>
    <w:rsid w:val="002E7E41"/>
    <w:rsid w:val="00303FAD"/>
    <w:rsid w:val="00306FE4"/>
    <w:rsid w:val="003145D1"/>
    <w:rsid w:val="00314FF2"/>
    <w:rsid w:val="00317DA5"/>
    <w:rsid w:val="00326A4B"/>
    <w:rsid w:val="00327B56"/>
    <w:rsid w:val="0033154D"/>
    <w:rsid w:val="00345C72"/>
    <w:rsid w:val="00362FD7"/>
    <w:rsid w:val="003634E0"/>
    <w:rsid w:val="0037240F"/>
    <w:rsid w:val="00374BE3"/>
    <w:rsid w:val="00383EBC"/>
    <w:rsid w:val="00394F4A"/>
    <w:rsid w:val="003A3F09"/>
    <w:rsid w:val="003A56C3"/>
    <w:rsid w:val="003A5836"/>
    <w:rsid w:val="003B7AE5"/>
    <w:rsid w:val="003C26EB"/>
    <w:rsid w:val="003C2DCF"/>
    <w:rsid w:val="003C4C2F"/>
    <w:rsid w:val="003C77ED"/>
    <w:rsid w:val="003D0270"/>
    <w:rsid w:val="003F3A2C"/>
    <w:rsid w:val="003F7ED5"/>
    <w:rsid w:val="0040055A"/>
    <w:rsid w:val="00404D67"/>
    <w:rsid w:val="00414AA3"/>
    <w:rsid w:val="004231D9"/>
    <w:rsid w:val="0043743D"/>
    <w:rsid w:val="004427EA"/>
    <w:rsid w:val="00443630"/>
    <w:rsid w:val="00444155"/>
    <w:rsid w:val="004442F9"/>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1604B"/>
    <w:rsid w:val="00522376"/>
    <w:rsid w:val="005432C4"/>
    <w:rsid w:val="005437FF"/>
    <w:rsid w:val="005442F2"/>
    <w:rsid w:val="00547DD0"/>
    <w:rsid w:val="00560E5C"/>
    <w:rsid w:val="0056508F"/>
    <w:rsid w:val="00567275"/>
    <w:rsid w:val="005707A7"/>
    <w:rsid w:val="00571C7B"/>
    <w:rsid w:val="0057283D"/>
    <w:rsid w:val="005837D0"/>
    <w:rsid w:val="00591DD7"/>
    <w:rsid w:val="005A432D"/>
    <w:rsid w:val="005A7B2A"/>
    <w:rsid w:val="005B57D1"/>
    <w:rsid w:val="005B59B6"/>
    <w:rsid w:val="005E6556"/>
    <w:rsid w:val="005F5AEC"/>
    <w:rsid w:val="006057EA"/>
    <w:rsid w:val="00610662"/>
    <w:rsid w:val="00612297"/>
    <w:rsid w:val="0061325C"/>
    <w:rsid w:val="00614525"/>
    <w:rsid w:val="00636B8B"/>
    <w:rsid w:val="00641458"/>
    <w:rsid w:val="0064202A"/>
    <w:rsid w:val="00643A24"/>
    <w:rsid w:val="0064501D"/>
    <w:rsid w:val="00647030"/>
    <w:rsid w:val="00647A44"/>
    <w:rsid w:val="00650E97"/>
    <w:rsid w:val="00652272"/>
    <w:rsid w:val="00670A29"/>
    <w:rsid w:val="0068020C"/>
    <w:rsid w:val="0068082E"/>
    <w:rsid w:val="00687A07"/>
    <w:rsid w:val="00693F54"/>
    <w:rsid w:val="006B5B87"/>
    <w:rsid w:val="006C048E"/>
    <w:rsid w:val="006D1745"/>
    <w:rsid w:val="006D3F29"/>
    <w:rsid w:val="006D61F9"/>
    <w:rsid w:val="006F10E1"/>
    <w:rsid w:val="007003E1"/>
    <w:rsid w:val="00715F69"/>
    <w:rsid w:val="00730998"/>
    <w:rsid w:val="00732FD9"/>
    <w:rsid w:val="007417C1"/>
    <w:rsid w:val="007676CD"/>
    <w:rsid w:val="0076786B"/>
    <w:rsid w:val="00772816"/>
    <w:rsid w:val="00773A65"/>
    <w:rsid w:val="00773A87"/>
    <w:rsid w:val="007823C8"/>
    <w:rsid w:val="0078283A"/>
    <w:rsid w:val="0078724C"/>
    <w:rsid w:val="007A019C"/>
    <w:rsid w:val="007A0C8B"/>
    <w:rsid w:val="007A7A92"/>
    <w:rsid w:val="007B5454"/>
    <w:rsid w:val="007B76D7"/>
    <w:rsid w:val="007C2DC6"/>
    <w:rsid w:val="007C6F16"/>
    <w:rsid w:val="007C7D36"/>
    <w:rsid w:val="007D1151"/>
    <w:rsid w:val="007D3397"/>
    <w:rsid w:val="007D57FB"/>
    <w:rsid w:val="007D602A"/>
    <w:rsid w:val="007E43D4"/>
    <w:rsid w:val="007E6453"/>
    <w:rsid w:val="007E7D66"/>
    <w:rsid w:val="007F1B1E"/>
    <w:rsid w:val="007F3C54"/>
    <w:rsid w:val="007F55BE"/>
    <w:rsid w:val="007F63D5"/>
    <w:rsid w:val="00800487"/>
    <w:rsid w:val="00801A14"/>
    <w:rsid w:val="00805208"/>
    <w:rsid w:val="0081446E"/>
    <w:rsid w:val="008253CA"/>
    <w:rsid w:val="0083152C"/>
    <w:rsid w:val="00832DEF"/>
    <w:rsid w:val="00840F29"/>
    <w:rsid w:val="00843115"/>
    <w:rsid w:val="00843854"/>
    <w:rsid w:val="00844FE7"/>
    <w:rsid w:val="00861132"/>
    <w:rsid w:val="008702A3"/>
    <w:rsid w:val="008706C9"/>
    <w:rsid w:val="008742F8"/>
    <w:rsid w:val="00886CDA"/>
    <w:rsid w:val="0088734F"/>
    <w:rsid w:val="00887403"/>
    <w:rsid w:val="00891877"/>
    <w:rsid w:val="0089334D"/>
    <w:rsid w:val="008A43A9"/>
    <w:rsid w:val="008A723B"/>
    <w:rsid w:val="008B575D"/>
    <w:rsid w:val="008B7CA6"/>
    <w:rsid w:val="008B7D60"/>
    <w:rsid w:val="008C25E3"/>
    <w:rsid w:val="008C2741"/>
    <w:rsid w:val="008C5117"/>
    <w:rsid w:val="008E4110"/>
    <w:rsid w:val="0091212F"/>
    <w:rsid w:val="00913932"/>
    <w:rsid w:val="0092039A"/>
    <w:rsid w:val="00926184"/>
    <w:rsid w:val="009326F7"/>
    <w:rsid w:val="00941133"/>
    <w:rsid w:val="0094295E"/>
    <w:rsid w:val="00943589"/>
    <w:rsid w:val="009439AB"/>
    <w:rsid w:val="00951789"/>
    <w:rsid w:val="009523EE"/>
    <w:rsid w:val="0096119C"/>
    <w:rsid w:val="00964BFD"/>
    <w:rsid w:val="00974D14"/>
    <w:rsid w:val="00980D13"/>
    <w:rsid w:val="00984520"/>
    <w:rsid w:val="00996FD9"/>
    <w:rsid w:val="009A01C5"/>
    <w:rsid w:val="009B4BF5"/>
    <w:rsid w:val="009B74AE"/>
    <w:rsid w:val="009C1186"/>
    <w:rsid w:val="009C3419"/>
    <w:rsid w:val="009C4AB6"/>
    <w:rsid w:val="009D0390"/>
    <w:rsid w:val="009E1592"/>
    <w:rsid w:val="009E2E14"/>
    <w:rsid w:val="009E7DAA"/>
    <w:rsid w:val="00A0441D"/>
    <w:rsid w:val="00A14AAA"/>
    <w:rsid w:val="00A256ED"/>
    <w:rsid w:val="00A30919"/>
    <w:rsid w:val="00A41875"/>
    <w:rsid w:val="00A4418A"/>
    <w:rsid w:val="00A46C55"/>
    <w:rsid w:val="00A5448E"/>
    <w:rsid w:val="00A564B3"/>
    <w:rsid w:val="00A63F04"/>
    <w:rsid w:val="00A77251"/>
    <w:rsid w:val="00A82471"/>
    <w:rsid w:val="00A8584E"/>
    <w:rsid w:val="00A90A3A"/>
    <w:rsid w:val="00A90FE0"/>
    <w:rsid w:val="00AB3F49"/>
    <w:rsid w:val="00AB4FFA"/>
    <w:rsid w:val="00AC3A44"/>
    <w:rsid w:val="00AC55B6"/>
    <w:rsid w:val="00AD56FF"/>
    <w:rsid w:val="00AD5ACE"/>
    <w:rsid w:val="00AE1779"/>
    <w:rsid w:val="00AE6C78"/>
    <w:rsid w:val="00AE6CC0"/>
    <w:rsid w:val="00AE775B"/>
    <w:rsid w:val="00B03EF6"/>
    <w:rsid w:val="00B15B87"/>
    <w:rsid w:val="00B259D8"/>
    <w:rsid w:val="00B2782E"/>
    <w:rsid w:val="00B31B58"/>
    <w:rsid w:val="00B31E82"/>
    <w:rsid w:val="00B513CB"/>
    <w:rsid w:val="00B525AA"/>
    <w:rsid w:val="00B63686"/>
    <w:rsid w:val="00B71E96"/>
    <w:rsid w:val="00B76D27"/>
    <w:rsid w:val="00B87498"/>
    <w:rsid w:val="00B91956"/>
    <w:rsid w:val="00B92142"/>
    <w:rsid w:val="00BC0D25"/>
    <w:rsid w:val="00BF06EA"/>
    <w:rsid w:val="00BF5662"/>
    <w:rsid w:val="00C131BA"/>
    <w:rsid w:val="00C15C13"/>
    <w:rsid w:val="00C21D15"/>
    <w:rsid w:val="00C2305A"/>
    <w:rsid w:val="00C251A4"/>
    <w:rsid w:val="00C27F58"/>
    <w:rsid w:val="00C30918"/>
    <w:rsid w:val="00C3382D"/>
    <w:rsid w:val="00C35935"/>
    <w:rsid w:val="00C42705"/>
    <w:rsid w:val="00C516D2"/>
    <w:rsid w:val="00C550AE"/>
    <w:rsid w:val="00C565B3"/>
    <w:rsid w:val="00C66D21"/>
    <w:rsid w:val="00C70FC2"/>
    <w:rsid w:val="00C744F6"/>
    <w:rsid w:val="00C7512B"/>
    <w:rsid w:val="00C773E0"/>
    <w:rsid w:val="00C84262"/>
    <w:rsid w:val="00CA351B"/>
    <w:rsid w:val="00CA7AE8"/>
    <w:rsid w:val="00CC293D"/>
    <w:rsid w:val="00CC3BF2"/>
    <w:rsid w:val="00CD2E87"/>
    <w:rsid w:val="00CD7505"/>
    <w:rsid w:val="00CF2FD6"/>
    <w:rsid w:val="00CF4DCD"/>
    <w:rsid w:val="00CF66AB"/>
    <w:rsid w:val="00D01F8D"/>
    <w:rsid w:val="00D33B6A"/>
    <w:rsid w:val="00D35546"/>
    <w:rsid w:val="00D426C3"/>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565"/>
    <w:rsid w:val="00E4576B"/>
    <w:rsid w:val="00E57BE7"/>
    <w:rsid w:val="00E668A7"/>
    <w:rsid w:val="00E66E31"/>
    <w:rsid w:val="00E673B1"/>
    <w:rsid w:val="00E81563"/>
    <w:rsid w:val="00E9133B"/>
    <w:rsid w:val="00E960C5"/>
    <w:rsid w:val="00EA5442"/>
    <w:rsid w:val="00EB4EB1"/>
    <w:rsid w:val="00EC0906"/>
    <w:rsid w:val="00ED19B5"/>
    <w:rsid w:val="00ED335F"/>
    <w:rsid w:val="00EE3564"/>
    <w:rsid w:val="00EE5E65"/>
    <w:rsid w:val="00EF0A59"/>
    <w:rsid w:val="00EF5E46"/>
    <w:rsid w:val="00F01F0D"/>
    <w:rsid w:val="00F03897"/>
    <w:rsid w:val="00F05213"/>
    <w:rsid w:val="00F108D5"/>
    <w:rsid w:val="00F10E0F"/>
    <w:rsid w:val="00F15EBB"/>
    <w:rsid w:val="00F20123"/>
    <w:rsid w:val="00F2541F"/>
    <w:rsid w:val="00F26720"/>
    <w:rsid w:val="00F326F3"/>
    <w:rsid w:val="00F33054"/>
    <w:rsid w:val="00F52E33"/>
    <w:rsid w:val="00F53349"/>
    <w:rsid w:val="00F53B2E"/>
    <w:rsid w:val="00F623CB"/>
    <w:rsid w:val="00F66355"/>
    <w:rsid w:val="00F7667E"/>
    <w:rsid w:val="00F80E80"/>
    <w:rsid w:val="00F92DED"/>
    <w:rsid w:val="00FB336E"/>
    <w:rsid w:val="00FC1162"/>
    <w:rsid w:val="00FC2055"/>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5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1212F"/>
    <w:pPr>
      <w:jc w:val="both"/>
    </w:pPr>
    <w:rPr>
      <w:rFonts w:eastAsia="Calibri"/>
      <w:sz w:val="24"/>
      <w:lang w:val="es-ES"/>
    </w:rPr>
  </w:style>
  <w:style w:type="character" w:customStyle="1" w:styleId="TextoindependienteCar">
    <w:name w:val="Texto independiente Car"/>
    <w:basedOn w:val="Fuentedeprrafopredeter"/>
    <w:link w:val="Textoindependiente"/>
    <w:rsid w:val="0091212F"/>
    <w:rPr>
      <w:rFonts w:ascii="Times New Roman" w:eastAsia="Calibri"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Brenda Sarahi Gonzalez Dominguez</cp:lastModifiedBy>
  <cp:revision>2</cp:revision>
  <cp:lastPrinted>2021-10-21T16:35:00Z</cp:lastPrinted>
  <dcterms:created xsi:type="dcterms:W3CDTF">2022-11-23T15:36:00Z</dcterms:created>
  <dcterms:modified xsi:type="dcterms:W3CDTF">2022-11-23T15:36:00Z</dcterms:modified>
</cp:coreProperties>
</file>