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170814A" w14:textId="77777777" w:rsidR="00E17465" w:rsidRDefault="00A352C6">
      <w:r>
        <w:rPr>
          <w:noProof/>
          <w:lang w:eastAsia="es-MX"/>
        </w:rPr>
        <mc:AlternateContent>
          <mc:Choice Requires="wps">
            <w:drawing>
              <wp:anchor distT="45720" distB="45720" distL="114300" distR="114300" simplePos="0" relativeHeight="251662336" behindDoc="1" locked="0" layoutInCell="1" allowOverlap="1" wp14:anchorId="4C155312" wp14:editId="752B87D0">
                <wp:simplePos x="0" y="0"/>
                <wp:positionH relativeFrom="column">
                  <wp:posOffset>-32799</wp:posOffset>
                </wp:positionH>
                <wp:positionV relativeFrom="paragraph">
                  <wp:posOffset>-415649</wp:posOffset>
                </wp:positionV>
                <wp:extent cx="6000750" cy="1404620"/>
                <wp:effectExtent l="0" t="0" r="19050" b="165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solidFill>
                            <a:schemeClr val="bg1"/>
                          </a:solidFill>
                          <a:miter lim="800000"/>
                          <a:headEnd/>
                          <a:tailEnd/>
                        </a:ln>
                      </wps:spPr>
                      <wps:txbx>
                        <w:txbxContent>
                          <w:p w14:paraId="63353148" w14:textId="77777777" w:rsidR="001016CF" w:rsidRPr="001016CF" w:rsidRDefault="001016CF" w:rsidP="001016CF">
                            <w:pPr>
                              <w:pStyle w:val="Encabezado"/>
                              <w:jc w:val="center"/>
                              <w:rPr>
                                <w:b/>
                                <w:sz w:val="24"/>
                              </w:rPr>
                            </w:pPr>
                            <w:r w:rsidRPr="001016CF">
                              <w:rPr>
                                <w:b/>
                                <w:sz w:val="24"/>
                              </w:rPr>
                              <w:t>“Año del Centenario de la Comunidad Menonita a Chihuahua”</w:t>
                            </w:r>
                          </w:p>
                          <w:p w14:paraId="0AB071C0" w14:textId="77777777" w:rsidR="00A352C6" w:rsidRPr="00A352C6" w:rsidRDefault="00A352C6" w:rsidP="00A352C6">
                            <w:pPr>
                              <w:pStyle w:val="Encabezado"/>
                              <w:jc w:val="center"/>
                              <w:rPr>
                                <w:b/>
                                <w:i/>
                              </w:rPr>
                            </w:pPr>
                          </w:p>
                          <w:p w14:paraId="2E087704" w14:textId="77777777" w:rsidR="00A352C6" w:rsidRDefault="00A352C6" w:rsidP="00A352C6">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155312" id="_x0000_t202" coordsize="21600,21600" o:spt="202" path="m,l,21600r21600,l21600,xe">
                <v:stroke joinstyle="miter"/>
                <v:path gradientshapeok="t" o:connecttype="rect"/>
              </v:shapetype>
              <v:shape id="Cuadro de texto 2" o:spid="_x0000_s1026" type="#_x0000_t202" style="position:absolute;margin-left:-2.6pt;margin-top:-32.75pt;width:47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" strokecolor="white [3212]">
                <v:textbox style="mso-fit-shape-to-text:t">
                  <w:txbxContent>
                    <w:p w14:paraId="63353148" w14:textId="77777777" w:rsidR="001016CF" w:rsidRPr="001016CF" w:rsidRDefault="001016CF" w:rsidP="001016CF">
                      <w:pPr>
                        <w:pStyle w:val="Encabezado"/>
                        <w:jc w:val="center"/>
                        <w:rPr>
                          <w:b/>
                          <w:sz w:val="24"/>
                        </w:rPr>
                      </w:pPr>
                      <w:r w:rsidRPr="001016CF">
                        <w:rPr>
                          <w:b/>
                          <w:sz w:val="24"/>
                        </w:rPr>
                        <w:t>“Año del Centenario de la Comunidad Menonita a Chihuahua”</w:t>
                      </w:r>
                    </w:p>
                    <w:p w14:paraId="0AB071C0" w14:textId="77777777" w:rsidR="00A352C6" w:rsidRPr="00A352C6" w:rsidRDefault="00A352C6" w:rsidP="00A352C6">
                      <w:pPr>
                        <w:pStyle w:val="Encabezado"/>
                        <w:jc w:val="center"/>
                        <w:rPr>
                          <w:b/>
                          <w:i/>
                        </w:rPr>
                      </w:pPr>
                    </w:p>
                    <w:p w14:paraId="2E087704" w14:textId="77777777" w:rsidR="00A352C6" w:rsidRDefault="00A352C6" w:rsidP="00A352C6">
                      <w:pPr>
                        <w:jc w:val="center"/>
                      </w:pPr>
                    </w:p>
                  </w:txbxContent>
                </v:textbox>
              </v:shape>
            </w:pict>
          </mc:Fallback>
        </mc:AlternateContent>
      </w:r>
    </w:p>
    <w:p w14:paraId="79D48B86" w14:textId="77777777" w:rsidR="00CC26E2" w:rsidRDefault="00CC26E2" w:rsidP="00CC26E2">
      <w:pPr>
        <w:spacing w:after="218" w:line="259" w:lineRule="auto"/>
        <w:rPr>
          <w:rFonts w:eastAsia="Calibri" w:cstheme="minorHAnsi"/>
          <w:b/>
          <w:sz w:val="28"/>
          <w:szCs w:val="24"/>
        </w:rPr>
      </w:pPr>
    </w:p>
    <w:p w14:paraId="517CC1C1" w14:textId="77777777" w:rsidR="00DD5EC7" w:rsidRDefault="00DD5EC7" w:rsidP="00DD5EC7">
      <w:pPr>
        <w:rPr>
          <w:rFonts w:ascii="Century Gothic" w:hAnsi="Century Gothic"/>
          <w:b/>
          <w:bCs/>
          <w:sz w:val="24"/>
          <w:szCs w:val="24"/>
          <w:lang w:val="es-ES_tradnl"/>
        </w:rPr>
      </w:pPr>
    </w:p>
    <w:p w14:paraId="435F818B" w14:textId="77777777" w:rsidR="00DD5EC7" w:rsidRDefault="00DD5EC7" w:rsidP="00DD5EC7">
      <w:pPr>
        <w:rPr>
          <w:rFonts w:ascii="Century Gothic" w:hAnsi="Century Gothic"/>
          <w:b/>
          <w:bCs/>
          <w:sz w:val="24"/>
          <w:szCs w:val="24"/>
          <w:lang w:val="es-ES_tradnl"/>
        </w:rPr>
      </w:pPr>
    </w:p>
    <w:p w14:paraId="5323AAF4" w14:textId="3A21F277" w:rsidR="00DD5EC7" w:rsidRPr="00777571" w:rsidRDefault="00DD5EC7" w:rsidP="00DD5EC7">
      <w:pPr>
        <w:rPr>
          <w:rFonts w:ascii="Century Gothic" w:hAnsi="Century Gothic"/>
          <w:b/>
          <w:bCs/>
          <w:sz w:val="24"/>
          <w:szCs w:val="24"/>
          <w:lang w:val="es-ES_tradnl"/>
        </w:rPr>
      </w:pPr>
      <w:r w:rsidRPr="00777571">
        <w:rPr>
          <w:rFonts w:ascii="Century Gothic" w:hAnsi="Century Gothic"/>
          <w:b/>
          <w:bCs/>
          <w:sz w:val="24"/>
          <w:szCs w:val="24"/>
          <w:lang w:val="es-ES_tradnl"/>
        </w:rPr>
        <w:t>H. CONGRESO DEL ESTADO DE CHIHUAHUA</w:t>
      </w:r>
    </w:p>
    <w:p w14:paraId="1A6229DC" w14:textId="77777777" w:rsidR="00DD5EC7" w:rsidRPr="00340E51" w:rsidRDefault="00DD5EC7" w:rsidP="00DD5EC7">
      <w:pPr>
        <w:spacing w:after="0" w:line="360" w:lineRule="auto"/>
        <w:jc w:val="both"/>
        <w:rPr>
          <w:rFonts w:ascii="Century Gothic" w:hAnsi="Century Gothic" w:cs="Arial"/>
          <w:bCs/>
          <w:color w:val="000000"/>
          <w:sz w:val="24"/>
          <w:szCs w:val="24"/>
          <w:lang w:val="es-ES_tradnl"/>
        </w:rPr>
      </w:pPr>
      <w:r w:rsidRPr="00777571">
        <w:rPr>
          <w:rFonts w:ascii="Century Gothic" w:hAnsi="Century Gothic" w:cs="Arial"/>
          <w:b/>
          <w:bCs/>
          <w:color w:val="000000"/>
          <w:sz w:val="24"/>
          <w:szCs w:val="24"/>
          <w:lang w:val="es-ES_tradnl"/>
        </w:rPr>
        <w:t xml:space="preserve">P R E S E N T E . - </w:t>
      </w:r>
      <w:r w:rsidRPr="00340E51">
        <w:rPr>
          <w:rFonts w:ascii="Century Gothic" w:hAnsi="Century Gothic" w:cs="Arial"/>
          <w:bCs/>
          <w:color w:val="000000"/>
          <w:sz w:val="24"/>
          <w:szCs w:val="24"/>
          <w:lang w:val="es-ES_tradnl"/>
        </w:rPr>
        <w:t xml:space="preserve"> </w:t>
      </w:r>
    </w:p>
    <w:p w14:paraId="42ECA0E2" w14:textId="77777777" w:rsidR="00DD5EC7" w:rsidRDefault="00DD5EC7" w:rsidP="00DD5EC7">
      <w:pPr>
        <w:pStyle w:val="Prrafodelista"/>
        <w:spacing w:line="360" w:lineRule="auto"/>
        <w:ind w:left="0"/>
        <w:jc w:val="both"/>
        <w:rPr>
          <w:rFonts w:ascii="Century Gothic" w:hAnsi="Century Gothic"/>
          <w:sz w:val="24"/>
          <w:szCs w:val="24"/>
        </w:rPr>
      </w:pPr>
    </w:p>
    <w:p w14:paraId="0AE4CE47" w14:textId="77777777" w:rsidR="00DD5EC7" w:rsidRDefault="00DD5EC7" w:rsidP="00DD5EC7">
      <w:pPr>
        <w:pStyle w:val="Prrafodelista"/>
        <w:spacing w:line="360" w:lineRule="auto"/>
        <w:ind w:left="0"/>
        <w:jc w:val="both"/>
        <w:rPr>
          <w:rFonts w:ascii="Century Gothic" w:hAnsi="Century Gothic" w:cs="Arial"/>
          <w:sz w:val="24"/>
          <w:szCs w:val="24"/>
        </w:rPr>
      </w:pPr>
      <w:r w:rsidRPr="00340E51">
        <w:rPr>
          <w:rFonts w:ascii="Century Gothic" w:hAnsi="Century Gothic"/>
          <w:sz w:val="24"/>
          <w:szCs w:val="24"/>
        </w:rPr>
        <w:t>L</w:t>
      </w:r>
      <w:r>
        <w:rPr>
          <w:rFonts w:ascii="Century Gothic" w:hAnsi="Century Gothic"/>
          <w:sz w:val="24"/>
          <w:szCs w:val="24"/>
        </w:rPr>
        <w:t xml:space="preserve">as y los </w:t>
      </w:r>
      <w:r w:rsidRPr="00340E51">
        <w:rPr>
          <w:rFonts w:ascii="Century Gothic" w:hAnsi="Century Gothic"/>
          <w:sz w:val="24"/>
          <w:szCs w:val="24"/>
        </w:rPr>
        <w:t>que suscriben,</w:t>
      </w:r>
      <w:r w:rsidRPr="00340E51">
        <w:rPr>
          <w:rFonts w:ascii="Century Gothic" w:hAnsi="Century Gothic" w:cstheme="minorHAnsi"/>
          <w:b/>
          <w:bCs/>
          <w:sz w:val="24"/>
          <w:szCs w:val="24"/>
        </w:rPr>
        <w:t xml:space="preserve"> </w:t>
      </w:r>
      <w:r>
        <w:rPr>
          <w:rFonts w:ascii="Century Gothic" w:hAnsi="Century Gothic"/>
          <w:bCs/>
          <w:sz w:val="24"/>
          <w:szCs w:val="24"/>
          <w:lang w:val="es-ES_tradnl"/>
        </w:rPr>
        <w:t>en nuestro carácter de Diputados (as) de la Sexagésima Séptima Legislatura, i</w:t>
      </w:r>
      <w:r w:rsidRPr="00340E51">
        <w:rPr>
          <w:rFonts w:ascii="Century Gothic" w:hAnsi="Century Gothic"/>
          <w:bCs/>
          <w:sz w:val="24"/>
          <w:szCs w:val="24"/>
          <w:lang w:val="es-ES_tradnl"/>
        </w:rPr>
        <w:t xml:space="preserve">ntegrantes del Grupo Parlamentario de </w:t>
      </w:r>
      <w:r w:rsidRPr="00340E51">
        <w:rPr>
          <w:rFonts w:ascii="Century Gothic" w:hAnsi="Century Gothic"/>
          <w:b/>
          <w:bCs/>
          <w:sz w:val="24"/>
          <w:szCs w:val="24"/>
          <w:lang w:val="es-ES_tradnl"/>
        </w:rPr>
        <w:t>MORENA</w:t>
      </w:r>
      <w:r w:rsidRPr="00340E51">
        <w:rPr>
          <w:rFonts w:ascii="Century Gothic" w:hAnsi="Century Gothic"/>
          <w:sz w:val="24"/>
          <w:szCs w:val="24"/>
        </w:rPr>
        <w:t xml:space="preserve">, </w:t>
      </w:r>
      <w:r w:rsidRPr="00340E51">
        <w:rPr>
          <w:rFonts w:ascii="Century Gothic" w:eastAsia="Arial" w:hAnsi="Century Gothic" w:cs="Arial"/>
          <w:sz w:val="24"/>
          <w:szCs w:val="24"/>
        </w:rPr>
        <w:t>con fundamento en lo previsto por</w:t>
      </w:r>
      <w:r>
        <w:rPr>
          <w:rFonts w:ascii="Century Gothic" w:eastAsia="Arial" w:hAnsi="Century Gothic" w:cs="Arial"/>
          <w:sz w:val="24"/>
          <w:szCs w:val="24"/>
        </w:rPr>
        <w:t xml:space="preserve"> el</w:t>
      </w:r>
      <w:r w:rsidRPr="00340E51">
        <w:rPr>
          <w:rFonts w:ascii="Century Gothic" w:eastAsia="Arial" w:hAnsi="Century Gothic" w:cs="Arial"/>
          <w:sz w:val="24"/>
          <w:szCs w:val="24"/>
        </w:rPr>
        <w:t xml:space="preserve"> artículo</w:t>
      </w:r>
      <w:r>
        <w:rPr>
          <w:rFonts w:ascii="Century Gothic" w:eastAsia="Arial" w:hAnsi="Century Gothic" w:cs="Arial"/>
          <w:sz w:val="24"/>
          <w:szCs w:val="24"/>
        </w:rPr>
        <w:t xml:space="preserve"> 68 fracciones I </w:t>
      </w:r>
      <w:r w:rsidRPr="00340E51">
        <w:rPr>
          <w:rFonts w:ascii="Century Gothic" w:eastAsia="Arial" w:hAnsi="Century Gothic" w:cs="Arial"/>
          <w:sz w:val="24"/>
          <w:szCs w:val="24"/>
        </w:rPr>
        <w:t>y demás relativos de la Constitución Política</w:t>
      </w:r>
      <w:r>
        <w:rPr>
          <w:rFonts w:ascii="Century Gothic" w:eastAsia="Arial" w:hAnsi="Century Gothic" w:cs="Arial"/>
          <w:sz w:val="24"/>
          <w:szCs w:val="24"/>
        </w:rPr>
        <w:t xml:space="preserve"> </w:t>
      </w:r>
      <w:r w:rsidRPr="00340E51">
        <w:rPr>
          <w:rFonts w:ascii="Century Gothic" w:eastAsia="Arial" w:hAnsi="Century Gothic" w:cs="Arial"/>
          <w:sz w:val="24"/>
          <w:szCs w:val="24"/>
        </w:rPr>
        <w:t>del Estado de Chihuahua, así como</w:t>
      </w:r>
      <w:r>
        <w:rPr>
          <w:rFonts w:ascii="Century Gothic" w:eastAsia="Arial" w:hAnsi="Century Gothic" w:cs="Arial"/>
          <w:sz w:val="24"/>
          <w:szCs w:val="24"/>
        </w:rPr>
        <w:t xml:space="preserve"> los artículos </w:t>
      </w:r>
      <w:r w:rsidRPr="00340E51">
        <w:rPr>
          <w:rFonts w:ascii="Century Gothic" w:eastAsia="Verdana" w:hAnsi="Century Gothic" w:cs="Arial"/>
          <w:sz w:val="24"/>
          <w:szCs w:val="24"/>
        </w:rPr>
        <w:t>16</w:t>
      </w:r>
      <w:r>
        <w:rPr>
          <w:rFonts w:ascii="Century Gothic" w:eastAsia="Verdana" w:hAnsi="Century Gothic" w:cs="Arial"/>
          <w:sz w:val="24"/>
          <w:szCs w:val="24"/>
        </w:rPr>
        <w:t xml:space="preserve">7 fracción I, </w:t>
      </w:r>
      <w:r w:rsidRPr="00340E51">
        <w:rPr>
          <w:rFonts w:ascii="Century Gothic" w:eastAsia="Verdana" w:hAnsi="Century Gothic" w:cs="Arial"/>
          <w:sz w:val="24"/>
          <w:szCs w:val="24"/>
        </w:rPr>
        <w:t xml:space="preserve">de </w:t>
      </w:r>
      <w:r w:rsidRPr="00340E51">
        <w:rPr>
          <w:rFonts w:ascii="Century Gothic" w:eastAsia="Arial" w:hAnsi="Century Gothic" w:cs="Arial"/>
          <w:sz w:val="24"/>
          <w:szCs w:val="24"/>
        </w:rPr>
        <w:t xml:space="preserve">la Ley Orgánica del Poder Legislativo del Estado de Chihuahua, </w:t>
      </w:r>
      <w:r>
        <w:rPr>
          <w:rFonts w:ascii="Century Gothic" w:eastAsia="Arial" w:hAnsi="Century Gothic" w:cs="Arial"/>
          <w:sz w:val="24"/>
          <w:szCs w:val="24"/>
        </w:rPr>
        <w:t xml:space="preserve">75, 76 y 77 fracción I, </w:t>
      </w:r>
      <w:r w:rsidRPr="00340E51">
        <w:rPr>
          <w:rFonts w:ascii="Century Gothic" w:eastAsia="Arial" w:hAnsi="Century Gothic" w:cs="Arial"/>
          <w:sz w:val="24"/>
          <w:szCs w:val="24"/>
        </w:rPr>
        <w:t>del Reglamento Interior y de Prácticas Parlamentarias del Poder Legislativo, compare</w:t>
      </w:r>
      <w:r>
        <w:rPr>
          <w:rFonts w:ascii="Century Gothic" w:eastAsia="Arial" w:hAnsi="Century Gothic" w:cs="Arial"/>
          <w:sz w:val="24"/>
          <w:szCs w:val="24"/>
        </w:rPr>
        <w:t xml:space="preserve">cemos </w:t>
      </w:r>
      <w:r w:rsidRPr="00340E51">
        <w:rPr>
          <w:rFonts w:ascii="Century Gothic" w:eastAsia="Arial" w:hAnsi="Century Gothic" w:cs="Arial"/>
          <w:sz w:val="24"/>
          <w:szCs w:val="24"/>
        </w:rPr>
        <w:t xml:space="preserve">ante esta soberanía para presentar </w:t>
      </w:r>
      <w:bookmarkStart w:id="1" w:name="_Hlk102120367"/>
      <w:r w:rsidRPr="0026297C">
        <w:rPr>
          <w:rFonts w:ascii="Century Gothic" w:hAnsi="Century Gothic" w:cs="Arial"/>
          <w:b/>
          <w:i/>
          <w:sz w:val="24"/>
          <w:szCs w:val="24"/>
        </w:rPr>
        <w:t>Iniciativa con carácter de decreto, a efecto de</w:t>
      </w:r>
      <w:bookmarkStart w:id="2" w:name="_Hlk94869459"/>
      <w:r w:rsidRPr="0026297C">
        <w:rPr>
          <w:rFonts w:ascii="Century Gothic" w:hAnsi="Century Gothic" w:cs="Arial"/>
          <w:b/>
          <w:i/>
          <w:sz w:val="24"/>
          <w:szCs w:val="24"/>
        </w:rPr>
        <w:t xml:space="preserve"> </w:t>
      </w:r>
      <w:r>
        <w:rPr>
          <w:rFonts w:ascii="Century Gothic" w:hAnsi="Century Gothic" w:cs="Arial"/>
          <w:b/>
          <w:i/>
          <w:sz w:val="24"/>
          <w:szCs w:val="24"/>
        </w:rPr>
        <w:t xml:space="preserve"> adicionar los artículos 256 ter, 256 quater, 256 quinquies, al Código Civil del Estado de Chihuahua, con el objetivo de hacer exigible se brinde atención psicológica obligatoria a los menores de edad durante el trámite de divorcio de los padres, </w:t>
      </w:r>
      <w:bookmarkEnd w:id="1"/>
      <w:bookmarkEnd w:id="2"/>
      <w:r>
        <w:rPr>
          <w:rFonts w:ascii="Century Gothic" w:hAnsi="Century Gothic" w:cs="Arial"/>
          <w:sz w:val="24"/>
          <w:szCs w:val="24"/>
        </w:rPr>
        <w:t xml:space="preserve">al tenor de </w:t>
      </w:r>
      <w:r w:rsidRPr="009601CB">
        <w:rPr>
          <w:rFonts w:ascii="Century Gothic" w:hAnsi="Century Gothic" w:cs="Arial"/>
          <w:sz w:val="24"/>
          <w:szCs w:val="24"/>
        </w:rPr>
        <w:t>la siguiente</w:t>
      </w:r>
    </w:p>
    <w:p w14:paraId="06CA3AE9" w14:textId="77777777" w:rsidR="00DD5EC7" w:rsidRDefault="00DD5EC7" w:rsidP="00DD5EC7">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p>
    <w:p w14:paraId="1742AA34" w14:textId="77777777" w:rsidR="00DD5EC7" w:rsidRDefault="00DD5EC7" w:rsidP="00DD5EC7">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r w:rsidRPr="00340E51">
        <w:rPr>
          <w:rFonts w:ascii="Century Gothic" w:eastAsia="Century Gothic" w:hAnsi="Century Gothic" w:cs="Century Gothic"/>
          <w:b/>
          <w:color w:val="000000"/>
          <w:sz w:val="24"/>
          <w:szCs w:val="24"/>
        </w:rPr>
        <w:t>EXPOSICIÓN DE MOTIVOS</w:t>
      </w:r>
      <w:r>
        <w:rPr>
          <w:rFonts w:ascii="Century Gothic" w:eastAsia="Century Gothic" w:hAnsi="Century Gothic" w:cs="Century Gothic"/>
          <w:b/>
          <w:color w:val="000000"/>
          <w:sz w:val="24"/>
          <w:szCs w:val="24"/>
        </w:rPr>
        <w:t>:</w:t>
      </w:r>
    </w:p>
    <w:p w14:paraId="73885126" w14:textId="77777777" w:rsidR="00DD5EC7" w:rsidRDefault="00DD5EC7" w:rsidP="00DD5EC7">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p>
    <w:p w14:paraId="4F9E0ADA" w14:textId="4465179D" w:rsidR="00DD5EC7" w:rsidRDefault="00DD5EC7" w:rsidP="00DD5EC7">
      <w:pPr>
        <w:spacing w:after="165" w:line="360" w:lineRule="auto"/>
        <w:ind w:firstLine="4"/>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Vivimos tiempos donde l</w:t>
      </w:r>
      <w:r w:rsidR="008B2647">
        <w:rPr>
          <w:rFonts w:ascii="Century Gothic" w:eastAsia="Times New Roman" w:hAnsi="Century Gothic" w:cs="Times New Roman"/>
          <w:sz w:val="24"/>
          <w:szCs w:val="24"/>
        </w:rPr>
        <w:t xml:space="preserve">os matrimonios </w:t>
      </w:r>
      <w:r>
        <w:rPr>
          <w:rFonts w:ascii="Century Gothic" w:eastAsia="Times New Roman" w:hAnsi="Century Gothic" w:cs="Times New Roman"/>
          <w:sz w:val="24"/>
          <w:szCs w:val="24"/>
        </w:rPr>
        <w:t>se separan con mayor facilidad, trayendo consigo afectación a los hijos.</w:t>
      </w:r>
    </w:p>
    <w:p w14:paraId="7D132455" w14:textId="7547AC5C" w:rsidR="00DD5EC7" w:rsidRDefault="00DD5EC7" w:rsidP="00DD5EC7">
      <w:pPr>
        <w:spacing w:after="165" w:line="360" w:lineRule="auto"/>
        <w:ind w:firstLine="4"/>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Según el Instituto Nacional de Estadística, Geografía e Información (INEGI), en cuanto a la relación divorcios- matrimonios en el 2020, el estado de Chihuahua, por cada 100 matrimonios hubo 46.4 divorcios. </w:t>
      </w:r>
    </w:p>
    <w:p w14:paraId="6265DA98" w14:textId="77777777" w:rsidR="00DD5EC7" w:rsidRDefault="00DD5EC7" w:rsidP="00DD5EC7">
      <w:pPr>
        <w:spacing w:after="165" w:line="360" w:lineRule="auto"/>
        <w:ind w:firstLine="4"/>
        <w:jc w:val="both"/>
        <w:rPr>
          <w:rFonts w:ascii="Century Gothic" w:eastAsia="Times New Roman" w:hAnsi="Century Gothic" w:cs="Times New Roman"/>
          <w:sz w:val="24"/>
          <w:szCs w:val="24"/>
        </w:rPr>
      </w:pPr>
      <w:r>
        <w:rPr>
          <w:rFonts w:ascii="Century Gothic" w:eastAsia="Times New Roman" w:hAnsi="Century Gothic" w:cs="Times New Roman"/>
          <w:sz w:val="24"/>
          <w:szCs w:val="24"/>
        </w:rPr>
        <w:lastRenderedPageBreak/>
        <w:t>Durante el desarrollo del proceso de divorcio, es inevitable enfrentar duelos emocionales que con frecuencia traen aparejadas consecuencias de difícil reparación, en especial para los menores, quienes suelen quedar atrapados en medio de los conflictos que enfrentan los padres, produciendo un alto impacto emocional.</w:t>
      </w:r>
    </w:p>
    <w:p w14:paraId="1D3A56B2" w14:textId="3277EBF7" w:rsidR="00DD5EC7" w:rsidRPr="00573011" w:rsidRDefault="00DD5EC7" w:rsidP="008B2647">
      <w:pPr>
        <w:spacing w:after="179" w:line="360" w:lineRule="auto"/>
        <w:ind w:firstLine="4"/>
        <w:jc w:val="both"/>
        <w:rPr>
          <w:rFonts w:ascii="Century Gothic" w:eastAsia="Times New Roman" w:hAnsi="Century Gothic" w:cs="Times New Roman"/>
          <w:b/>
          <w:bCs/>
          <w:i/>
          <w:iCs/>
          <w:sz w:val="24"/>
          <w:szCs w:val="24"/>
        </w:rPr>
      </w:pPr>
      <w:r w:rsidRPr="000903AB">
        <w:rPr>
          <w:rFonts w:ascii="Century Gothic" w:eastAsia="Times New Roman" w:hAnsi="Century Gothic" w:cs="Times New Roman"/>
          <w:sz w:val="24"/>
          <w:szCs w:val="24"/>
        </w:rPr>
        <w:t xml:space="preserve">En este tenor el Estado no solo debe comprometerse a asegurar la protección y el cuidado de la niñez, sino que como lo menciona el artículo tercero numeral 1 de la Convención sobre los Derechos del Niño, </w:t>
      </w:r>
      <w:r w:rsidRPr="003A367F">
        <w:rPr>
          <w:rFonts w:ascii="Century Gothic" w:eastAsia="Times New Roman" w:hAnsi="Century Gothic" w:cs="Times New Roman"/>
          <w:b/>
          <w:bCs/>
          <w:i/>
          <w:iCs/>
          <w:sz w:val="24"/>
          <w:szCs w:val="24"/>
        </w:rPr>
        <w:t xml:space="preserve">"en todas las medidas concernientes a los niños que tomen las instituciones públicas o privadas de bienestar social, los tribunales, las autoridades administrativas o los órganos legislativos, una consideración primordial a que se atenderá </w:t>
      </w:r>
    </w:p>
    <w:p w14:paraId="00F9A516" w14:textId="77777777" w:rsidR="00DD5EC7" w:rsidRDefault="00DD5EC7" w:rsidP="00DD5EC7">
      <w:pPr>
        <w:spacing w:after="0" w:line="240" w:lineRule="atLeast"/>
        <w:ind w:firstLine="6"/>
        <w:jc w:val="both"/>
        <w:rPr>
          <w:rFonts w:ascii="Century Gothic" w:eastAsia="Times New Roman" w:hAnsi="Century Gothic" w:cs="Times New Roman"/>
          <w:sz w:val="24"/>
          <w:szCs w:val="24"/>
        </w:rPr>
      </w:pPr>
    </w:p>
    <w:p w14:paraId="043EFD23" w14:textId="77777777" w:rsidR="00DD5EC7" w:rsidRPr="000903AB" w:rsidRDefault="00DD5EC7" w:rsidP="00DD5EC7">
      <w:pPr>
        <w:spacing w:after="165" w:line="360" w:lineRule="auto"/>
        <w:ind w:firstLine="4"/>
        <w:jc w:val="both"/>
        <w:rPr>
          <w:rFonts w:ascii="Century Gothic" w:hAnsi="Century Gothic"/>
          <w:sz w:val="24"/>
          <w:szCs w:val="24"/>
        </w:rPr>
      </w:pPr>
      <w:r w:rsidRPr="000903AB">
        <w:rPr>
          <w:rFonts w:ascii="Century Gothic" w:eastAsia="Times New Roman" w:hAnsi="Century Gothic" w:cs="Times New Roman"/>
          <w:sz w:val="24"/>
          <w:szCs w:val="24"/>
        </w:rPr>
        <w:t xml:space="preserve">En el mismo orden de ideas, la tesis jurisprudencial P./l. 7/2016 bajo el rubro: </w:t>
      </w:r>
      <w:r w:rsidRPr="000903AB">
        <w:rPr>
          <w:rFonts w:ascii="Century Gothic" w:eastAsia="Times New Roman" w:hAnsi="Century Gothic" w:cs="Times New Roman"/>
          <w:b/>
          <w:bCs/>
          <w:sz w:val="24"/>
          <w:szCs w:val="24"/>
        </w:rPr>
        <w:t xml:space="preserve">"INTERÉS SUPERIOR DE LOS MENORES DE EDAD. NECESIDAD DE UN ESCRUTINIO ESTRICTO CUANDO SE AFECTEN SUS INTERESES”, </w:t>
      </w:r>
      <w:r w:rsidRPr="000903AB">
        <w:rPr>
          <w:rFonts w:ascii="Century Gothic" w:eastAsia="Times New Roman" w:hAnsi="Century Gothic" w:cs="Times New Roman"/>
          <w:sz w:val="24"/>
          <w:szCs w:val="24"/>
        </w:rPr>
        <w:t>señala que el interés superior de los niños implica que el desarrollo de estos y el ejercicio pleno de sus derechos deben ser considerados como criterios rectores para la elaboración de normas y la aplicación de éstas en todos los órdenes relativos a su vida</w:t>
      </w:r>
      <w:r>
        <w:rPr>
          <w:rFonts w:ascii="Century Gothic" w:eastAsia="Times New Roman" w:hAnsi="Century Gothic" w:cs="Times New Roman"/>
          <w:sz w:val="24"/>
          <w:szCs w:val="24"/>
        </w:rPr>
        <w:t>;</w:t>
      </w:r>
      <w:r w:rsidRPr="000903AB">
        <w:rPr>
          <w:rFonts w:ascii="Century Gothic" w:eastAsia="Times New Roman" w:hAnsi="Century Gothic" w:cs="Times New Roman"/>
          <w:sz w:val="24"/>
          <w:szCs w:val="24"/>
        </w:rPr>
        <w:t xml:space="preserve"> Así las autoridades deben asegurar y garantizar que los niños tengan el disfrute y goce de todos sus derechos humanos, especialmente de aquellos que permiten su óptimo desarrollo, esto es, los que aseguran la satisfacción de sus necesidades básicas como alimentación, vivienda, salud física y emocional, el vivir en familia con lazos afectivos, la educación y el sano esparcimiento, elementos todos esenciales para su desarrollo integral. La protección de estos derechos por parte de la autoridad implica que deben realizarse medidas reforzadas o agravadas en todos los ámbitos que relacionen directa o indirectamente a los niños.</w:t>
      </w:r>
    </w:p>
    <w:p w14:paraId="7F81C768" w14:textId="3DA43C1F" w:rsidR="00DD5EC7" w:rsidRPr="000903AB" w:rsidRDefault="00DD5EC7" w:rsidP="00DD5EC7">
      <w:pPr>
        <w:spacing w:after="165" w:line="360" w:lineRule="auto"/>
        <w:jc w:val="both"/>
        <w:rPr>
          <w:rFonts w:ascii="Century Gothic" w:eastAsia="Times New Roman" w:hAnsi="Century Gothic" w:cs="Times New Roman"/>
          <w:sz w:val="24"/>
          <w:szCs w:val="24"/>
          <w:u w:val="single" w:color="000000"/>
        </w:rPr>
      </w:pPr>
      <w:r w:rsidRPr="000903AB">
        <w:rPr>
          <w:rFonts w:ascii="Century Gothic" w:eastAsia="Times New Roman" w:hAnsi="Century Gothic" w:cs="Times New Roman"/>
          <w:sz w:val="24"/>
          <w:szCs w:val="24"/>
        </w:rPr>
        <w:t xml:space="preserve">La tesis jurisprudencial 11.20. C. J/30 con rubro: </w:t>
      </w:r>
      <w:r w:rsidRPr="000903AB">
        <w:rPr>
          <w:rFonts w:ascii="Century Gothic" w:eastAsia="Times New Roman" w:hAnsi="Century Gothic" w:cs="Times New Roman"/>
          <w:b/>
          <w:bCs/>
          <w:sz w:val="24"/>
          <w:szCs w:val="24"/>
        </w:rPr>
        <w:t xml:space="preserve">"CONVIVENCIA, RÉGIMEN DE. PRINCIPIOS JURÍDICOS QUE DEBEN TENERSE EN CUENTA PARA SU CORRECTO </w:t>
      </w:r>
      <w:r w:rsidRPr="000903AB">
        <w:rPr>
          <w:rFonts w:ascii="Century Gothic" w:eastAsia="Times New Roman" w:hAnsi="Century Gothic" w:cs="Times New Roman"/>
          <w:b/>
          <w:bCs/>
          <w:sz w:val="24"/>
          <w:szCs w:val="24"/>
        </w:rPr>
        <w:lastRenderedPageBreak/>
        <w:t xml:space="preserve">DESARROLLO ENTRE </w:t>
      </w:r>
      <w:r w:rsidRPr="000903AB">
        <w:rPr>
          <w:rFonts w:ascii="Century Gothic" w:hAnsi="Century Gothic"/>
          <w:b/>
          <w:bCs/>
          <w:sz w:val="24"/>
          <w:szCs w:val="24"/>
        </w:rPr>
        <w:t xml:space="preserve">MENORES Y SUS PROGENITORES, CUANDO ÉSTOS SE </w:t>
      </w:r>
      <w:r w:rsidRPr="000903AB">
        <w:rPr>
          <w:rFonts w:ascii="Century Gothic" w:eastAsia="Times New Roman" w:hAnsi="Century Gothic" w:cs="Times New Roman"/>
          <w:b/>
          <w:bCs/>
          <w:sz w:val="24"/>
          <w:szCs w:val="24"/>
        </w:rPr>
        <w:t>ENCUENTRAN SEPARADOS O DIVORCIADOS",</w:t>
      </w:r>
      <w:r w:rsidRPr="000903AB">
        <w:rPr>
          <w:rFonts w:ascii="Century Gothic" w:eastAsia="Times New Roman" w:hAnsi="Century Gothic" w:cs="Times New Roman"/>
          <w:sz w:val="24"/>
          <w:szCs w:val="24"/>
        </w:rPr>
        <w:t xml:space="preserve"> nos refiere lo siguiente: cuando existen casos de desintegración familiar provocados por la separación de los cónyuges, los hijos resultan ser los menos responsables</w:t>
      </w:r>
      <w:r>
        <w:rPr>
          <w:rFonts w:ascii="Century Gothic" w:eastAsia="Times New Roman" w:hAnsi="Century Gothic" w:cs="Times New Roman"/>
          <w:sz w:val="24"/>
          <w:szCs w:val="24"/>
        </w:rPr>
        <w:t>,</w:t>
      </w:r>
      <w:r w:rsidRPr="000903AB">
        <w:rPr>
          <w:rFonts w:ascii="Century Gothic" w:eastAsia="Times New Roman" w:hAnsi="Century Gothic" w:cs="Times New Roman"/>
          <w:sz w:val="24"/>
          <w:szCs w:val="24"/>
        </w:rPr>
        <w:t xml:space="preserve"> y sin embargo son los que más resienten en el ámbito psicológico, social y económico. Los niños tienen derecho a ser amados y respetados sin condición alguna, sus progenitores deben ejercer la guarda y custodia en un ambiente de comprensión, amor y máximo respeto, recurriéndose a terapeutas especializados en salud mental. </w:t>
      </w:r>
    </w:p>
    <w:p w14:paraId="1947AE65" w14:textId="77777777" w:rsidR="00DD5EC7" w:rsidRDefault="00DD5EC7" w:rsidP="00DD5EC7">
      <w:pPr>
        <w:spacing w:after="165" w:line="360" w:lineRule="auto"/>
        <w:ind w:firstLine="4"/>
        <w:jc w:val="both"/>
        <w:rPr>
          <w:rFonts w:ascii="Century Gothic" w:eastAsia="Times New Roman" w:hAnsi="Century Gothic" w:cs="Times New Roman"/>
          <w:sz w:val="24"/>
          <w:szCs w:val="24"/>
        </w:rPr>
      </w:pPr>
      <w:r w:rsidRPr="000903AB">
        <w:rPr>
          <w:rFonts w:ascii="Century Gothic" w:eastAsia="Times New Roman" w:hAnsi="Century Gothic" w:cs="Times New Roman"/>
          <w:sz w:val="24"/>
          <w:szCs w:val="24"/>
        </w:rPr>
        <w:t>Entonces atendiendo a lo antes expuesto, como principio rector en beneficio de la niñez, cuando se suscita un evento disruptivo como lo es un divorcio, salvaguardar la integridad del menor implica no solo señalar y asegurar los alimentos, sino que la autoridad debe reforzar medidas durante el procedimiento e inmediatamente después de él, medidas encaminadas a proteger la salud mental y emocional del menor, que por la naturaleza del mismo se han o se verán afectadas. Vislumbrando entonces los diversos grados de afectación que pueda implicar para el menor un evento de esta magnitud, y considerando que cualquier acto dentro de juicio pudiera afectar su salud mental, una medida útil por parte de la autoridad será el ministrar un acompañamiento psicológico con el fin de garantizar al menor un bienestar y desarrollo integral que le permita alcanzar una edad adulta plena y sana.</w:t>
      </w:r>
    </w:p>
    <w:p w14:paraId="6DFA1395" w14:textId="77777777" w:rsidR="00DD5EC7" w:rsidRDefault="00DD5EC7" w:rsidP="00DD5EC7">
      <w:pPr>
        <w:spacing w:after="165" w:line="360" w:lineRule="auto"/>
        <w:ind w:firstLine="4"/>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Cuando la separación es un hecho y no hay vuelta atrás, se debe hacer lo necesario para disminuir el impacto en los hijos, lo cual debe ser prioridad para no solo para los padres, sino para la sociedad en su conjunto, ya que los efectos pueden ser tan graves, que el impacto puede repercutir negativamente en el conglomerado social. Un divorcio mal conducido puede generar hijos rebeldes que, a la postre, pueden ser malos elementos para la sociedad; de ahí que el problema deba asumirse desde un ángulo más amplio que el de una responsabilidad solo de la pareja en divorcio.   </w:t>
      </w:r>
    </w:p>
    <w:p w14:paraId="5A73CCE3" w14:textId="77777777" w:rsidR="00DD5EC7" w:rsidRDefault="00DD5EC7" w:rsidP="00DD5EC7">
      <w:pPr>
        <w:spacing w:after="165" w:line="360" w:lineRule="auto"/>
        <w:ind w:firstLine="4"/>
        <w:jc w:val="both"/>
        <w:rPr>
          <w:rFonts w:ascii="Century Gothic" w:eastAsia="Times New Roman" w:hAnsi="Century Gothic" w:cs="Times New Roman"/>
          <w:sz w:val="24"/>
          <w:szCs w:val="24"/>
        </w:rPr>
      </w:pPr>
      <w:r>
        <w:rPr>
          <w:rFonts w:ascii="Century Gothic" w:eastAsia="Times New Roman" w:hAnsi="Century Gothic" w:cs="Times New Roman"/>
          <w:sz w:val="24"/>
          <w:szCs w:val="24"/>
        </w:rPr>
        <w:lastRenderedPageBreak/>
        <w:t>El Estado, como agente responsable y garante de la consolidación de una sociedad más justa y armoniosa, no puede ni debe ser ajeno a las consecuencias sociales que dichos conflictos generan, máxime que, como ya lo hemos establecido, el divorcio es un problema que, al ir en aumento, ha pasado de ser privado para convertirse en un problema social. De esta forma, es responsabilidad del Estado mexicano, tomar las medidas pertinentes para amortiguar las consecuencias negativas que trae este problema social.</w:t>
      </w:r>
    </w:p>
    <w:p w14:paraId="491F4F1B" w14:textId="60A33F7C" w:rsidR="00DD5EC7" w:rsidRDefault="00DD5EC7" w:rsidP="008B2647">
      <w:pPr>
        <w:spacing w:after="165" w:line="360" w:lineRule="auto"/>
        <w:ind w:firstLine="4"/>
        <w:jc w:val="both"/>
        <w:rPr>
          <w:rFonts w:ascii="Century Gothic" w:hAnsi="Century Gothic"/>
          <w:sz w:val="24"/>
          <w:szCs w:val="24"/>
        </w:rPr>
      </w:pPr>
      <w:r>
        <w:rPr>
          <w:rFonts w:ascii="Century Gothic" w:eastAsia="Times New Roman" w:hAnsi="Century Gothic" w:cs="Times New Roman"/>
          <w:sz w:val="24"/>
          <w:szCs w:val="24"/>
        </w:rPr>
        <w:t xml:space="preserve">Es así como legislar al respecto se convierte en una tarea notable y oportuna, con lo que, aunque la separación se torne inevitable, es posible atender sus efectos y amortiguar sus consecuencias emocionales; asumiendo la presente iniciativa como una medida preventiva de los efectos sociales que en ocasiones generan los divorcios. </w:t>
      </w:r>
    </w:p>
    <w:p w14:paraId="512A943A" w14:textId="77777777" w:rsidR="00DD5EC7" w:rsidRDefault="00DD5EC7" w:rsidP="00DD5EC7">
      <w:pPr>
        <w:spacing w:line="360" w:lineRule="auto"/>
        <w:jc w:val="both"/>
        <w:rPr>
          <w:rFonts w:ascii="Century Gothic" w:hAnsi="Century Gothic" w:cs="Arial"/>
          <w:b/>
          <w:sz w:val="24"/>
          <w:szCs w:val="24"/>
          <w:shd w:val="clear" w:color="auto" w:fill="FFFFFF"/>
        </w:rPr>
      </w:pPr>
      <w:r>
        <w:rPr>
          <w:rFonts w:ascii="Century Gothic" w:hAnsi="Century Gothic"/>
          <w:sz w:val="24"/>
          <w:szCs w:val="24"/>
        </w:rPr>
        <w:t>Por las r</w:t>
      </w:r>
      <w:r w:rsidRPr="007172E3">
        <w:rPr>
          <w:rFonts w:ascii="Century Gothic" w:hAnsi="Century Gothic"/>
          <w:sz w:val="24"/>
          <w:szCs w:val="24"/>
        </w:rPr>
        <w:t>az</w:t>
      </w:r>
      <w:r>
        <w:rPr>
          <w:rFonts w:ascii="Century Gothic" w:hAnsi="Century Gothic"/>
          <w:sz w:val="24"/>
          <w:szCs w:val="24"/>
        </w:rPr>
        <w:t xml:space="preserve">ones </w:t>
      </w:r>
      <w:r w:rsidRPr="007172E3">
        <w:rPr>
          <w:rFonts w:ascii="Century Gothic" w:hAnsi="Century Gothic"/>
          <w:sz w:val="24"/>
          <w:szCs w:val="24"/>
        </w:rPr>
        <w:t xml:space="preserve">y fundamento </w:t>
      </w:r>
      <w:r>
        <w:rPr>
          <w:rFonts w:ascii="Century Gothic" w:hAnsi="Century Gothic"/>
          <w:sz w:val="24"/>
          <w:szCs w:val="24"/>
        </w:rPr>
        <w:t xml:space="preserve">anteriormente expuesto, es por lo que ponemos </w:t>
      </w:r>
      <w:r w:rsidRPr="007172E3">
        <w:rPr>
          <w:rFonts w:ascii="Century Gothic" w:hAnsi="Century Gothic"/>
          <w:sz w:val="24"/>
          <w:szCs w:val="24"/>
        </w:rPr>
        <w:t xml:space="preserve">a consideración </w:t>
      </w:r>
      <w:r w:rsidRPr="007172E3">
        <w:rPr>
          <w:rFonts w:ascii="Century Gothic" w:hAnsi="Century Gothic" w:cs="Arial"/>
          <w:sz w:val="24"/>
          <w:szCs w:val="24"/>
        </w:rPr>
        <w:t xml:space="preserve">de esta Honorable Asamblea, el siguiente </w:t>
      </w:r>
      <w:r w:rsidRPr="007172E3">
        <w:rPr>
          <w:rFonts w:ascii="Century Gothic" w:hAnsi="Century Gothic" w:cstheme="minorHAnsi"/>
          <w:sz w:val="24"/>
          <w:szCs w:val="24"/>
        </w:rPr>
        <w:t>proyecto de</w:t>
      </w:r>
    </w:p>
    <w:p w14:paraId="6985689C" w14:textId="77777777" w:rsidR="00DD5EC7" w:rsidRDefault="00DD5EC7" w:rsidP="00DD5EC7">
      <w:pPr>
        <w:jc w:val="center"/>
        <w:rPr>
          <w:rFonts w:ascii="Century Gothic" w:hAnsi="Century Gothic" w:cs="Arial"/>
          <w:b/>
          <w:sz w:val="24"/>
          <w:szCs w:val="24"/>
          <w:shd w:val="clear" w:color="auto" w:fill="FFFFFF"/>
        </w:rPr>
      </w:pPr>
    </w:p>
    <w:p w14:paraId="3E0B05F5" w14:textId="77777777" w:rsidR="00DD5EC7" w:rsidRDefault="00DD5EC7" w:rsidP="00DD5EC7">
      <w:pPr>
        <w:jc w:val="center"/>
        <w:rPr>
          <w:rFonts w:ascii="Century Gothic" w:hAnsi="Century Gothic" w:cs="Arial"/>
          <w:b/>
          <w:sz w:val="24"/>
          <w:szCs w:val="24"/>
          <w:shd w:val="clear" w:color="auto" w:fill="FFFFFF"/>
        </w:rPr>
      </w:pPr>
      <w:r w:rsidRPr="007172E3">
        <w:rPr>
          <w:rFonts w:ascii="Century Gothic" w:hAnsi="Century Gothic" w:cs="Arial"/>
          <w:b/>
          <w:sz w:val="24"/>
          <w:szCs w:val="24"/>
          <w:shd w:val="clear" w:color="auto" w:fill="FFFFFF"/>
        </w:rPr>
        <w:t>D E C R E T O:</w:t>
      </w:r>
    </w:p>
    <w:p w14:paraId="47F06750" w14:textId="77777777" w:rsidR="00DD5EC7" w:rsidRDefault="00DD5EC7" w:rsidP="00DD5EC7">
      <w:pPr>
        <w:jc w:val="center"/>
        <w:rPr>
          <w:rFonts w:ascii="Century Gothic" w:hAnsi="Century Gothic" w:cs="Arial"/>
          <w:b/>
          <w:sz w:val="24"/>
          <w:szCs w:val="24"/>
          <w:shd w:val="clear" w:color="auto" w:fill="FFFFFF"/>
        </w:rPr>
      </w:pPr>
    </w:p>
    <w:p w14:paraId="6CB843B3" w14:textId="77777777" w:rsidR="00DD5EC7" w:rsidRPr="00A14545" w:rsidRDefault="00DD5EC7" w:rsidP="00DD5EC7">
      <w:pPr>
        <w:spacing w:after="0" w:line="360" w:lineRule="auto"/>
        <w:jc w:val="both"/>
        <w:rPr>
          <w:rFonts w:ascii="Century Gothic" w:hAnsi="Century Gothic" w:cs="Arial"/>
          <w:sz w:val="24"/>
          <w:szCs w:val="24"/>
        </w:rPr>
      </w:pPr>
      <w:r w:rsidRPr="00A14545">
        <w:rPr>
          <w:rFonts w:ascii="Century Gothic" w:hAnsi="Century Gothic" w:cs="Arial"/>
          <w:b/>
          <w:bCs/>
          <w:sz w:val="24"/>
          <w:szCs w:val="24"/>
        </w:rPr>
        <w:t xml:space="preserve">UNICO. </w:t>
      </w:r>
      <w:r>
        <w:rPr>
          <w:rFonts w:ascii="Century Gothic" w:hAnsi="Century Gothic" w:cs="Arial"/>
          <w:b/>
          <w:bCs/>
          <w:sz w:val="24"/>
          <w:szCs w:val="24"/>
        </w:rPr>
        <w:t xml:space="preserve"> </w:t>
      </w:r>
      <w:r w:rsidRPr="00A14545">
        <w:rPr>
          <w:rFonts w:ascii="Century Gothic" w:hAnsi="Century Gothic" w:cs="Arial"/>
          <w:sz w:val="24"/>
          <w:szCs w:val="24"/>
        </w:rPr>
        <w:t>Se</w:t>
      </w:r>
      <w:r w:rsidRPr="00A14545">
        <w:rPr>
          <w:rFonts w:ascii="Century Gothic" w:hAnsi="Century Gothic" w:cs="Arial"/>
          <w:b/>
          <w:bCs/>
          <w:sz w:val="24"/>
          <w:szCs w:val="24"/>
        </w:rPr>
        <w:t xml:space="preserve"> </w:t>
      </w:r>
      <w:bookmarkStart w:id="3" w:name="_Hlk102122438"/>
      <w:r>
        <w:rPr>
          <w:rFonts w:ascii="Century Gothic" w:hAnsi="Century Gothic" w:cs="Arial"/>
          <w:b/>
          <w:bCs/>
          <w:sz w:val="24"/>
          <w:szCs w:val="24"/>
        </w:rPr>
        <w:t>adicionan los artículos 256 ter, 256 quater, 256 quinter al Código Civil del Estado de Chihuahua</w:t>
      </w:r>
      <w:r w:rsidRPr="00A14545">
        <w:rPr>
          <w:rFonts w:ascii="Century Gothic" w:hAnsi="Century Gothic" w:cs="Arial"/>
          <w:sz w:val="24"/>
          <w:szCs w:val="24"/>
        </w:rPr>
        <w:t>,</w:t>
      </w:r>
      <w:bookmarkEnd w:id="3"/>
      <w:r w:rsidRPr="00A14545">
        <w:rPr>
          <w:rFonts w:ascii="Century Gothic" w:hAnsi="Century Gothic" w:cs="Arial"/>
          <w:sz w:val="24"/>
          <w:szCs w:val="24"/>
        </w:rPr>
        <w:t xml:space="preserve"> para quedar redactado de la siguiente manera:</w:t>
      </w:r>
    </w:p>
    <w:p w14:paraId="740A097C" w14:textId="77777777" w:rsidR="00DD5EC7" w:rsidRPr="00932B03" w:rsidRDefault="00DD5EC7" w:rsidP="00DD5EC7">
      <w:pPr>
        <w:jc w:val="both"/>
        <w:rPr>
          <w:rFonts w:ascii="Century Gothic" w:hAnsi="Century Gothic" w:cs="Arial"/>
          <w:b/>
          <w:bCs/>
          <w:sz w:val="24"/>
          <w:szCs w:val="24"/>
          <w:shd w:val="clear" w:color="auto" w:fill="FFFFFF"/>
        </w:rPr>
      </w:pPr>
    </w:p>
    <w:p w14:paraId="401AC3C5" w14:textId="77777777" w:rsidR="00DD5EC7" w:rsidRDefault="00DD5EC7" w:rsidP="00DD5EC7">
      <w:pPr>
        <w:spacing w:line="360" w:lineRule="auto"/>
        <w:jc w:val="both"/>
        <w:rPr>
          <w:rFonts w:ascii="Century Gothic" w:hAnsi="Century Gothic"/>
          <w:sz w:val="24"/>
          <w:szCs w:val="24"/>
        </w:rPr>
      </w:pPr>
      <w:bookmarkStart w:id="4" w:name="_Hlk102055217"/>
      <w:r w:rsidRPr="00932B03">
        <w:rPr>
          <w:rFonts w:ascii="Century Gothic" w:hAnsi="Century Gothic" w:cs="Arial"/>
          <w:b/>
          <w:bCs/>
          <w:sz w:val="24"/>
          <w:szCs w:val="24"/>
          <w:shd w:val="clear" w:color="auto" w:fill="FFFFFF"/>
        </w:rPr>
        <w:t>ARTÍCULO 256 ter</w:t>
      </w:r>
      <w:bookmarkEnd w:id="4"/>
      <w:r w:rsidRPr="00932B03">
        <w:rPr>
          <w:rFonts w:ascii="Century Gothic" w:hAnsi="Century Gothic" w:cs="Arial"/>
          <w:b/>
          <w:bCs/>
          <w:sz w:val="24"/>
          <w:szCs w:val="24"/>
          <w:shd w:val="clear" w:color="auto" w:fill="FFFFFF"/>
        </w:rPr>
        <w:t>.</w:t>
      </w:r>
      <w:r w:rsidRPr="00932B03">
        <w:rPr>
          <w:rFonts w:ascii="Century Gothic" w:hAnsi="Century Gothic"/>
          <w:sz w:val="24"/>
          <w:szCs w:val="24"/>
        </w:rPr>
        <w:t xml:space="preserve"> En los juicio</w:t>
      </w:r>
      <w:r>
        <w:rPr>
          <w:rFonts w:ascii="Century Gothic" w:hAnsi="Century Gothic"/>
          <w:sz w:val="24"/>
          <w:szCs w:val="24"/>
        </w:rPr>
        <w:t>s</w:t>
      </w:r>
      <w:r w:rsidRPr="00932B03">
        <w:rPr>
          <w:rFonts w:ascii="Century Gothic" w:hAnsi="Century Gothic"/>
          <w:sz w:val="24"/>
          <w:szCs w:val="24"/>
        </w:rPr>
        <w:t xml:space="preserve"> de </w:t>
      </w:r>
      <w:r>
        <w:rPr>
          <w:rFonts w:ascii="Century Gothic" w:hAnsi="Century Gothic"/>
          <w:sz w:val="24"/>
          <w:szCs w:val="24"/>
        </w:rPr>
        <w:t>d</w:t>
      </w:r>
      <w:r w:rsidRPr="00932B03">
        <w:rPr>
          <w:rFonts w:ascii="Century Gothic" w:hAnsi="Century Gothic"/>
          <w:sz w:val="24"/>
          <w:szCs w:val="24"/>
        </w:rPr>
        <w:t>ivorcio en los que se encuentren inmersos niñas, niños y adolescentes, la persona Juzgadora</w:t>
      </w:r>
      <w:r>
        <w:rPr>
          <w:rFonts w:ascii="Century Gothic" w:hAnsi="Century Gothic"/>
          <w:sz w:val="24"/>
          <w:szCs w:val="24"/>
        </w:rPr>
        <w:t xml:space="preserve"> </w:t>
      </w:r>
      <w:r w:rsidRPr="00932B03">
        <w:rPr>
          <w:rFonts w:ascii="Century Gothic" w:hAnsi="Century Gothic"/>
          <w:sz w:val="24"/>
          <w:szCs w:val="24"/>
        </w:rPr>
        <w:t>ordenará</w:t>
      </w:r>
      <w:r>
        <w:rPr>
          <w:rFonts w:ascii="Century Gothic" w:hAnsi="Century Gothic"/>
          <w:sz w:val="24"/>
          <w:szCs w:val="24"/>
        </w:rPr>
        <w:t xml:space="preserve"> se les brinde</w:t>
      </w:r>
      <w:r w:rsidRPr="00932B03">
        <w:rPr>
          <w:rFonts w:ascii="Century Gothic" w:hAnsi="Century Gothic"/>
          <w:sz w:val="24"/>
          <w:szCs w:val="24"/>
        </w:rPr>
        <w:t xml:space="preserve"> un acompañamiento psicológico</w:t>
      </w:r>
      <w:r>
        <w:rPr>
          <w:rFonts w:ascii="Century Gothic" w:hAnsi="Century Gothic"/>
          <w:sz w:val="24"/>
          <w:szCs w:val="24"/>
        </w:rPr>
        <w:t>,</w:t>
      </w:r>
      <w:r w:rsidRPr="00932B03">
        <w:rPr>
          <w:rFonts w:ascii="Century Gothic" w:hAnsi="Century Gothic"/>
          <w:sz w:val="24"/>
          <w:szCs w:val="24"/>
        </w:rPr>
        <w:t xml:space="preserve"> ya sea a petición d</w:t>
      </w:r>
      <w:r>
        <w:rPr>
          <w:rFonts w:ascii="Century Gothic" w:hAnsi="Century Gothic"/>
          <w:sz w:val="24"/>
          <w:szCs w:val="24"/>
        </w:rPr>
        <w:t>e parte o de oficio y a más tardar al quedar integrada la litis,</w:t>
      </w:r>
      <w:r w:rsidRPr="00932B03">
        <w:rPr>
          <w:rFonts w:ascii="Century Gothic" w:hAnsi="Century Gothic"/>
          <w:sz w:val="24"/>
          <w:szCs w:val="24"/>
        </w:rPr>
        <w:t xml:space="preserve"> </w:t>
      </w:r>
      <w:r>
        <w:rPr>
          <w:rFonts w:ascii="Century Gothic" w:hAnsi="Century Gothic"/>
          <w:sz w:val="24"/>
          <w:szCs w:val="24"/>
        </w:rPr>
        <w:t xml:space="preserve">ello </w:t>
      </w:r>
      <w:r w:rsidRPr="00932B03">
        <w:rPr>
          <w:rFonts w:ascii="Century Gothic" w:hAnsi="Century Gothic"/>
          <w:sz w:val="24"/>
          <w:szCs w:val="24"/>
        </w:rPr>
        <w:t xml:space="preserve">a efecto de </w:t>
      </w:r>
      <w:r>
        <w:rPr>
          <w:rFonts w:ascii="Century Gothic" w:hAnsi="Century Gothic"/>
          <w:sz w:val="24"/>
          <w:szCs w:val="24"/>
        </w:rPr>
        <w:t>que se les proporcione una</w:t>
      </w:r>
      <w:r w:rsidRPr="00932B03">
        <w:rPr>
          <w:rFonts w:ascii="Century Gothic" w:hAnsi="Century Gothic"/>
          <w:sz w:val="24"/>
          <w:szCs w:val="24"/>
        </w:rPr>
        <w:t xml:space="preserve"> protección psico-emocional de forma gratuita en el procedimiento e incluso después de concluido</w:t>
      </w:r>
      <w:r>
        <w:rPr>
          <w:rFonts w:ascii="Century Gothic" w:hAnsi="Century Gothic"/>
          <w:sz w:val="24"/>
          <w:szCs w:val="24"/>
        </w:rPr>
        <w:t>.</w:t>
      </w:r>
    </w:p>
    <w:p w14:paraId="5DD541CB" w14:textId="77777777" w:rsidR="00DD5EC7" w:rsidRDefault="00DD5EC7" w:rsidP="00DD5EC7">
      <w:pPr>
        <w:spacing w:line="360" w:lineRule="auto"/>
        <w:jc w:val="both"/>
        <w:rPr>
          <w:rFonts w:ascii="Century Gothic" w:hAnsi="Century Gothic"/>
          <w:sz w:val="24"/>
          <w:szCs w:val="24"/>
        </w:rPr>
      </w:pPr>
      <w:r>
        <w:rPr>
          <w:rFonts w:ascii="Century Gothic" w:hAnsi="Century Gothic"/>
          <w:sz w:val="24"/>
          <w:szCs w:val="24"/>
        </w:rPr>
        <w:t>La persona juzgadora actuará</w:t>
      </w:r>
      <w:r w:rsidRPr="00932B03">
        <w:rPr>
          <w:rFonts w:ascii="Century Gothic" w:hAnsi="Century Gothic"/>
          <w:sz w:val="24"/>
          <w:szCs w:val="24"/>
        </w:rPr>
        <w:t xml:space="preserve"> con colaboración de los Sistemas para el Desarrollo Integral de la Familia, Estatal o Municipales, del Instituto de Estudios Psicológicos y Socioeconómicos del Tribunal Superior de Justicia del Estado de Chihuahua, o de otras instituciones públicas que cuenten con personal psicológico especializado en población infantil</w:t>
      </w:r>
      <w:r>
        <w:rPr>
          <w:rFonts w:ascii="Century Gothic" w:hAnsi="Century Gothic"/>
          <w:sz w:val="24"/>
          <w:szCs w:val="24"/>
        </w:rPr>
        <w:t>.</w:t>
      </w:r>
    </w:p>
    <w:p w14:paraId="5949F1CB" w14:textId="77777777" w:rsidR="00DD5EC7" w:rsidRPr="00932B03" w:rsidRDefault="00DD5EC7" w:rsidP="00DD5EC7">
      <w:pPr>
        <w:spacing w:line="360" w:lineRule="auto"/>
        <w:jc w:val="both"/>
        <w:rPr>
          <w:rFonts w:ascii="Century Gothic" w:hAnsi="Century Gothic"/>
          <w:b/>
          <w:bCs/>
          <w:sz w:val="24"/>
          <w:szCs w:val="24"/>
          <w:lang w:val="es-ES_tradnl"/>
        </w:rPr>
      </w:pPr>
      <w:r w:rsidRPr="005A0A07">
        <w:rPr>
          <w:rFonts w:ascii="Century Gothic" w:hAnsi="Century Gothic"/>
          <w:b/>
          <w:bCs/>
          <w:sz w:val="24"/>
          <w:szCs w:val="24"/>
        </w:rPr>
        <w:t>ARTÍCULO 256 qu</w:t>
      </w:r>
      <w:r>
        <w:rPr>
          <w:rFonts w:ascii="Century Gothic" w:hAnsi="Century Gothic"/>
          <w:b/>
          <w:bCs/>
          <w:sz w:val="24"/>
          <w:szCs w:val="24"/>
        </w:rPr>
        <w:t>a</w:t>
      </w:r>
      <w:r w:rsidRPr="005A0A07">
        <w:rPr>
          <w:rFonts w:ascii="Century Gothic" w:hAnsi="Century Gothic"/>
          <w:b/>
          <w:bCs/>
          <w:sz w:val="24"/>
          <w:szCs w:val="24"/>
        </w:rPr>
        <w:t>ter.</w:t>
      </w:r>
      <w:r>
        <w:rPr>
          <w:rFonts w:ascii="Century Gothic" w:hAnsi="Century Gothic"/>
          <w:sz w:val="24"/>
          <w:szCs w:val="24"/>
        </w:rPr>
        <w:t xml:space="preserve"> P</w:t>
      </w:r>
      <w:r w:rsidRPr="00932B03">
        <w:rPr>
          <w:rFonts w:ascii="Century Gothic" w:hAnsi="Century Gothic"/>
          <w:sz w:val="24"/>
          <w:szCs w:val="24"/>
        </w:rPr>
        <w:t xml:space="preserve">ara el caso de que las partes soliciten que el </w:t>
      </w:r>
      <w:r>
        <w:rPr>
          <w:rFonts w:ascii="Century Gothic" w:hAnsi="Century Gothic"/>
          <w:sz w:val="24"/>
          <w:szCs w:val="24"/>
        </w:rPr>
        <w:t>acompañamiento</w:t>
      </w:r>
      <w:r w:rsidRPr="00932B03">
        <w:rPr>
          <w:rFonts w:ascii="Century Gothic" w:hAnsi="Century Gothic"/>
          <w:sz w:val="24"/>
          <w:szCs w:val="24"/>
        </w:rPr>
        <w:t xml:space="preserve"> psicológico se brinde por profesionistas </w:t>
      </w:r>
      <w:r>
        <w:rPr>
          <w:rFonts w:ascii="Century Gothic" w:hAnsi="Century Gothic"/>
          <w:sz w:val="24"/>
          <w:szCs w:val="24"/>
        </w:rPr>
        <w:t>de índole privada</w:t>
      </w:r>
      <w:r w:rsidRPr="00932B03">
        <w:rPr>
          <w:rFonts w:ascii="Century Gothic" w:hAnsi="Century Gothic"/>
          <w:sz w:val="24"/>
          <w:szCs w:val="24"/>
        </w:rPr>
        <w:t>, ello es posible siempre y cuando se acredite ante el Tribunal que él o la profesionista cuenta con la experticia necesaria y se convenga por el padre y la madre respecto del pago de los honorarios.</w:t>
      </w:r>
    </w:p>
    <w:p w14:paraId="04CDEBEA" w14:textId="77777777" w:rsidR="00DD5EC7" w:rsidRPr="00932B03" w:rsidRDefault="00DD5EC7" w:rsidP="00DD5EC7">
      <w:pPr>
        <w:spacing w:after="0" w:line="360" w:lineRule="auto"/>
        <w:jc w:val="both"/>
        <w:rPr>
          <w:rFonts w:ascii="Century Gothic" w:hAnsi="Century Gothic"/>
          <w:b/>
          <w:bCs/>
          <w:sz w:val="24"/>
          <w:szCs w:val="24"/>
          <w:lang w:val="es-ES_tradnl"/>
        </w:rPr>
      </w:pPr>
      <w:r>
        <w:rPr>
          <w:rFonts w:ascii="Century Gothic" w:hAnsi="Century Gothic"/>
          <w:b/>
          <w:bCs/>
          <w:sz w:val="24"/>
          <w:szCs w:val="24"/>
        </w:rPr>
        <w:t>ARTÍCULO 256 quinquies</w:t>
      </w:r>
      <w:r w:rsidRPr="005A0A07">
        <w:rPr>
          <w:rFonts w:ascii="Century Gothic" w:hAnsi="Century Gothic"/>
          <w:b/>
          <w:bCs/>
          <w:sz w:val="24"/>
          <w:szCs w:val="24"/>
        </w:rPr>
        <w:t>.</w:t>
      </w:r>
      <w:r>
        <w:rPr>
          <w:rFonts w:ascii="Century Gothic" w:hAnsi="Century Gothic"/>
          <w:sz w:val="24"/>
          <w:szCs w:val="24"/>
        </w:rPr>
        <w:t xml:space="preserve"> De conformidad con los numerales anteriores, la</w:t>
      </w:r>
      <w:r w:rsidRPr="00932B03">
        <w:rPr>
          <w:rFonts w:ascii="Century Gothic" w:hAnsi="Century Gothic"/>
          <w:sz w:val="24"/>
          <w:szCs w:val="24"/>
        </w:rPr>
        <w:t xml:space="preserve"> persona quien tenga bajo su cuidado al niño, niña o adolescente estará obligada a realizar todas las conductas necesarias para que el acompañamiento psicológico sea recibido. La persona juzgadora estará facultada para compeler a esta persona a fin de que presente al niño, niña o adolescente a la toma del acompañamiento psicológico ordenado</w:t>
      </w:r>
      <w:r>
        <w:rPr>
          <w:rFonts w:ascii="Century Gothic" w:hAnsi="Century Gothic"/>
          <w:sz w:val="24"/>
          <w:szCs w:val="24"/>
        </w:rPr>
        <w:t xml:space="preserve"> y en caso de incumplimiento decretar la aplicación de los medios de apremio que marca la ley procesal familiar aplicable.</w:t>
      </w:r>
    </w:p>
    <w:p w14:paraId="6AE02A73" w14:textId="77777777" w:rsidR="00DD5EC7" w:rsidRDefault="00DD5EC7" w:rsidP="00DD5EC7">
      <w:pPr>
        <w:widowControl w:val="0"/>
        <w:autoSpaceDE w:val="0"/>
        <w:autoSpaceDN w:val="0"/>
        <w:adjustRightInd w:val="0"/>
        <w:ind w:left="1134"/>
        <w:rPr>
          <w:rFonts w:ascii="Century Gothic" w:hAnsi="Century Gothic" w:cs="Arial"/>
          <w:b/>
          <w:bCs/>
          <w:sz w:val="24"/>
          <w:szCs w:val="24"/>
          <w:lang w:val="es-ES"/>
        </w:rPr>
      </w:pPr>
    </w:p>
    <w:p w14:paraId="34C971B1" w14:textId="77777777" w:rsidR="00DD5EC7" w:rsidRPr="00BF2388" w:rsidRDefault="00DD5EC7" w:rsidP="00DD5EC7">
      <w:pPr>
        <w:widowControl w:val="0"/>
        <w:autoSpaceDE w:val="0"/>
        <w:autoSpaceDN w:val="0"/>
        <w:adjustRightInd w:val="0"/>
        <w:ind w:left="1134"/>
        <w:rPr>
          <w:rFonts w:ascii="Century Gothic" w:hAnsi="Century Gothic" w:cs="Arial"/>
          <w:b/>
          <w:bCs/>
          <w:sz w:val="24"/>
          <w:szCs w:val="24"/>
          <w:lang w:val="en-US"/>
        </w:rPr>
      </w:pPr>
      <w:r>
        <w:rPr>
          <w:rFonts w:ascii="Century Gothic" w:hAnsi="Century Gothic" w:cs="Arial"/>
          <w:b/>
          <w:bCs/>
          <w:sz w:val="24"/>
          <w:szCs w:val="24"/>
          <w:lang w:val="es-ES"/>
        </w:rPr>
        <w:t xml:space="preserve">                         </w:t>
      </w:r>
      <w:r w:rsidRPr="00BF2388">
        <w:rPr>
          <w:rFonts w:ascii="Century Gothic" w:hAnsi="Century Gothic" w:cs="Arial"/>
          <w:b/>
          <w:bCs/>
          <w:sz w:val="24"/>
          <w:szCs w:val="24"/>
          <w:lang w:val="en-US"/>
        </w:rPr>
        <w:t>T R A N S I T O R I O S:</w:t>
      </w:r>
    </w:p>
    <w:p w14:paraId="2F1B6D24" w14:textId="77777777" w:rsidR="00DD5EC7" w:rsidRPr="00BF2388" w:rsidRDefault="00DD5EC7" w:rsidP="00DD5EC7">
      <w:pPr>
        <w:widowControl w:val="0"/>
        <w:autoSpaceDE w:val="0"/>
        <w:autoSpaceDN w:val="0"/>
        <w:adjustRightInd w:val="0"/>
        <w:spacing w:line="240" w:lineRule="atLeast"/>
        <w:ind w:left="1134"/>
        <w:rPr>
          <w:rFonts w:ascii="Century Gothic" w:hAnsi="Century Gothic" w:cs="Arial"/>
          <w:b/>
          <w:bCs/>
          <w:sz w:val="24"/>
          <w:szCs w:val="24"/>
          <w:lang w:val="en-US"/>
        </w:rPr>
      </w:pPr>
    </w:p>
    <w:p w14:paraId="4A36CFC0" w14:textId="77777777" w:rsidR="00DD5EC7" w:rsidRDefault="00DD5EC7" w:rsidP="00DD5EC7">
      <w:pPr>
        <w:widowControl w:val="0"/>
        <w:autoSpaceDE w:val="0"/>
        <w:autoSpaceDN w:val="0"/>
        <w:adjustRightInd w:val="0"/>
        <w:spacing w:line="360" w:lineRule="auto"/>
        <w:jc w:val="both"/>
        <w:rPr>
          <w:rFonts w:ascii="Century Gothic" w:hAnsi="Century Gothic" w:cs="Arial"/>
          <w:sz w:val="24"/>
          <w:szCs w:val="24"/>
          <w:lang w:val="es-ES"/>
        </w:rPr>
      </w:pPr>
      <w:r w:rsidRPr="007172E3">
        <w:rPr>
          <w:rFonts w:ascii="Century Gothic" w:hAnsi="Century Gothic" w:cs="Arial"/>
          <w:b/>
          <w:bCs/>
          <w:sz w:val="24"/>
          <w:szCs w:val="24"/>
          <w:lang w:val="es-ES"/>
        </w:rPr>
        <w:t xml:space="preserve">ARTÍCULO PRIMERO. </w:t>
      </w:r>
      <w:r w:rsidRPr="007172E3">
        <w:rPr>
          <w:rFonts w:ascii="Century Gothic" w:hAnsi="Century Gothic" w:cs="Arial"/>
          <w:sz w:val="24"/>
          <w:szCs w:val="24"/>
          <w:lang w:val="es-ES"/>
        </w:rPr>
        <w:t>El presente Decreto entrará en vigor al día siguiente de su publicación en el Periódico Oficial del Estado.</w:t>
      </w:r>
    </w:p>
    <w:p w14:paraId="33CCD224" w14:textId="77777777" w:rsidR="00DD5EC7" w:rsidRDefault="00DD5EC7" w:rsidP="00DD5EC7">
      <w:pPr>
        <w:widowControl w:val="0"/>
        <w:autoSpaceDE w:val="0"/>
        <w:autoSpaceDN w:val="0"/>
        <w:adjustRightInd w:val="0"/>
        <w:spacing w:line="360" w:lineRule="auto"/>
        <w:jc w:val="both"/>
        <w:rPr>
          <w:rFonts w:ascii="Century Gothic" w:hAnsi="Century Gothic" w:cs="Arial"/>
          <w:sz w:val="24"/>
          <w:szCs w:val="24"/>
          <w:lang w:val="es-ES"/>
        </w:rPr>
      </w:pPr>
      <w:r w:rsidRPr="007172E3">
        <w:rPr>
          <w:rFonts w:ascii="Century Gothic" w:hAnsi="Century Gothic" w:cs="Arial"/>
          <w:b/>
          <w:bCs/>
          <w:sz w:val="24"/>
          <w:szCs w:val="24"/>
          <w:lang w:val="es-ES"/>
        </w:rPr>
        <w:t xml:space="preserve">ARTÍCULO SEGUNDO. </w:t>
      </w:r>
      <w:r w:rsidRPr="007172E3">
        <w:rPr>
          <w:rFonts w:ascii="Century Gothic" w:hAnsi="Century Gothic" w:cs="Arial"/>
          <w:sz w:val="24"/>
          <w:szCs w:val="24"/>
          <w:lang w:val="es-ES"/>
        </w:rPr>
        <w:t>Se derogan todas las disposiciones que contravengan lo dispuesto en el presente Decreto.</w:t>
      </w:r>
    </w:p>
    <w:p w14:paraId="53A67D4D" w14:textId="77777777" w:rsidR="00DD5EC7" w:rsidRDefault="00DD5EC7" w:rsidP="00DD5EC7">
      <w:pPr>
        <w:spacing w:after="0" w:line="360" w:lineRule="auto"/>
        <w:jc w:val="both"/>
        <w:rPr>
          <w:rFonts w:ascii="Century Gothic" w:eastAsia="Century Gothic" w:hAnsi="Century Gothic" w:cs="Century Gothic"/>
          <w:bCs/>
          <w:sz w:val="24"/>
          <w:szCs w:val="24"/>
          <w:lang w:eastAsia="es-MX"/>
        </w:rPr>
      </w:pPr>
      <w:r w:rsidRPr="007172E3">
        <w:rPr>
          <w:rFonts w:ascii="Century Gothic" w:eastAsia="Century Gothic" w:hAnsi="Century Gothic" w:cs="Century Gothic"/>
          <w:b/>
          <w:sz w:val="24"/>
          <w:szCs w:val="24"/>
          <w:lang w:eastAsia="es-MX"/>
        </w:rPr>
        <w:t xml:space="preserve">ECONÓMICO. </w:t>
      </w:r>
      <w:r w:rsidRPr="007172E3">
        <w:rPr>
          <w:rFonts w:ascii="Century Gothic" w:eastAsia="Century Gothic" w:hAnsi="Century Gothic" w:cs="Century Gothic"/>
          <w:bCs/>
          <w:sz w:val="24"/>
          <w:szCs w:val="24"/>
          <w:lang w:eastAsia="es-MX"/>
        </w:rPr>
        <w:t xml:space="preserve">Aprobado que sea túrnese a la Secretaría de Asuntos Legislativos y Jurídicos para que elabore la Minuta de Decreto en los términos que deba publicarse. </w:t>
      </w:r>
    </w:p>
    <w:p w14:paraId="3521E517" w14:textId="77777777" w:rsidR="00DD5EC7" w:rsidRDefault="00DD5EC7" w:rsidP="00DD5EC7">
      <w:pPr>
        <w:spacing w:after="0" w:line="360" w:lineRule="auto"/>
        <w:jc w:val="both"/>
        <w:rPr>
          <w:rFonts w:ascii="Century Gothic" w:eastAsia="Century Gothic" w:hAnsi="Century Gothic" w:cs="Century Gothic"/>
          <w:b/>
          <w:sz w:val="24"/>
          <w:szCs w:val="24"/>
          <w:lang w:eastAsia="es-MX"/>
        </w:rPr>
      </w:pPr>
    </w:p>
    <w:p w14:paraId="705E6F55" w14:textId="3E6D0898" w:rsidR="00DD5EC7" w:rsidRPr="007172E3" w:rsidRDefault="00DD5EC7" w:rsidP="00DD5EC7">
      <w:pPr>
        <w:spacing w:after="0" w:line="360" w:lineRule="auto"/>
        <w:jc w:val="both"/>
        <w:rPr>
          <w:rFonts w:ascii="Century Gothic" w:eastAsia="Century Gothic" w:hAnsi="Century Gothic" w:cs="Century Gothic"/>
          <w:sz w:val="24"/>
          <w:szCs w:val="24"/>
          <w:lang w:eastAsia="es-MX"/>
        </w:rPr>
      </w:pPr>
      <w:r w:rsidRPr="007172E3">
        <w:rPr>
          <w:rFonts w:ascii="Century Gothic" w:eastAsia="Century Gothic" w:hAnsi="Century Gothic" w:cs="Century Gothic"/>
          <w:b/>
          <w:sz w:val="24"/>
          <w:szCs w:val="24"/>
          <w:lang w:eastAsia="es-MX"/>
        </w:rPr>
        <w:t>D a d o</w:t>
      </w:r>
      <w:r w:rsidRPr="007172E3">
        <w:rPr>
          <w:rFonts w:ascii="Century Gothic" w:eastAsia="Century Gothic" w:hAnsi="Century Gothic" w:cs="Century Gothic"/>
          <w:sz w:val="24"/>
          <w:szCs w:val="24"/>
          <w:lang w:eastAsia="es-MX"/>
        </w:rPr>
        <w:t xml:space="preserve"> en</w:t>
      </w:r>
      <w:r>
        <w:rPr>
          <w:rFonts w:ascii="Century Gothic" w:eastAsia="Century Gothic" w:hAnsi="Century Gothic" w:cs="Century Gothic"/>
          <w:sz w:val="24"/>
          <w:szCs w:val="24"/>
          <w:lang w:eastAsia="es-MX"/>
        </w:rPr>
        <w:t xml:space="preserve"> el recinto oficial del Poder Legislativo en la ciudad de Chihuahua, a los </w:t>
      </w:r>
      <w:r w:rsidR="00E95CE1">
        <w:rPr>
          <w:rFonts w:ascii="Century Gothic" w:eastAsia="Century Gothic" w:hAnsi="Century Gothic" w:cs="Century Gothic"/>
          <w:sz w:val="24"/>
          <w:szCs w:val="24"/>
          <w:lang w:eastAsia="es-MX"/>
        </w:rPr>
        <w:t>24</w:t>
      </w:r>
      <w:r>
        <w:rPr>
          <w:rFonts w:ascii="Century Gothic" w:eastAsia="Century Gothic" w:hAnsi="Century Gothic" w:cs="Century Gothic"/>
          <w:sz w:val="24"/>
          <w:szCs w:val="24"/>
          <w:lang w:eastAsia="es-MX"/>
        </w:rPr>
        <w:t xml:space="preserve"> </w:t>
      </w:r>
      <w:r w:rsidRPr="007172E3">
        <w:rPr>
          <w:rFonts w:ascii="Century Gothic" w:eastAsia="Century Gothic" w:hAnsi="Century Gothic" w:cs="Century Gothic"/>
          <w:sz w:val="24"/>
          <w:szCs w:val="24"/>
          <w:lang w:eastAsia="es-MX"/>
        </w:rPr>
        <w:t xml:space="preserve">días del mes de </w:t>
      </w:r>
      <w:r w:rsidR="00E95CE1">
        <w:rPr>
          <w:rFonts w:ascii="Century Gothic" w:eastAsia="Century Gothic" w:hAnsi="Century Gothic" w:cs="Century Gothic"/>
          <w:sz w:val="24"/>
          <w:szCs w:val="24"/>
          <w:lang w:eastAsia="es-MX"/>
        </w:rPr>
        <w:t xml:space="preserve">noviembre </w:t>
      </w:r>
      <w:r w:rsidRPr="007172E3">
        <w:rPr>
          <w:rFonts w:ascii="Century Gothic" w:eastAsia="Century Gothic" w:hAnsi="Century Gothic" w:cs="Century Gothic"/>
          <w:sz w:val="24"/>
          <w:szCs w:val="24"/>
          <w:lang w:eastAsia="es-MX"/>
        </w:rPr>
        <w:t>del año dos mil veinti</w:t>
      </w:r>
      <w:r>
        <w:rPr>
          <w:rFonts w:ascii="Century Gothic" w:eastAsia="Century Gothic" w:hAnsi="Century Gothic" w:cs="Century Gothic"/>
          <w:sz w:val="24"/>
          <w:szCs w:val="24"/>
          <w:lang w:eastAsia="es-MX"/>
        </w:rPr>
        <w:t>dós</w:t>
      </w:r>
      <w:r w:rsidRPr="007172E3">
        <w:rPr>
          <w:rFonts w:ascii="Century Gothic" w:eastAsia="Century Gothic" w:hAnsi="Century Gothic" w:cs="Century Gothic"/>
          <w:sz w:val="24"/>
          <w:szCs w:val="24"/>
          <w:lang w:eastAsia="es-MX"/>
        </w:rPr>
        <w:t xml:space="preserve">. </w:t>
      </w:r>
    </w:p>
    <w:p w14:paraId="71E1F0C2" w14:textId="77777777" w:rsidR="00DD5EC7" w:rsidRDefault="00DD5EC7" w:rsidP="00DD5EC7">
      <w:pPr>
        <w:spacing w:after="0" w:line="240" w:lineRule="auto"/>
        <w:jc w:val="center"/>
        <w:rPr>
          <w:rFonts w:ascii="Century Gothic" w:hAnsi="Century Gothic"/>
          <w:noProof/>
          <w:sz w:val="24"/>
          <w:szCs w:val="24"/>
          <w:lang w:eastAsia="es-MX"/>
        </w:rPr>
      </w:pPr>
    </w:p>
    <w:p w14:paraId="03DE3D70" w14:textId="6B3A7701" w:rsidR="00DD5EC7" w:rsidRDefault="00DD5EC7" w:rsidP="00DD5EC7">
      <w:pPr>
        <w:spacing w:after="0" w:line="240" w:lineRule="auto"/>
        <w:jc w:val="center"/>
        <w:rPr>
          <w:rFonts w:ascii="Century Gothic" w:hAnsi="Century Gothic"/>
          <w:noProof/>
          <w:sz w:val="24"/>
          <w:szCs w:val="24"/>
          <w:lang w:eastAsia="es-MX"/>
        </w:rPr>
      </w:pPr>
    </w:p>
    <w:p w14:paraId="3CF45E6B" w14:textId="77777777" w:rsidR="00FD2920" w:rsidRDefault="00FD2920" w:rsidP="00DD5EC7">
      <w:pPr>
        <w:spacing w:after="0" w:line="240" w:lineRule="auto"/>
        <w:jc w:val="center"/>
        <w:rPr>
          <w:rFonts w:ascii="Century Gothic" w:hAnsi="Century Gothic"/>
          <w:noProof/>
          <w:sz w:val="24"/>
          <w:szCs w:val="24"/>
          <w:lang w:eastAsia="es-MX"/>
        </w:rPr>
      </w:pPr>
    </w:p>
    <w:p w14:paraId="7FE7A802" w14:textId="77777777" w:rsidR="00DD5EC7" w:rsidRPr="007172E3" w:rsidRDefault="00DD5EC7" w:rsidP="00DD5EC7">
      <w:pPr>
        <w:jc w:val="center"/>
        <w:rPr>
          <w:rFonts w:ascii="Century Gothic" w:hAnsi="Century Gothic" w:cstheme="minorHAnsi"/>
          <w:b/>
          <w:sz w:val="24"/>
          <w:szCs w:val="24"/>
        </w:rPr>
      </w:pPr>
      <w:r w:rsidRPr="007172E3">
        <w:rPr>
          <w:rFonts w:ascii="Century Gothic" w:hAnsi="Century Gothic" w:cstheme="minorHAnsi"/>
          <w:b/>
          <w:sz w:val="24"/>
          <w:szCs w:val="24"/>
        </w:rPr>
        <w:t>A T E N T A M E N T E</w:t>
      </w:r>
    </w:p>
    <w:p w14:paraId="326EF4B2" w14:textId="0F456330" w:rsidR="00DD5EC7" w:rsidRDefault="00DD5EC7" w:rsidP="00D14D3A">
      <w:pPr>
        <w:spacing w:line="240" w:lineRule="auto"/>
        <w:contextualSpacing/>
        <w:rPr>
          <w:rFonts w:ascii="Century Gothic" w:hAnsi="Century Gothic" w:cs="Arial"/>
          <w:b/>
          <w:sz w:val="24"/>
          <w:szCs w:val="24"/>
          <w:shd w:val="clear" w:color="auto" w:fill="FFFFFF"/>
        </w:rPr>
      </w:pPr>
    </w:p>
    <w:p w14:paraId="73FAF2FD" w14:textId="05D70EDC" w:rsidR="00FD2920" w:rsidRDefault="00FD2920" w:rsidP="00D14D3A">
      <w:pPr>
        <w:spacing w:line="240" w:lineRule="auto"/>
        <w:contextualSpacing/>
        <w:rPr>
          <w:rFonts w:ascii="Century Gothic" w:hAnsi="Century Gothic" w:cs="Arial"/>
          <w:b/>
          <w:sz w:val="24"/>
          <w:szCs w:val="24"/>
          <w:shd w:val="clear" w:color="auto" w:fill="FFFFFF"/>
        </w:rPr>
      </w:pPr>
    </w:p>
    <w:p w14:paraId="2661B530" w14:textId="77777777" w:rsidR="00FD2920" w:rsidRDefault="00FD2920" w:rsidP="00D14D3A">
      <w:pPr>
        <w:spacing w:line="240" w:lineRule="auto"/>
        <w:contextualSpacing/>
        <w:rPr>
          <w:rFonts w:ascii="Century Gothic" w:hAnsi="Century Gothic" w:cs="Arial"/>
          <w:b/>
          <w:sz w:val="24"/>
          <w:szCs w:val="24"/>
          <w:shd w:val="clear" w:color="auto" w:fill="FFFFFF"/>
        </w:rPr>
      </w:pPr>
    </w:p>
    <w:p w14:paraId="65AE2D33" w14:textId="77777777" w:rsidR="00DD5EC7" w:rsidRPr="007172E3" w:rsidRDefault="00DD5EC7" w:rsidP="00DD5EC7">
      <w:pPr>
        <w:spacing w:line="240" w:lineRule="auto"/>
        <w:contextualSpacing/>
        <w:jc w:val="center"/>
        <w:rPr>
          <w:rFonts w:ascii="Century Gothic" w:hAnsi="Century Gothic" w:cs="Arial"/>
          <w:b/>
          <w:sz w:val="24"/>
          <w:szCs w:val="24"/>
          <w:shd w:val="clear" w:color="auto" w:fill="FFFFFF"/>
        </w:rPr>
      </w:pPr>
    </w:p>
    <w:p w14:paraId="6608E3E1" w14:textId="6C6489F7" w:rsidR="00DD5EC7" w:rsidRDefault="00DD5EC7" w:rsidP="00DD5EC7">
      <w:pPr>
        <w:jc w:val="center"/>
        <w:rPr>
          <w:rFonts w:ascii="Century Gothic" w:eastAsia="Times New Roman" w:hAnsi="Century Gothic" w:cstheme="minorHAnsi"/>
          <w:b/>
          <w:sz w:val="24"/>
          <w:szCs w:val="24"/>
        </w:rPr>
      </w:pPr>
      <w:r w:rsidRPr="007172E3">
        <w:rPr>
          <w:rFonts w:ascii="Century Gothic" w:hAnsi="Century Gothic" w:cs="Arial"/>
          <w:b/>
          <w:sz w:val="24"/>
          <w:szCs w:val="24"/>
        </w:rPr>
        <w:t>DIP.</w:t>
      </w:r>
      <w:r w:rsidRPr="007172E3">
        <w:rPr>
          <w:rFonts w:ascii="Century Gothic" w:eastAsia="Times New Roman" w:hAnsi="Century Gothic" w:cstheme="minorHAnsi"/>
          <w:b/>
          <w:sz w:val="24"/>
          <w:szCs w:val="24"/>
        </w:rPr>
        <w:t xml:space="preserve"> GUSTAVO DE LA ROSA HICKERSON</w:t>
      </w:r>
    </w:p>
    <w:p w14:paraId="680DB5E6" w14:textId="71082B6B" w:rsidR="00FD2920" w:rsidRDefault="00FD2920" w:rsidP="00DD5EC7">
      <w:pPr>
        <w:jc w:val="center"/>
        <w:rPr>
          <w:rFonts w:ascii="Century Gothic" w:eastAsia="Times New Roman" w:hAnsi="Century Gothic" w:cstheme="minorHAnsi"/>
          <w:b/>
          <w:sz w:val="24"/>
          <w:szCs w:val="24"/>
        </w:rPr>
      </w:pPr>
    </w:p>
    <w:p w14:paraId="6176932B" w14:textId="77777777" w:rsidR="00FD2920" w:rsidRPr="007172E3" w:rsidRDefault="00FD2920" w:rsidP="00DD5EC7">
      <w:pPr>
        <w:jc w:val="center"/>
        <w:rPr>
          <w:rFonts w:ascii="Century Gothic" w:eastAsia="Arial Unicode MS" w:hAnsi="Century Gothic" w:cs="Arial"/>
          <w:b/>
          <w:sz w:val="24"/>
          <w:szCs w:val="24"/>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4231"/>
      </w:tblGrid>
      <w:tr w:rsidR="00DD5EC7" w:rsidRPr="007172E3" w14:paraId="4DDD324C" w14:textId="77777777" w:rsidTr="00FD2920">
        <w:trPr>
          <w:trHeight w:val="1945"/>
        </w:trPr>
        <w:tc>
          <w:tcPr>
            <w:tcW w:w="4231" w:type="dxa"/>
            <w:vAlign w:val="bottom"/>
          </w:tcPr>
          <w:p w14:paraId="7E1B0D38" w14:textId="77777777" w:rsidR="00DD5EC7" w:rsidRPr="007172E3" w:rsidRDefault="00DD5EC7" w:rsidP="0012470D">
            <w:pPr>
              <w:jc w:val="center"/>
              <w:rPr>
                <w:rFonts w:ascii="Century Gothic" w:hAnsi="Century Gothic" w:cs="Arial"/>
                <w:b/>
                <w:bCs/>
                <w:sz w:val="24"/>
                <w:szCs w:val="24"/>
              </w:rPr>
            </w:pPr>
            <w:r w:rsidRPr="007172E3">
              <w:rPr>
                <w:rFonts w:ascii="Century Gothic" w:hAnsi="Century Gothic" w:cs="Arial"/>
                <w:b/>
                <w:bCs/>
                <w:sz w:val="24"/>
                <w:szCs w:val="24"/>
              </w:rPr>
              <w:t>DIP. EDIN CUAHUTÉMOC ESTRADA SOTELO</w:t>
            </w:r>
          </w:p>
        </w:tc>
        <w:tc>
          <w:tcPr>
            <w:tcW w:w="4231" w:type="dxa"/>
            <w:vAlign w:val="bottom"/>
          </w:tcPr>
          <w:p w14:paraId="6ED71F6B" w14:textId="0D716006" w:rsidR="00DD5EC7" w:rsidRPr="007172E3" w:rsidRDefault="00DD5EC7" w:rsidP="0012470D">
            <w:pPr>
              <w:jc w:val="center"/>
              <w:rPr>
                <w:rFonts w:ascii="Century Gothic" w:hAnsi="Century Gothic" w:cs="Arial"/>
                <w:b/>
                <w:bCs/>
                <w:sz w:val="24"/>
                <w:szCs w:val="24"/>
              </w:rPr>
            </w:pPr>
            <w:r w:rsidRPr="007172E3">
              <w:rPr>
                <w:rFonts w:ascii="Century Gothic" w:hAnsi="Century Gothic" w:cs="Arial"/>
                <w:b/>
                <w:bCs/>
                <w:sz w:val="24"/>
                <w:szCs w:val="24"/>
              </w:rPr>
              <w:t>DIP. LETICIA ORTEGA</w:t>
            </w:r>
            <w:r w:rsidR="00FD2920">
              <w:rPr>
                <w:rFonts w:ascii="Century Gothic" w:hAnsi="Century Gothic" w:cs="Arial"/>
                <w:b/>
                <w:bCs/>
                <w:sz w:val="24"/>
                <w:szCs w:val="24"/>
              </w:rPr>
              <w:t xml:space="preserve"> </w:t>
            </w:r>
            <w:r w:rsidR="00FD2920" w:rsidRPr="007172E3">
              <w:rPr>
                <w:rFonts w:ascii="Century Gothic" w:hAnsi="Century Gothic" w:cs="Arial"/>
                <w:b/>
                <w:bCs/>
                <w:sz w:val="24"/>
                <w:szCs w:val="24"/>
              </w:rPr>
              <w:t>MÁYNEZ</w:t>
            </w:r>
            <w:r w:rsidRPr="007172E3">
              <w:rPr>
                <w:rFonts w:ascii="Century Gothic" w:hAnsi="Century Gothic" w:cs="Arial"/>
                <w:b/>
                <w:bCs/>
                <w:sz w:val="24"/>
                <w:szCs w:val="24"/>
              </w:rPr>
              <w:t xml:space="preserve">                         </w:t>
            </w:r>
            <w:r w:rsidRPr="00FD2920">
              <w:rPr>
                <w:rFonts w:ascii="Century Gothic" w:hAnsi="Century Gothic" w:cs="Arial"/>
                <w:b/>
                <w:bCs/>
                <w:color w:val="FFFFFF" w:themeColor="background1"/>
                <w:sz w:val="24"/>
                <w:szCs w:val="24"/>
              </w:rPr>
              <w:t>M</w:t>
            </w:r>
          </w:p>
        </w:tc>
      </w:tr>
      <w:tr w:rsidR="00DD5EC7" w:rsidRPr="007172E3" w14:paraId="2AA5F87B" w14:textId="77777777" w:rsidTr="00FD2920">
        <w:trPr>
          <w:trHeight w:val="1945"/>
        </w:trPr>
        <w:tc>
          <w:tcPr>
            <w:tcW w:w="4231" w:type="dxa"/>
            <w:vAlign w:val="bottom"/>
          </w:tcPr>
          <w:p w14:paraId="088F2DC0" w14:textId="77777777" w:rsidR="00FD2920" w:rsidRDefault="00FD2920" w:rsidP="0012470D">
            <w:pPr>
              <w:jc w:val="center"/>
              <w:rPr>
                <w:rFonts w:ascii="Century Gothic" w:hAnsi="Century Gothic" w:cs="Arial"/>
                <w:b/>
                <w:bCs/>
                <w:sz w:val="24"/>
                <w:szCs w:val="24"/>
              </w:rPr>
            </w:pPr>
          </w:p>
          <w:p w14:paraId="230A325D" w14:textId="77777777" w:rsidR="00FD2920" w:rsidRDefault="00FD2920" w:rsidP="0012470D">
            <w:pPr>
              <w:jc w:val="center"/>
              <w:rPr>
                <w:rFonts w:ascii="Century Gothic" w:hAnsi="Century Gothic" w:cs="Arial"/>
                <w:b/>
                <w:bCs/>
                <w:sz w:val="24"/>
                <w:szCs w:val="24"/>
              </w:rPr>
            </w:pPr>
          </w:p>
          <w:p w14:paraId="40544FD7" w14:textId="77777777" w:rsidR="00FD2920" w:rsidRDefault="00FD2920" w:rsidP="0012470D">
            <w:pPr>
              <w:jc w:val="center"/>
              <w:rPr>
                <w:rFonts w:ascii="Century Gothic" w:hAnsi="Century Gothic" w:cs="Arial"/>
                <w:b/>
                <w:bCs/>
                <w:sz w:val="24"/>
                <w:szCs w:val="24"/>
              </w:rPr>
            </w:pPr>
          </w:p>
          <w:p w14:paraId="5AD51E05" w14:textId="77777777" w:rsidR="00FD2920" w:rsidRDefault="00FD2920" w:rsidP="0012470D">
            <w:pPr>
              <w:jc w:val="center"/>
              <w:rPr>
                <w:rFonts w:ascii="Century Gothic" w:hAnsi="Century Gothic" w:cs="Arial"/>
                <w:b/>
                <w:bCs/>
                <w:sz w:val="24"/>
                <w:szCs w:val="24"/>
              </w:rPr>
            </w:pPr>
          </w:p>
          <w:p w14:paraId="7E0DA449" w14:textId="77777777" w:rsidR="00FD2920" w:rsidRDefault="00FD2920" w:rsidP="0012470D">
            <w:pPr>
              <w:jc w:val="center"/>
              <w:rPr>
                <w:rFonts w:ascii="Century Gothic" w:hAnsi="Century Gothic" w:cs="Arial"/>
                <w:b/>
                <w:bCs/>
                <w:sz w:val="24"/>
                <w:szCs w:val="24"/>
              </w:rPr>
            </w:pPr>
          </w:p>
          <w:p w14:paraId="39DF7323" w14:textId="3CED7E28" w:rsidR="00DD5EC7" w:rsidRPr="007172E3" w:rsidRDefault="00DD5EC7" w:rsidP="0012470D">
            <w:pPr>
              <w:jc w:val="center"/>
              <w:rPr>
                <w:rFonts w:ascii="Century Gothic" w:hAnsi="Century Gothic" w:cs="Arial"/>
                <w:b/>
                <w:bCs/>
                <w:sz w:val="24"/>
                <w:szCs w:val="24"/>
              </w:rPr>
            </w:pPr>
            <w:r w:rsidRPr="007172E3">
              <w:rPr>
                <w:rFonts w:ascii="Century Gothic" w:hAnsi="Century Gothic" w:cs="Arial"/>
                <w:b/>
                <w:bCs/>
                <w:sz w:val="24"/>
                <w:szCs w:val="24"/>
              </w:rPr>
              <w:t xml:space="preserve">DIP. </w:t>
            </w:r>
            <w:r w:rsidRPr="007172E3">
              <w:rPr>
                <w:rFonts w:ascii="Century Gothic" w:hAnsi="Century Gothic" w:cstheme="minorHAnsi"/>
                <w:b/>
                <w:bCs/>
                <w:sz w:val="24"/>
                <w:szCs w:val="24"/>
              </w:rPr>
              <w:t>ÓSCAR DANIEL AVITIA ARELLANES</w:t>
            </w:r>
            <w:r w:rsidRPr="007172E3">
              <w:rPr>
                <w:rFonts w:ascii="Century Gothic" w:hAnsi="Century Gothic" w:cs="Arial"/>
                <w:b/>
                <w:bCs/>
                <w:sz w:val="24"/>
                <w:szCs w:val="24"/>
              </w:rPr>
              <w:t xml:space="preserve"> </w:t>
            </w:r>
          </w:p>
        </w:tc>
        <w:tc>
          <w:tcPr>
            <w:tcW w:w="4231" w:type="dxa"/>
            <w:vAlign w:val="bottom"/>
          </w:tcPr>
          <w:p w14:paraId="4C50E446" w14:textId="6834D5A8" w:rsidR="00DD5EC7" w:rsidRPr="007172E3" w:rsidRDefault="00FD2920" w:rsidP="00FD2920">
            <w:pPr>
              <w:rPr>
                <w:rFonts w:ascii="Century Gothic" w:hAnsi="Century Gothic" w:cstheme="minorHAnsi"/>
                <w:b/>
                <w:bCs/>
                <w:sz w:val="24"/>
                <w:szCs w:val="24"/>
              </w:rPr>
            </w:pPr>
            <w:r>
              <w:rPr>
                <w:rFonts w:ascii="Century Gothic" w:hAnsi="Century Gothic" w:cs="Arial"/>
                <w:b/>
                <w:bCs/>
                <w:sz w:val="24"/>
                <w:szCs w:val="24"/>
              </w:rPr>
              <w:t xml:space="preserve">         </w:t>
            </w:r>
            <w:r w:rsidR="00DD5EC7" w:rsidRPr="007172E3">
              <w:rPr>
                <w:rFonts w:ascii="Century Gothic" w:hAnsi="Century Gothic" w:cs="Arial"/>
                <w:b/>
                <w:bCs/>
                <w:sz w:val="24"/>
                <w:szCs w:val="24"/>
              </w:rPr>
              <w:t>DIP.</w:t>
            </w:r>
            <w:bookmarkStart w:id="5" w:name="_Hlk83371069"/>
            <w:r w:rsidR="00DD5EC7" w:rsidRPr="007172E3">
              <w:rPr>
                <w:rFonts w:ascii="Century Gothic" w:hAnsi="Century Gothic" w:cs="Arial"/>
                <w:b/>
                <w:bCs/>
                <w:sz w:val="24"/>
                <w:szCs w:val="24"/>
              </w:rPr>
              <w:t xml:space="preserve"> </w:t>
            </w:r>
            <w:bookmarkEnd w:id="5"/>
            <w:r w:rsidR="00DD5EC7" w:rsidRPr="007172E3">
              <w:rPr>
                <w:rFonts w:ascii="Century Gothic" w:hAnsi="Century Gothic" w:cstheme="minorHAnsi"/>
                <w:b/>
                <w:bCs/>
                <w:sz w:val="24"/>
                <w:szCs w:val="24"/>
              </w:rPr>
              <w:t>ROSANA DÍAZ</w:t>
            </w:r>
            <w:r>
              <w:rPr>
                <w:rFonts w:ascii="Century Gothic" w:hAnsi="Century Gothic" w:cstheme="minorHAnsi"/>
                <w:b/>
                <w:bCs/>
                <w:sz w:val="24"/>
                <w:szCs w:val="24"/>
              </w:rPr>
              <w:t xml:space="preserve"> REYES</w:t>
            </w:r>
          </w:p>
          <w:p w14:paraId="5652341C" w14:textId="57E37ED4" w:rsidR="00DD5EC7" w:rsidRPr="007172E3" w:rsidRDefault="00DD5EC7" w:rsidP="0012470D">
            <w:pPr>
              <w:jc w:val="center"/>
              <w:rPr>
                <w:rFonts w:ascii="Century Gothic" w:hAnsi="Century Gothic" w:cs="Arial"/>
                <w:b/>
                <w:bCs/>
                <w:sz w:val="24"/>
                <w:szCs w:val="24"/>
              </w:rPr>
            </w:pPr>
          </w:p>
        </w:tc>
      </w:tr>
      <w:tr w:rsidR="00DD5EC7" w:rsidRPr="007172E3" w14:paraId="3A15AA92" w14:textId="77777777" w:rsidTr="00FD2920">
        <w:trPr>
          <w:trHeight w:val="1945"/>
        </w:trPr>
        <w:tc>
          <w:tcPr>
            <w:tcW w:w="4231" w:type="dxa"/>
            <w:vAlign w:val="bottom"/>
          </w:tcPr>
          <w:p w14:paraId="3C3A4626" w14:textId="53809E2C" w:rsidR="00DD5EC7" w:rsidRPr="007172E3" w:rsidRDefault="00DD5EC7" w:rsidP="0012470D">
            <w:pPr>
              <w:jc w:val="center"/>
              <w:rPr>
                <w:rFonts w:ascii="Century Gothic" w:hAnsi="Century Gothic" w:cs="Arial"/>
                <w:b/>
                <w:bCs/>
                <w:sz w:val="24"/>
                <w:szCs w:val="24"/>
              </w:rPr>
            </w:pPr>
            <w:r w:rsidRPr="007172E3">
              <w:rPr>
                <w:rFonts w:ascii="Century Gothic" w:eastAsia="Times New Roman" w:hAnsi="Century Gothic" w:cstheme="minorHAnsi"/>
                <w:b/>
                <w:sz w:val="24"/>
                <w:szCs w:val="24"/>
              </w:rPr>
              <w:t>DIP. MAGDALENA RENTERÍA PÉREZ</w:t>
            </w:r>
            <w:r w:rsidR="00FD2920">
              <w:rPr>
                <w:rFonts w:ascii="Century Gothic" w:eastAsia="Times New Roman" w:hAnsi="Century Gothic" w:cstheme="minorHAnsi"/>
                <w:b/>
                <w:sz w:val="24"/>
                <w:szCs w:val="24"/>
              </w:rPr>
              <w:t xml:space="preserve">          </w:t>
            </w:r>
            <w:r w:rsidR="00FD2920" w:rsidRPr="00FD2920">
              <w:rPr>
                <w:rFonts w:ascii="Century Gothic" w:eastAsia="Times New Roman" w:hAnsi="Century Gothic" w:cstheme="minorHAnsi"/>
                <w:b/>
                <w:color w:val="FFFFFF" w:themeColor="background1"/>
                <w:sz w:val="24"/>
                <w:szCs w:val="24"/>
              </w:rPr>
              <w:t>GHJH</w:t>
            </w:r>
          </w:p>
        </w:tc>
        <w:tc>
          <w:tcPr>
            <w:tcW w:w="4231" w:type="dxa"/>
            <w:vAlign w:val="bottom"/>
          </w:tcPr>
          <w:p w14:paraId="22A1F3E0" w14:textId="77777777" w:rsidR="00DD5EC7" w:rsidRPr="007172E3" w:rsidRDefault="00DD5EC7" w:rsidP="0012470D">
            <w:pPr>
              <w:jc w:val="center"/>
              <w:rPr>
                <w:rFonts w:ascii="Century Gothic" w:hAnsi="Century Gothic" w:cs="Arial"/>
                <w:b/>
                <w:bCs/>
                <w:sz w:val="24"/>
                <w:szCs w:val="24"/>
              </w:rPr>
            </w:pPr>
            <w:r w:rsidRPr="007172E3">
              <w:rPr>
                <w:rFonts w:ascii="Century Gothic" w:hAnsi="Century Gothic" w:cs="Arial"/>
                <w:b/>
                <w:bCs/>
                <w:sz w:val="24"/>
                <w:szCs w:val="24"/>
              </w:rPr>
              <w:t>DIP. MARIA ANTONIETA PÉREZ REYES</w:t>
            </w:r>
          </w:p>
        </w:tc>
      </w:tr>
      <w:tr w:rsidR="00DD5EC7" w:rsidRPr="001265FF" w14:paraId="12C1BA12" w14:textId="77777777" w:rsidTr="00FD2920">
        <w:trPr>
          <w:trHeight w:val="1945"/>
        </w:trPr>
        <w:tc>
          <w:tcPr>
            <w:tcW w:w="4231" w:type="dxa"/>
            <w:vAlign w:val="bottom"/>
          </w:tcPr>
          <w:p w14:paraId="2B62523B" w14:textId="08D9346E" w:rsidR="00D14D3A" w:rsidRDefault="00D14D3A" w:rsidP="0012470D">
            <w:pPr>
              <w:rPr>
                <w:rFonts w:ascii="Century Gothic" w:hAnsi="Century Gothic" w:cs="Arial"/>
                <w:b/>
                <w:bCs/>
                <w:sz w:val="24"/>
                <w:szCs w:val="24"/>
              </w:rPr>
            </w:pPr>
          </w:p>
          <w:p w14:paraId="38FDE349" w14:textId="77777777" w:rsidR="00FD2920" w:rsidRDefault="00FD2920" w:rsidP="0012470D">
            <w:pPr>
              <w:rPr>
                <w:rFonts w:ascii="Century Gothic" w:hAnsi="Century Gothic" w:cs="Arial"/>
                <w:b/>
                <w:bCs/>
                <w:sz w:val="24"/>
                <w:szCs w:val="24"/>
              </w:rPr>
            </w:pPr>
          </w:p>
          <w:p w14:paraId="7AA57005" w14:textId="77777777" w:rsidR="00D14D3A" w:rsidRDefault="00D14D3A" w:rsidP="0012470D">
            <w:pPr>
              <w:rPr>
                <w:rFonts w:ascii="Century Gothic" w:hAnsi="Century Gothic" w:cs="Arial"/>
                <w:b/>
                <w:bCs/>
                <w:sz w:val="24"/>
                <w:szCs w:val="24"/>
              </w:rPr>
            </w:pPr>
          </w:p>
          <w:p w14:paraId="6C3D86D7" w14:textId="596EADC6" w:rsidR="00DD5EC7" w:rsidRPr="007172E3" w:rsidRDefault="00D14D3A" w:rsidP="0012470D">
            <w:pPr>
              <w:rPr>
                <w:rFonts w:ascii="Century Gothic" w:hAnsi="Century Gothic" w:cs="Arial"/>
                <w:b/>
                <w:bCs/>
                <w:sz w:val="24"/>
                <w:szCs w:val="24"/>
              </w:rPr>
            </w:pPr>
            <w:r w:rsidRPr="001265FF">
              <w:rPr>
                <w:rFonts w:ascii="Century Gothic" w:hAnsi="Century Gothic" w:cs="Arial"/>
                <w:b/>
                <w:bCs/>
                <w:sz w:val="24"/>
                <w:szCs w:val="24"/>
              </w:rPr>
              <w:t xml:space="preserve">IP. DAVID OSCAR CASTREJÓN </w:t>
            </w:r>
            <w:r>
              <w:rPr>
                <w:rFonts w:ascii="Century Gothic" w:hAnsi="Century Gothic" w:cs="Arial"/>
                <w:b/>
                <w:bCs/>
                <w:sz w:val="24"/>
                <w:szCs w:val="24"/>
              </w:rPr>
              <w:t xml:space="preserve">    </w:t>
            </w:r>
            <w:r w:rsidR="00FD2920">
              <w:rPr>
                <w:rFonts w:ascii="Century Gothic" w:hAnsi="Century Gothic" w:cs="Arial"/>
                <w:b/>
                <w:bCs/>
                <w:sz w:val="24"/>
                <w:szCs w:val="24"/>
              </w:rPr>
              <w:t xml:space="preserve"> </w:t>
            </w:r>
            <w:r>
              <w:rPr>
                <w:rFonts w:ascii="Century Gothic" w:hAnsi="Century Gothic" w:cs="Arial"/>
                <w:b/>
                <w:bCs/>
                <w:sz w:val="24"/>
                <w:szCs w:val="24"/>
              </w:rPr>
              <w:t xml:space="preserve">              </w:t>
            </w:r>
            <w:r w:rsidRPr="001265FF">
              <w:rPr>
                <w:rFonts w:ascii="Century Gothic" w:hAnsi="Century Gothic" w:cs="Arial"/>
                <w:b/>
                <w:bCs/>
                <w:sz w:val="24"/>
                <w:szCs w:val="24"/>
              </w:rPr>
              <w:t>RIVAS</w:t>
            </w:r>
            <w:r>
              <w:rPr>
                <w:rFonts w:ascii="Century Gothic" w:hAnsi="Century Gothic" w:cs="Arial"/>
                <w:b/>
                <w:bCs/>
                <w:sz w:val="24"/>
                <w:szCs w:val="24"/>
              </w:rPr>
              <w:t>.</w:t>
            </w:r>
          </w:p>
        </w:tc>
        <w:tc>
          <w:tcPr>
            <w:tcW w:w="4231" w:type="dxa"/>
            <w:vAlign w:val="bottom"/>
          </w:tcPr>
          <w:p w14:paraId="65F0B3EF" w14:textId="15B728D7" w:rsidR="00FD2920" w:rsidRDefault="00FD2920" w:rsidP="00FD2920">
            <w:pPr>
              <w:jc w:val="center"/>
              <w:rPr>
                <w:rFonts w:ascii="Century Gothic" w:hAnsi="Century Gothic" w:cs="Arial"/>
                <w:b/>
                <w:bCs/>
                <w:sz w:val="24"/>
                <w:szCs w:val="24"/>
              </w:rPr>
            </w:pPr>
          </w:p>
          <w:p w14:paraId="05411E3D" w14:textId="77777777" w:rsidR="00FD2920" w:rsidRDefault="00FD2920" w:rsidP="0012470D">
            <w:pPr>
              <w:jc w:val="center"/>
              <w:rPr>
                <w:rFonts w:ascii="Century Gothic" w:hAnsi="Century Gothic" w:cs="Arial"/>
                <w:b/>
                <w:bCs/>
                <w:sz w:val="24"/>
                <w:szCs w:val="24"/>
              </w:rPr>
            </w:pPr>
          </w:p>
          <w:p w14:paraId="0F6AE437" w14:textId="5E33D361" w:rsidR="00DD5EC7" w:rsidRPr="001265FF" w:rsidRDefault="00DD5EC7" w:rsidP="0012470D">
            <w:pPr>
              <w:jc w:val="center"/>
              <w:rPr>
                <w:rFonts w:ascii="Century Gothic" w:hAnsi="Century Gothic" w:cs="Arial"/>
                <w:b/>
                <w:bCs/>
                <w:sz w:val="24"/>
                <w:szCs w:val="24"/>
              </w:rPr>
            </w:pPr>
            <w:r w:rsidRPr="007172E3">
              <w:rPr>
                <w:rFonts w:ascii="Century Gothic" w:hAnsi="Century Gothic" w:cs="Arial"/>
                <w:b/>
                <w:bCs/>
                <w:sz w:val="24"/>
                <w:szCs w:val="24"/>
              </w:rPr>
              <w:t>DIP. BENJAMÍN CARRERA CHÁVEZ</w:t>
            </w:r>
          </w:p>
        </w:tc>
      </w:tr>
      <w:tr w:rsidR="00DD5EC7" w:rsidRPr="00177065" w14:paraId="5C58E010" w14:textId="77777777" w:rsidTr="00FD2920">
        <w:trPr>
          <w:trHeight w:val="78"/>
        </w:trPr>
        <w:tc>
          <w:tcPr>
            <w:tcW w:w="4231" w:type="dxa"/>
            <w:vAlign w:val="bottom"/>
          </w:tcPr>
          <w:p w14:paraId="4E604A8B" w14:textId="77777777" w:rsidR="00DD5EC7" w:rsidRDefault="00DD5EC7" w:rsidP="0012470D">
            <w:pPr>
              <w:rPr>
                <w:rFonts w:ascii="Century Gothic" w:hAnsi="Century Gothic" w:cs="Arial"/>
                <w:b/>
                <w:bCs/>
                <w:sz w:val="24"/>
                <w:szCs w:val="24"/>
              </w:rPr>
            </w:pPr>
          </w:p>
          <w:p w14:paraId="4BB3CCEF" w14:textId="77777777" w:rsidR="00FD2920" w:rsidRDefault="00FD2920" w:rsidP="0012470D">
            <w:pPr>
              <w:rPr>
                <w:rFonts w:ascii="Century Gothic" w:hAnsi="Century Gothic" w:cs="Arial"/>
                <w:b/>
                <w:bCs/>
                <w:sz w:val="24"/>
                <w:szCs w:val="24"/>
              </w:rPr>
            </w:pPr>
          </w:p>
          <w:p w14:paraId="14D1D0B6" w14:textId="77777777" w:rsidR="00FD2920" w:rsidRDefault="00FD2920" w:rsidP="0012470D">
            <w:pPr>
              <w:rPr>
                <w:rFonts w:ascii="Century Gothic" w:hAnsi="Century Gothic" w:cs="Arial"/>
                <w:b/>
                <w:bCs/>
                <w:sz w:val="24"/>
                <w:szCs w:val="24"/>
              </w:rPr>
            </w:pPr>
          </w:p>
          <w:p w14:paraId="2D0BFED6" w14:textId="50409608" w:rsidR="00FD2920" w:rsidRPr="00177065" w:rsidRDefault="00FD2920" w:rsidP="0012470D">
            <w:pPr>
              <w:rPr>
                <w:rFonts w:ascii="Century Gothic" w:hAnsi="Century Gothic" w:cs="Arial"/>
                <w:b/>
                <w:bCs/>
                <w:sz w:val="24"/>
                <w:szCs w:val="24"/>
              </w:rPr>
            </w:pPr>
            <w:r>
              <w:rPr>
                <w:rFonts w:ascii="Century Gothic" w:hAnsi="Century Gothic" w:cs="Arial"/>
                <w:b/>
                <w:bCs/>
                <w:sz w:val="24"/>
                <w:szCs w:val="24"/>
              </w:rPr>
              <w:t>DIP. ILSE AMÉRICA GARCIA SOTO</w:t>
            </w:r>
          </w:p>
        </w:tc>
        <w:tc>
          <w:tcPr>
            <w:tcW w:w="4231" w:type="dxa"/>
          </w:tcPr>
          <w:p w14:paraId="403C175B" w14:textId="77777777" w:rsidR="00DD5EC7" w:rsidRPr="00177065" w:rsidRDefault="00DD5EC7" w:rsidP="0012470D">
            <w:pPr>
              <w:jc w:val="center"/>
              <w:rPr>
                <w:rFonts w:ascii="Century Gothic" w:hAnsi="Century Gothic" w:cs="Arial"/>
                <w:sz w:val="24"/>
                <w:szCs w:val="24"/>
              </w:rPr>
            </w:pPr>
          </w:p>
        </w:tc>
      </w:tr>
    </w:tbl>
    <w:p w14:paraId="758FF48A" w14:textId="77777777" w:rsidR="00DD5EC7" w:rsidRDefault="00DD5EC7" w:rsidP="00D14D3A">
      <w:pPr>
        <w:spacing w:after="0" w:line="240" w:lineRule="auto"/>
        <w:rPr>
          <w:rFonts w:ascii="Century Gothic" w:hAnsi="Century Gothic"/>
          <w:b/>
          <w:bCs/>
          <w:lang w:val="es-ES_tradnl"/>
        </w:rPr>
      </w:pPr>
    </w:p>
    <w:sectPr w:rsidR="00DD5EC7" w:rsidSect="00A352C6">
      <w:headerReference w:type="default" r:id="rId6"/>
      <w:footerReference w:type="default" r:id="rId7"/>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CB346" w14:textId="77777777" w:rsidR="0021681A" w:rsidRDefault="0021681A" w:rsidP="00A352C6">
      <w:pPr>
        <w:spacing w:after="0" w:line="240" w:lineRule="auto"/>
      </w:pPr>
      <w:r>
        <w:separator/>
      </w:r>
    </w:p>
  </w:endnote>
  <w:endnote w:type="continuationSeparator" w:id="0">
    <w:p w14:paraId="7C9B021E" w14:textId="77777777" w:rsidR="0021681A" w:rsidRDefault="0021681A" w:rsidP="00A3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431762"/>
      <w:docPartObj>
        <w:docPartGallery w:val="Page Numbers (Bottom of Page)"/>
        <w:docPartUnique/>
      </w:docPartObj>
    </w:sdtPr>
    <w:sdtEndPr/>
    <w:sdtContent>
      <w:p w14:paraId="575E46F1" w14:textId="77777777" w:rsidR="008B7AC2" w:rsidRDefault="008B7AC2">
        <w:pPr>
          <w:pStyle w:val="Piedepgina"/>
          <w:jc w:val="right"/>
        </w:pPr>
        <w:r>
          <w:fldChar w:fldCharType="begin"/>
        </w:r>
        <w:r>
          <w:instrText>PAGE   \* MERGEFORMAT</w:instrText>
        </w:r>
        <w:r>
          <w:fldChar w:fldCharType="separate"/>
        </w:r>
        <w:r w:rsidR="00C4727F" w:rsidRPr="00C4727F">
          <w:rPr>
            <w:noProof/>
            <w:lang w:val="es-ES"/>
          </w:rPr>
          <w:t>6</w:t>
        </w:r>
        <w:r>
          <w:fldChar w:fldCharType="end"/>
        </w:r>
      </w:p>
    </w:sdtContent>
  </w:sdt>
  <w:p w14:paraId="56D46371" w14:textId="77777777" w:rsidR="008B7AC2" w:rsidRDefault="008B7A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3322E" w14:textId="77777777" w:rsidR="0021681A" w:rsidRDefault="0021681A" w:rsidP="00A352C6">
      <w:pPr>
        <w:spacing w:after="0" w:line="240" w:lineRule="auto"/>
      </w:pPr>
      <w:r>
        <w:separator/>
      </w:r>
    </w:p>
  </w:footnote>
  <w:footnote w:type="continuationSeparator" w:id="0">
    <w:p w14:paraId="48DC7924" w14:textId="77777777" w:rsidR="0021681A" w:rsidRDefault="0021681A" w:rsidP="00A35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E69E" w14:textId="77777777" w:rsidR="00A352C6" w:rsidRPr="00A352C6" w:rsidRDefault="00A352C6" w:rsidP="00A352C6">
    <w:pPr>
      <w:pStyle w:val="Encabezado"/>
      <w:jc w:val="right"/>
      <w:rPr>
        <w:b/>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C6"/>
    <w:rsid w:val="000230FA"/>
    <w:rsid w:val="0003285A"/>
    <w:rsid w:val="000E587C"/>
    <w:rsid w:val="001016CF"/>
    <w:rsid w:val="00123ACF"/>
    <w:rsid w:val="001944D5"/>
    <w:rsid w:val="001A265D"/>
    <w:rsid w:val="002055B6"/>
    <w:rsid w:val="0021681A"/>
    <w:rsid w:val="002364C5"/>
    <w:rsid w:val="00265040"/>
    <w:rsid w:val="002C44FB"/>
    <w:rsid w:val="00312319"/>
    <w:rsid w:val="00316617"/>
    <w:rsid w:val="00341EA7"/>
    <w:rsid w:val="003A62EC"/>
    <w:rsid w:val="004154E2"/>
    <w:rsid w:val="00422519"/>
    <w:rsid w:val="0059704E"/>
    <w:rsid w:val="005A29F1"/>
    <w:rsid w:val="005D738B"/>
    <w:rsid w:val="00610612"/>
    <w:rsid w:val="006201BA"/>
    <w:rsid w:val="00621697"/>
    <w:rsid w:val="006C6312"/>
    <w:rsid w:val="00766F8B"/>
    <w:rsid w:val="007809B1"/>
    <w:rsid w:val="007B404F"/>
    <w:rsid w:val="007C0A3C"/>
    <w:rsid w:val="00824456"/>
    <w:rsid w:val="008573A9"/>
    <w:rsid w:val="00857D0D"/>
    <w:rsid w:val="008B2647"/>
    <w:rsid w:val="008B7A02"/>
    <w:rsid w:val="008B7AC2"/>
    <w:rsid w:val="008D51AE"/>
    <w:rsid w:val="009007D0"/>
    <w:rsid w:val="00902F86"/>
    <w:rsid w:val="00912A16"/>
    <w:rsid w:val="0091581C"/>
    <w:rsid w:val="00921BEB"/>
    <w:rsid w:val="00957E09"/>
    <w:rsid w:val="009C1731"/>
    <w:rsid w:val="00A1036E"/>
    <w:rsid w:val="00A352C6"/>
    <w:rsid w:val="00A450E2"/>
    <w:rsid w:val="00B217AE"/>
    <w:rsid w:val="00B81C18"/>
    <w:rsid w:val="00B85D7C"/>
    <w:rsid w:val="00BA141C"/>
    <w:rsid w:val="00BB4141"/>
    <w:rsid w:val="00BF4E11"/>
    <w:rsid w:val="00C4727F"/>
    <w:rsid w:val="00C760E5"/>
    <w:rsid w:val="00CC26E2"/>
    <w:rsid w:val="00CC7C29"/>
    <w:rsid w:val="00D1306A"/>
    <w:rsid w:val="00D14D3A"/>
    <w:rsid w:val="00D676D4"/>
    <w:rsid w:val="00DB7543"/>
    <w:rsid w:val="00DD5EC7"/>
    <w:rsid w:val="00E06A47"/>
    <w:rsid w:val="00E17465"/>
    <w:rsid w:val="00E21386"/>
    <w:rsid w:val="00E32149"/>
    <w:rsid w:val="00E37454"/>
    <w:rsid w:val="00E4373B"/>
    <w:rsid w:val="00E76314"/>
    <w:rsid w:val="00E87879"/>
    <w:rsid w:val="00E953FF"/>
    <w:rsid w:val="00E95CE1"/>
    <w:rsid w:val="00E97072"/>
    <w:rsid w:val="00EB3E4B"/>
    <w:rsid w:val="00F27480"/>
    <w:rsid w:val="00FD2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07225"/>
  <w15:chartTrackingRefBased/>
  <w15:docId w15:val="{28B1543C-9234-43FD-AB85-08F93307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2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2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2C6"/>
  </w:style>
  <w:style w:type="paragraph" w:styleId="Piedepgina">
    <w:name w:val="footer"/>
    <w:basedOn w:val="Normal"/>
    <w:link w:val="PiedepginaCar"/>
    <w:uiPriority w:val="99"/>
    <w:unhideWhenUsed/>
    <w:rsid w:val="00A352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2C6"/>
  </w:style>
  <w:style w:type="character" w:styleId="Hipervnculo">
    <w:name w:val="Hyperlink"/>
    <w:basedOn w:val="Fuentedeprrafopredeter"/>
    <w:uiPriority w:val="99"/>
    <w:unhideWhenUsed/>
    <w:rsid w:val="00A352C6"/>
    <w:rPr>
      <w:color w:val="0000FF"/>
      <w:u w:val="single"/>
    </w:rPr>
  </w:style>
  <w:style w:type="paragraph" w:styleId="Textodeglobo">
    <w:name w:val="Balloon Text"/>
    <w:basedOn w:val="Normal"/>
    <w:link w:val="TextodegloboCar"/>
    <w:uiPriority w:val="99"/>
    <w:semiHidden/>
    <w:unhideWhenUsed/>
    <w:rsid w:val="00A352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52C6"/>
    <w:rPr>
      <w:rFonts w:ascii="Segoe UI" w:hAnsi="Segoe UI" w:cs="Segoe UI"/>
      <w:sz w:val="18"/>
      <w:szCs w:val="18"/>
    </w:rPr>
  </w:style>
  <w:style w:type="table" w:styleId="Tablaconcuadrcula">
    <w:name w:val="Table Grid"/>
    <w:basedOn w:val="Tablanormal"/>
    <w:uiPriority w:val="39"/>
    <w:rsid w:val="00CC2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DD5EC7"/>
    <w:pPr>
      <w:ind w:left="720"/>
      <w:contextualSpacing/>
    </w:pPr>
  </w:style>
  <w:style w:type="paragraph" w:customStyle="1" w:styleId="Normal1">
    <w:name w:val="Normal1"/>
    <w:rsid w:val="00DD5EC7"/>
    <w:rPr>
      <w:rFonts w:ascii="Soberana Sans" w:eastAsia="Soberana Sans" w:hAnsi="Soberana Sans" w:cs="Soberana Sans"/>
      <w:lang w:eastAsia="es-MX"/>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DD5EC7"/>
  </w:style>
  <w:style w:type="table" w:customStyle="1" w:styleId="Tablaconcuadrcula1">
    <w:name w:val="Tabla con cuadrícula1"/>
    <w:basedOn w:val="Tablanormal"/>
    <w:next w:val="Tablaconcuadrcula"/>
    <w:uiPriority w:val="39"/>
    <w:unhideWhenUsed/>
    <w:rsid w:val="00D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99377">
      <w:bodyDiv w:val="1"/>
      <w:marLeft w:val="0"/>
      <w:marRight w:val="0"/>
      <w:marTop w:val="0"/>
      <w:marBottom w:val="0"/>
      <w:divBdr>
        <w:top w:val="none" w:sz="0" w:space="0" w:color="auto"/>
        <w:left w:val="none" w:sz="0" w:space="0" w:color="auto"/>
        <w:bottom w:val="none" w:sz="0" w:space="0" w:color="auto"/>
        <w:right w:val="none" w:sz="0" w:space="0" w:color="auto"/>
      </w:divBdr>
    </w:div>
    <w:div w:id="1306937270">
      <w:bodyDiv w:val="1"/>
      <w:marLeft w:val="0"/>
      <w:marRight w:val="0"/>
      <w:marTop w:val="0"/>
      <w:marBottom w:val="0"/>
      <w:divBdr>
        <w:top w:val="none" w:sz="0" w:space="0" w:color="auto"/>
        <w:left w:val="none" w:sz="0" w:space="0" w:color="auto"/>
        <w:bottom w:val="none" w:sz="0" w:space="0" w:color="auto"/>
        <w:right w:val="none" w:sz="0" w:space="0" w:color="auto"/>
      </w:divBdr>
    </w:div>
    <w:div w:id="1579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1403</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Alejandra Jasso Cabrales</dc:creator>
  <cp:keywords/>
  <dc:description/>
  <cp:lastModifiedBy>Brenda Sarahi Gonzalez Dominguez</cp:lastModifiedBy>
  <cp:revision>2</cp:revision>
  <cp:lastPrinted>2022-11-24T17:25:00Z</cp:lastPrinted>
  <dcterms:created xsi:type="dcterms:W3CDTF">2022-11-24T18:11:00Z</dcterms:created>
  <dcterms:modified xsi:type="dcterms:W3CDTF">2022-11-24T18:11:00Z</dcterms:modified>
</cp:coreProperties>
</file>