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D45D" w14:textId="77777777" w:rsidR="004946EF" w:rsidRPr="004946EF" w:rsidRDefault="00B0404B" w:rsidP="00AE7940">
      <w:pPr>
        <w:spacing w:after="0" w:line="360" w:lineRule="auto"/>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H. CONGRESO DEL ESTADO DE CHIHUAHUA.</w:t>
      </w:r>
    </w:p>
    <w:p w14:paraId="29ECD45E" w14:textId="77777777" w:rsidR="004946EF" w:rsidRPr="004946EF" w:rsidRDefault="00B0404B" w:rsidP="00AE7940">
      <w:pPr>
        <w:spacing w:after="0" w:line="360" w:lineRule="auto"/>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PRESENTE:</w:t>
      </w:r>
    </w:p>
    <w:p w14:paraId="29ECD45F"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0" w14:textId="25C7AE89"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Quienes suscriben,</w:t>
      </w:r>
      <w:r w:rsidRPr="004946EF">
        <w:rPr>
          <w:rFonts w:ascii="Century Gothic" w:eastAsia="Times New Roman" w:hAnsi="Century Gothic" w:cs="Times New Roman"/>
          <w:b/>
          <w:bCs/>
          <w:color w:val="000000"/>
          <w:sz w:val="24"/>
          <w:szCs w:val="24"/>
        </w:rPr>
        <w:t xml:space="preserve"> Ilse América García Soto Benjamín Carrera Chávez, Edin Cuauhtémoc Estrada Sotelo, Leticia Ortega Máynez, Óscar Daniel Avitia Arellanes, Rosana Díaz Reyes, Gustavo de la Rosa </w:t>
      </w:r>
      <w:proofErr w:type="spellStart"/>
      <w:r w:rsidRPr="004946EF">
        <w:rPr>
          <w:rFonts w:ascii="Century Gothic" w:eastAsia="Times New Roman" w:hAnsi="Century Gothic" w:cs="Times New Roman"/>
          <w:b/>
          <w:bCs/>
          <w:color w:val="000000"/>
          <w:sz w:val="24"/>
          <w:szCs w:val="24"/>
        </w:rPr>
        <w:t>Hickerson</w:t>
      </w:r>
      <w:proofErr w:type="spellEnd"/>
      <w:r w:rsidRPr="004946EF">
        <w:rPr>
          <w:rFonts w:ascii="Century Gothic" w:eastAsia="Times New Roman" w:hAnsi="Century Gothic" w:cs="Times New Roman"/>
          <w:b/>
          <w:bCs/>
          <w:color w:val="000000"/>
          <w:sz w:val="24"/>
          <w:szCs w:val="24"/>
        </w:rPr>
        <w:t>, Magdalena Rentería Pérez, María Antonieta Pérez Reyes, David Óscar Cas</w:t>
      </w:r>
      <w:r w:rsidRPr="004946EF">
        <w:rPr>
          <w:rFonts w:ascii="Century Gothic" w:eastAsia="Times New Roman" w:hAnsi="Century Gothic" w:cs="Times New Roman"/>
          <w:b/>
          <w:bCs/>
          <w:color w:val="000000"/>
          <w:sz w:val="24"/>
          <w:szCs w:val="24"/>
        </w:rPr>
        <w:t xml:space="preserve">trejón Rivas </w:t>
      </w:r>
      <w:r w:rsidRPr="004946EF">
        <w:rPr>
          <w:rFonts w:ascii="Century Gothic" w:eastAsia="Times New Roman" w:hAnsi="Century Gothic" w:cs="Times New Roman"/>
          <w:color w:val="000000"/>
          <w:sz w:val="24"/>
          <w:szCs w:val="24"/>
        </w:rPr>
        <w:t xml:space="preserve">en nuestro carácter de Diputadas y Diputados de la Sexagésima Séptima Legislatura del Honorable Congreso del Estado de Chihuahua e integrantes del Grupo Parlamentario de </w:t>
      </w:r>
      <w:r w:rsidRPr="004946EF">
        <w:rPr>
          <w:rFonts w:ascii="Century Gothic" w:eastAsia="Times New Roman" w:hAnsi="Century Gothic" w:cs="Times New Roman"/>
          <w:b/>
          <w:bCs/>
          <w:color w:val="000000"/>
          <w:sz w:val="24"/>
          <w:szCs w:val="24"/>
        </w:rPr>
        <w:t>MORENA</w:t>
      </w:r>
      <w:r w:rsidRPr="004946EF">
        <w:rPr>
          <w:rFonts w:ascii="Century Gothic" w:eastAsia="Times New Roman" w:hAnsi="Century Gothic" w:cs="Times New Roman"/>
          <w:color w:val="000000"/>
          <w:sz w:val="24"/>
          <w:szCs w:val="24"/>
        </w:rPr>
        <w:t xml:space="preserve"> y con fundamento en lo dispuesto por el artículo 68 fracción l de </w:t>
      </w:r>
      <w:r w:rsidRPr="004946EF">
        <w:rPr>
          <w:rFonts w:ascii="Century Gothic" w:eastAsia="Times New Roman" w:hAnsi="Century Gothic" w:cs="Times New Roman"/>
          <w:color w:val="000000"/>
          <w:sz w:val="24"/>
          <w:szCs w:val="24"/>
        </w:rPr>
        <w:t>la Constitución Política del Estado, 167 fracción l y 168 de la Ley Orgánica del Poder Legislativo; así como los numerales 75, 76 y 77 fracción l del Reglamento Interior de Prácticas Parlamentarias del Poder Legislativo, todos ordenamientos del Estado de C</w:t>
      </w:r>
      <w:r w:rsidRPr="004946EF">
        <w:rPr>
          <w:rFonts w:ascii="Century Gothic" w:eastAsia="Times New Roman" w:hAnsi="Century Gothic" w:cs="Times New Roman"/>
          <w:color w:val="000000"/>
          <w:sz w:val="24"/>
          <w:szCs w:val="24"/>
        </w:rPr>
        <w:t xml:space="preserve">hihuahua, nos permitimos someter a consideración de esta Soberanía, la presente Iniciativa con carácter de </w:t>
      </w:r>
      <w:r w:rsidRPr="004946EF">
        <w:rPr>
          <w:rFonts w:ascii="Century Gothic" w:eastAsia="Times New Roman" w:hAnsi="Century Gothic" w:cs="Times New Roman"/>
          <w:b/>
          <w:bCs/>
          <w:color w:val="000000"/>
          <w:sz w:val="24"/>
          <w:szCs w:val="24"/>
        </w:rPr>
        <w:t>Decreto</w:t>
      </w:r>
      <w:r w:rsidRPr="004946EF">
        <w:rPr>
          <w:rFonts w:ascii="Century Gothic" w:eastAsia="Times New Roman" w:hAnsi="Century Gothic" w:cs="Times New Roman"/>
          <w:color w:val="000000"/>
          <w:sz w:val="24"/>
          <w:szCs w:val="24"/>
        </w:rPr>
        <w:t xml:space="preserve">, a fin de incrementar las penas </w:t>
      </w:r>
      <w:r>
        <w:rPr>
          <w:rFonts w:ascii="Century Gothic" w:eastAsia="Times New Roman" w:hAnsi="Century Gothic" w:cs="Times New Roman"/>
          <w:color w:val="000000"/>
          <w:sz w:val="24"/>
          <w:szCs w:val="24"/>
        </w:rPr>
        <w:t>de los</w:t>
      </w:r>
      <w:r w:rsidRPr="004946EF">
        <w:rPr>
          <w:rFonts w:ascii="Century Gothic" w:eastAsia="Times New Roman" w:hAnsi="Century Gothic" w:cs="Times New Roman"/>
          <w:color w:val="000000"/>
          <w:sz w:val="24"/>
          <w:szCs w:val="24"/>
        </w:rPr>
        <w:t xml:space="preserve"> delito</w:t>
      </w:r>
      <w:r>
        <w:rPr>
          <w:rFonts w:ascii="Century Gothic" w:eastAsia="Times New Roman" w:hAnsi="Century Gothic" w:cs="Times New Roman"/>
          <w:color w:val="000000"/>
          <w:sz w:val="24"/>
          <w:szCs w:val="24"/>
        </w:rPr>
        <w:t>s</w:t>
      </w:r>
      <w:r w:rsidRPr="004946EF">
        <w:rPr>
          <w:rFonts w:ascii="Century Gothic" w:eastAsia="Times New Roman" w:hAnsi="Century Gothic" w:cs="Times New Roman"/>
          <w:color w:val="000000"/>
          <w:sz w:val="24"/>
          <w:szCs w:val="24"/>
        </w:rPr>
        <w:t xml:space="preserve"> </w:t>
      </w:r>
      <w:r>
        <w:rPr>
          <w:rFonts w:ascii="Century Gothic" w:eastAsia="Times New Roman" w:hAnsi="Century Gothic" w:cs="Times New Roman"/>
          <w:color w:val="000000"/>
          <w:sz w:val="24"/>
          <w:szCs w:val="24"/>
        </w:rPr>
        <w:t>contra la intimidad sexual</w:t>
      </w:r>
      <w:r w:rsidRPr="004946EF">
        <w:rPr>
          <w:rFonts w:ascii="Century Gothic" w:eastAsia="Times New Roman" w:hAnsi="Century Gothic" w:cs="Times New Roman"/>
          <w:color w:val="000000"/>
          <w:sz w:val="24"/>
          <w:szCs w:val="24"/>
        </w:rPr>
        <w:t>, lo anterior, de conformidad con la siguiente:</w:t>
      </w:r>
    </w:p>
    <w:p w14:paraId="29ECD461"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2" w14:textId="77777777" w:rsidR="004946EF" w:rsidRPr="004946EF" w:rsidRDefault="00B0404B" w:rsidP="00AE7940">
      <w:pPr>
        <w:spacing w:after="0" w:line="360" w:lineRule="auto"/>
        <w:jc w:val="center"/>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EXPOSICIÓN DE MOTIV</w:t>
      </w:r>
      <w:r w:rsidRPr="004946EF">
        <w:rPr>
          <w:rFonts w:ascii="Century Gothic" w:eastAsia="Times New Roman" w:hAnsi="Century Gothic" w:cs="Times New Roman"/>
          <w:b/>
          <w:bCs/>
          <w:color w:val="000000"/>
          <w:sz w:val="24"/>
          <w:szCs w:val="24"/>
        </w:rPr>
        <w:t>OS:</w:t>
      </w:r>
    </w:p>
    <w:p w14:paraId="29ECD463"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4" w14:textId="5CBF7566"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La denominada Ley Olimpia surge a raíz de la difusión de un video de contenido sexual no autorizado de una mujer en el estado de Puebla</w:t>
      </w:r>
      <w:r w:rsidR="00A57426">
        <w:rPr>
          <w:rFonts w:ascii="Century Gothic" w:eastAsia="Times New Roman" w:hAnsi="Century Gothic" w:cs="Times New Roman"/>
          <w:color w:val="000000"/>
          <w:sz w:val="24"/>
          <w:szCs w:val="24"/>
        </w:rPr>
        <w:t xml:space="preserve">, </w:t>
      </w:r>
      <w:proofErr w:type="gramStart"/>
      <w:r w:rsidR="00A57426">
        <w:rPr>
          <w:rFonts w:ascii="Century Gothic" w:eastAsia="Times New Roman" w:hAnsi="Century Gothic" w:cs="Times New Roman"/>
          <w:color w:val="000000"/>
          <w:sz w:val="24"/>
          <w:szCs w:val="24"/>
        </w:rPr>
        <w:t>quien</w:t>
      </w:r>
      <w:proofErr w:type="gramEnd"/>
      <w:r w:rsidR="00A57426">
        <w:rPr>
          <w:rFonts w:ascii="Century Gothic" w:eastAsia="Times New Roman" w:hAnsi="Century Gothic" w:cs="Times New Roman"/>
          <w:color w:val="000000"/>
          <w:sz w:val="24"/>
          <w:szCs w:val="24"/>
        </w:rPr>
        <w:t xml:space="preserve"> al </w:t>
      </w:r>
      <w:r w:rsidRPr="004946EF">
        <w:rPr>
          <w:rFonts w:ascii="Century Gothic" w:eastAsia="Times New Roman" w:hAnsi="Century Gothic" w:cs="Times New Roman"/>
          <w:color w:val="000000"/>
          <w:sz w:val="24"/>
          <w:szCs w:val="24"/>
        </w:rPr>
        <w:t xml:space="preserve">momento de denunciar estos actos ante el </w:t>
      </w:r>
      <w:r w:rsidR="00A57426">
        <w:rPr>
          <w:rFonts w:ascii="Century Gothic" w:eastAsia="Times New Roman" w:hAnsi="Century Gothic" w:cs="Times New Roman"/>
          <w:color w:val="000000"/>
          <w:sz w:val="24"/>
          <w:szCs w:val="24"/>
        </w:rPr>
        <w:t>a</w:t>
      </w:r>
      <w:r w:rsidRPr="004946EF">
        <w:rPr>
          <w:rFonts w:ascii="Century Gothic" w:eastAsia="Times New Roman" w:hAnsi="Century Gothic" w:cs="Times New Roman"/>
          <w:color w:val="000000"/>
          <w:sz w:val="24"/>
          <w:szCs w:val="24"/>
        </w:rPr>
        <w:t>gente del Ministerio Público de Huachinango</w:t>
      </w:r>
      <w:r w:rsidR="00A57426">
        <w:rPr>
          <w:rFonts w:ascii="Century Gothic" w:eastAsia="Times New Roman" w:hAnsi="Century Gothic" w:cs="Times New Roman"/>
          <w:color w:val="000000"/>
          <w:sz w:val="24"/>
          <w:szCs w:val="24"/>
        </w:rPr>
        <w:t>,</w:t>
      </w:r>
      <w:r w:rsidRPr="004946EF">
        <w:rPr>
          <w:rFonts w:ascii="Century Gothic" w:eastAsia="Times New Roman" w:hAnsi="Century Gothic" w:cs="Times New Roman"/>
          <w:color w:val="000000"/>
          <w:sz w:val="24"/>
          <w:szCs w:val="24"/>
        </w:rPr>
        <w:t xml:space="preserve"> Puebla, tuvo como </w:t>
      </w:r>
      <w:r w:rsidRPr="004946EF">
        <w:rPr>
          <w:rFonts w:ascii="Century Gothic" w:eastAsia="Times New Roman" w:hAnsi="Century Gothic" w:cs="Times New Roman"/>
          <w:color w:val="000000"/>
          <w:sz w:val="24"/>
          <w:szCs w:val="24"/>
        </w:rPr>
        <w:t>respuesta que estas acciones no podían configurarse como un delito</w:t>
      </w:r>
      <w:r w:rsidR="00A57426">
        <w:rPr>
          <w:rFonts w:ascii="Century Gothic" w:eastAsia="Times New Roman" w:hAnsi="Century Gothic" w:cs="Times New Roman"/>
          <w:color w:val="000000"/>
          <w:sz w:val="24"/>
          <w:szCs w:val="24"/>
        </w:rPr>
        <w:t>.</w:t>
      </w:r>
      <w:r w:rsidRPr="004946EF">
        <w:rPr>
          <w:rFonts w:ascii="Century Gothic" w:eastAsia="Times New Roman" w:hAnsi="Century Gothic" w:cs="Times New Roman"/>
          <w:color w:val="000000"/>
          <w:sz w:val="24"/>
          <w:szCs w:val="24"/>
        </w:rPr>
        <w:t xml:space="preserve"> </w:t>
      </w:r>
      <w:r w:rsidR="00A57426">
        <w:rPr>
          <w:rFonts w:ascii="Century Gothic" w:eastAsia="Times New Roman" w:hAnsi="Century Gothic" w:cs="Times New Roman"/>
          <w:color w:val="000000"/>
          <w:sz w:val="24"/>
          <w:szCs w:val="24"/>
        </w:rPr>
        <w:t>P</w:t>
      </w:r>
      <w:r w:rsidRPr="004946EF">
        <w:rPr>
          <w:rFonts w:ascii="Century Gothic" w:eastAsia="Times New Roman" w:hAnsi="Century Gothic" w:cs="Times New Roman"/>
          <w:color w:val="000000"/>
          <w:sz w:val="24"/>
          <w:szCs w:val="24"/>
        </w:rPr>
        <w:t xml:space="preserve">or </w:t>
      </w:r>
      <w:proofErr w:type="gramStart"/>
      <w:r w:rsidRPr="004946EF">
        <w:rPr>
          <w:rFonts w:ascii="Century Gothic" w:eastAsia="Times New Roman" w:hAnsi="Century Gothic" w:cs="Times New Roman"/>
          <w:color w:val="000000"/>
          <w:sz w:val="24"/>
          <w:szCs w:val="24"/>
        </w:rPr>
        <w:t>tanto</w:t>
      </w:r>
      <w:proofErr w:type="gramEnd"/>
      <w:r w:rsidRPr="004946EF">
        <w:rPr>
          <w:rFonts w:ascii="Century Gothic" w:eastAsia="Times New Roman" w:hAnsi="Century Gothic" w:cs="Times New Roman"/>
          <w:color w:val="000000"/>
          <w:sz w:val="24"/>
          <w:szCs w:val="24"/>
        </w:rPr>
        <w:t xml:space="preserve"> en el año de 2014 </w:t>
      </w:r>
      <w:r w:rsidRPr="004946EF">
        <w:rPr>
          <w:rFonts w:ascii="Century Gothic" w:eastAsia="Times New Roman" w:hAnsi="Century Gothic" w:cs="Times New Roman"/>
          <w:color w:val="000000"/>
          <w:sz w:val="24"/>
          <w:szCs w:val="24"/>
        </w:rPr>
        <w:lastRenderedPageBreak/>
        <w:t>recién </w:t>
      </w:r>
      <w:r w:rsidR="00A57426">
        <w:rPr>
          <w:rFonts w:ascii="Century Gothic" w:eastAsia="Times New Roman" w:hAnsi="Century Gothic" w:cs="Times New Roman"/>
          <w:color w:val="000000"/>
          <w:sz w:val="24"/>
          <w:szCs w:val="24"/>
        </w:rPr>
        <w:t>t</w:t>
      </w:r>
      <w:r w:rsidRPr="004946EF">
        <w:rPr>
          <w:rFonts w:ascii="Century Gothic" w:eastAsia="Times New Roman" w:hAnsi="Century Gothic" w:cs="Times New Roman"/>
          <w:color w:val="000000"/>
          <w:sz w:val="24"/>
          <w:szCs w:val="24"/>
        </w:rPr>
        <w:t>ransformada en activista</w:t>
      </w:r>
      <w:r w:rsidR="00A57426">
        <w:rPr>
          <w:rFonts w:ascii="Century Gothic" w:eastAsia="Times New Roman" w:hAnsi="Century Gothic" w:cs="Times New Roman"/>
          <w:color w:val="000000"/>
          <w:sz w:val="24"/>
          <w:szCs w:val="24"/>
        </w:rPr>
        <w:t>,</w:t>
      </w:r>
      <w:r w:rsidRPr="004946EF">
        <w:rPr>
          <w:rFonts w:ascii="Century Gothic" w:eastAsia="Times New Roman" w:hAnsi="Century Gothic" w:cs="Times New Roman"/>
          <w:color w:val="000000"/>
          <w:sz w:val="24"/>
          <w:szCs w:val="24"/>
        </w:rPr>
        <w:t xml:space="preserve"> Olimpia impulsó y gestionó a través de diferentes mecanismos la creación de una iniciativa </w:t>
      </w:r>
      <w:r w:rsidR="00A57426">
        <w:rPr>
          <w:rFonts w:ascii="Century Gothic" w:eastAsia="Times New Roman" w:hAnsi="Century Gothic" w:cs="Times New Roman"/>
          <w:color w:val="000000"/>
          <w:sz w:val="24"/>
          <w:szCs w:val="24"/>
        </w:rPr>
        <w:t>de</w:t>
      </w:r>
      <w:r w:rsidRPr="004946EF">
        <w:rPr>
          <w:rFonts w:ascii="Century Gothic" w:eastAsia="Times New Roman" w:hAnsi="Century Gothic" w:cs="Times New Roman"/>
          <w:color w:val="000000"/>
          <w:sz w:val="24"/>
          <w:szCs w:val="24"/>
        </w:rPr>
        <w:t xml:space="preserve"> reformas al Código Penal de dich</w:t>
      </w:r>
      <w:r w:rsidRPr="004946EF">
        <w:rPr>
          <w:rFonts w:ascii="Century Gothic" w:eastAsia="Times New Roman" w:hAnsi="Century Gothic" w:cs="Times New Roman"/>
          <w:color w:val="000000"/>
          <w:sz w:val="24"/>
          <w:szCs w:val="24"/>
        </w:rPr>
        <w:t>a entidad y tipificar tales conductas como violación de la intimidad.</w:t>
      </w:r>
    </w:p>
    <w:p w14:paraId="29ECD465"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6"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Posterior a esto se realizar</w:t>
      </w:r>
      <w:r>
        <w:rPr>
          <w:rFonts w:ascii="Century Gothic" w:eastAsia="Times New Roman" w:hAnsi="Century Gothic" w:cs="Times New Roman"/>
          <w:color w:val="000000"/>
          <w:sz w:val="24"/>
          <w:szCs w:val="24"/>
        </w:rPr>
        <w:t>on</w:t>
      </w:r>
      <w:r w:rsidRPr="004946EF">
        <w:rPr>
          <w:rFonts w:ascii="Century Gothic" w:eastAsia="Times New Roman" w:hAnsi="Century Gothic" w:cs="Times New Roman"/>
          <w:color w:val="000000"/>
          <w:sz w:val="24"/>
          <w:szCs w:val="24"/>
        </w:rPr>
        <w:t xml:space="preserve"> diversas adaptaciones a la Ley de Acceso a las Mujeres a una Vida Libre de Violencia, en las que se buscaba incluir la Violencia Digital como un delito, b</w:t>
      </w:r>
      <w:r w:rsidRPr="004946EF">
        <w:rPr>
          <w:rFonts w:ascii="Century Gothic" w:eastAsia="Times New Roman" w:hAnsi="Century Gothic" w:cs="Times New Roman"/>
          <w:color w:val="000000"/>
          <w:sz w:val="24"/>
          <w:szCs w:val="24"/>
        </w:rPr>
        <w:t>asada en la difusión, reproducción</w:t>
      </w:r>
      <w:r>
        <w:rPr>
          <w:rFonts w:ascii="Century Gothic" w:eastAsia="Times New Roman" w:hAnsi="Century Gothic" w:cs="Times New Roman"/>
          <w:color w:val="000000"/>
          <w:sz w:val="24"/>
          <w:szCs w:val="24"/>
        </w:rPr>
        <w:t xml:space="preserve">, exhibición, comercialización e </w:t>
      </w:r>
      <w:r w:rsidRPr="004946EF">
        <w:rPr>
          <w:rFonts w:ascii="Century Gothic" w:eastAsia="Times New Roman" w:hAnsi="Century Gothic" w:cs="Times New Roman"/>
          <w:color w:val="000000"/>
          <w:sz w:val="24"/>
          <w:szCs w:val="24"/>
        </w:rPr>
        <w:t xml:space="preserve">intercambio </w:t>
      </w:r>
      <w:r w:rsidRPr="004946EF">
        <w:rPr>
          <w:rFonts w:ascii="Century Gothic" w:eastAsia="Times New Roman" w:hAnsi="Century Gothic" w:cs="Times New Roman"/>
          <w:color w:val="000000"/>
          <w:sz w:val="24"/>
          <w:szCs w:val="24"/>
          <w:shd w:val="clear" w:color="auto" w:fill="FFFFFF"/>
        </w:rPr>
        <w:t xml:space="preserve">de contenido sexual a través </w:t>
      </w:r>
      <w:r>
        <w:rPr>
          <w:rFonts w:ascii="Century Gothic" w:eastAsia="Times New Roman" w:hAnsi="Century Gothic" w:cs="Times New Roman"/>
          <w:color w:val="000000"/>
          <w:sz w:val="24"/>
          <w:szCs w:val="24"/>
          <w:shd w:val="clear" w:color="auto" w:fill="FFFFFF"/>
        </w:rPr>
        <w:t xml:space="preserve">de los medios digitales, sin </w:t>
      </w:r>
      <w:r w:rsidRPr="004946EF">
        <w:rPr>
          <w:rFonts w:ascii="Century Gothic" w:eastAsia="Times New Roman" w:hAnsi="Century Gothic" w:cs="Times New Roman"/>
          <w:color w:val="000000"/>
          <w:sz w:val="24"/>
          <w:szCs w:val="24"/>
          <w:shd w:val="clear" w:color="auto" w:fill="FFFFFF"/>
        </w:rPr>
        <w:t xml:space="preserve">consentimiento. Afectando la dignidad, la vida privada y la seguridad de las personas, ocasionando daños </w:t>
      </w:r>
      <w:r>
        <w:rPr>
          <w:rFonts w:ascii="Century Gothic" w:eastAsia="Times New Roman" w:hAnsi="Century Gothic" w:cs="Times New Roman"/>
          <w:color w:val="000000"/>
          <w:sz w:val="24"/>
          <w:szCs w:val="24"/>
          <w:shd w:val="clear" w:color="auto" w:fill="FFFFFF"/>
        </w:rPr>
        <w:t>psicológicos</w:t>
      </w:r>
      <w:r w:rsidRPr="004946EF">
        <w:rPr>
          <w:rFonts w:ascii="Century Gothic" w:eastAsia="Times New Roman" w:hAnsi="Century Gothic" w:cs="Times New Roman"/>
          <w:color w:val="000000"/>
          <w:sz w:val="24"/>
          <w:szCs w:val="24"/>
          <w:shd w:val="clear" w:color="auto" w:fill="FFFFFF"/>
        </w:rPr>
        <w:t xml:space="preserve"> y moral</w:t>
      </w:r>
      <w:r>
        <w:rPr>
          <w:rFonts w:ascii="Century Gothic" w:eastAsia="Times New Roman" w:hAnsi="Century Gothic" w:cs="Times New Roman"/>
          <w:color w:val="000000"/>
          <w:sz w:val="24"/>
          <w:szCs w:val="24"/>
          <w:shd w:val="clear" w:color="auto" w:fill="FFFFFF"/>
        </w:rPr>
        <w:t>es</w:t>
      </w:r>
      <w:r w:rsidRPr="004946EF">
        <w:rPr>
          <w:rFonts w:ascii="Century Gothic" w:eastAsia="Times New Roman" w:hAnsi="Century Gothic" w:cs="Times New Roman"/>
          <w:color w:val="000000"/>
          <w:sz w:val="24"/>
          <w:szCs w:val="24"/>
          <w:shd w:val="clear" w:color="auto" w:fill="FFFFFF"/>
        </w:rPr>
        <w:t>.</w:t>
      </w:r>
    </w:p>
    <w:p w14:paraId="29ECD467"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8" w14:textId="2BB7335E"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Finalmente</w:t>
      </w:r>
      <w:r w:rsidR="00A57426">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 xml:space="preserve"> y al cabo de 6 años de luchas sociales, </w:t>
      </w:r>
      <w:r>
        <w:rPr>
          <w:rFonts w:ascii="Century Gothic" w:eastAsia="Times New Roman" w:hAnsi="Century Gothic" w:cs="Times New Roman"/>
          <w:color w:val="000000"/>
          <w:sz w:val="24"/>
          <w:szCs w:val="24"/>
          <w:shd w:val="clear" w:color="auto" w:fill="FFFFFF"/>
        </w:rPr>
        <w:t xml:space="preserve">y </w:t>
      </w:r>
      <w:r w:rsidRPr="004946EF">
        <w:rPr>
          <w:rFonts w:ascii="Century Gothic" w:eastAsia="Times New Roman" w:hAnsi="Century Gothic" w:cs="Times New Roman"/>
          <w:color w:val="000000"/>
          <w:sz w:val="24"/>
          <w:szCs w:val="24"/>
          <w:shd w:val="clear" w:color="auto" w:fill="FFFFFF"/>
        </w:rPr>
        <w:t xml:space="preserve">motivadas por la falta de </w:t>
      </w:r>
      <w:r w:rsidR="00E77067">
        <w:rPr>
          <w:rFonts w:ascii="Century Gothic" w:eastAsia="Times New Roman" w:hAnsi="Century Gothic" w:cs="Times New Roman"/>
          <w:color w:val="000000"/>
          <w:sz w:val="24"/>
          <w:szCs w:val="24"/>
          <w:shd w:val="clear" w:color="auto" w:fill="FFFFFF"/>
        </w:rPr>
        <w:t>p</w:t>
      </w:r>
      <w:r w:rsidRPr="004946EF">
        <w:rPr>
          <w:rFonts w:ascii="Century Gothic" w:eastAsia="Times New Roman" w:hAnsi="Century Gothic" w:cs="Times New Roman"/>
          <w:color w:val="000000"/>
          <w:sz w:val="24"/>
          <w:szCs w:val="24"/>
          <w:shd w:val="clear" w:color="auto" w:fill="FFFFFF"/>
        </w:rPr>
        <w:t xml:space="preserve">olíticas </w:t>
      </w:r>
      <w:r w:rsidR="00E77067">
        <w:rPr>
          <w:rFonts w:ascii="Century Gothic" w:eastAsia="Times New Roman" w:hAnsi="Century Gothic" w:cs="Times New Roman"/>
          <w:color w:val="000000"/>
          <w:sz w:val="24"/>
          <w:szCs w:val="24"/>
          <w:shd w:val="clear" w:color="auto" w:fill="FFFFFF"/>
        </w:rPr>
        <w:t>p</w:t>
      </w:r>
      <w:r w:rsidRPr="004946EF">
        <w:rPr>
          <w:rFonts w:ascii="Century Gothic" w:eastAsia="Times New Roman" w:hAnsi="Century Gothic" w:cs="Times New Roman"/>
          <w:color w:val="000000"/>
          <w:sz w:val="24"/>
          <w:szCs w:val="24"/>
          <w:shd w:val="clear" w:color="auto" w:fill="FFFFFF"/>
        </w:rPr>
        <w:t>úblicas en materia de protección a las mujeres</w:t>
      </w:r>
      <w:r>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 xml:space="preserve"> el 5 de noviembre de 2020 el S</w:t>
      </w:r>
      <w:r w:rsidR="002834B4">
        <w:rPr>
          <w:rFonts w:ascii="Century Gothic" w:eastAsia="Times New Roman" w:hAnsi="Century Gothic" w:cs="Times New Roman"/>
          <w:color w:val="000000"/>
          <w:sz w:val="24"/>
          <w:szCs w:val="24"/>
          <w:shd w:val="clear" w:color="auto" w:fill="FFFFFF"/>
        </w:rPr>
        <w:t>enado</w:t>
      </w:r>
      <w:r w:rsidRPr="004946EF">
        <w:rPr>
          <w:rFonts w:ascii="Century Gothic" w:eastAsia="Times New Roman" w:hAnsi="Century Gothic" w:cs="Times New Roman"/>
          <w:color w:val="000000"/>
          <w:sz w:val="24"/>
          <w:szCs w:val="24"/>
          <w:shd w:val="clear" w:color="auto" w:fill="FFFFFF"/>
        </w:rPr>
        <w:t xml:space="preserve"> de la República aprobó por unanimidad la Ley Olimpia</w:t>
      </w:r>
      <w:r w:rsidR="00491E76">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 xml:space="preserve"> </w:t>
      </w:r>
      <w:r w:rsidR="00491E76">
        <w:rPr>
          <w:rFonts w:ascii="Century Gothic" w:eastAsia="Times New Roman" w:hAnsi="Century Gothic" w:cs="Times New Roman"/>
          <w:color w:val="000000"/>
          <w:sz w:val="24"/>
          <w:szCs w:val="24"/>
          <w:shd w:val="clear" w:color="auto" w:fill="FFFFFF"/>
        </w:rPr>
        <w:t>S</w:t>
      </w:r>
      <w:r w:rsidRPr="004946EF">
        <w:rPr>
          <w:rFonts w:ascii="Century Gothic" w:eastAsia="Times New Roman" w:hAnsi="Century Gothic" w:cs="Times New Roman"/>
          <w:color w:val="000000"/>
          <w:sz w:val="24"/>
          <w:szCs w:val="24"/>
          <w:shd w:val="clear" w:color="auto" w:fill="FFFFFF"/>
        </w:rPr>
        <w:t>i</w:t>
      </w:r>
      <w:r w:rsidRPr="004946EF">
        <w:rPr>
          <w:rFonts w:ascii="Century Gothic" w:eastAsia="Times New Roman" w:hAnsi="Century Gothic" w:cs="Times New Roman"/>
          <w:color w:val="000000"/>
          <w:sz w:val="24"/>
          <w:szCs w:val="24"/>
          <w:shd w:val="clear" w:color="auto" w:fill="FFFFFF"/>
        </w:rPr>
        <w:t>n embargo</w:t>
      </w:r>
      <w:r w:rsidR="00E77067">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 xml:space="preserve"> desde el año 2018, 29 entidades federativas han tipificado la Violencia Digital como un delito.</w:t>
      </w:r>
    </w:p>
    <w:p w14:paraId="29ECD469"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A"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La Ley Olimpia no se refiere a una Ley como tal, sino a un conjunto de reformas legislativas encaminadas a reconocer la violencia digital y sanciona</w:t>
      </w:r>
      <w:r w:rsidRPr="004946EF">
        <w:rPr>
          <w:rFonts w:ascii="Century Gothic" w:eastAsia="Times New Roman" w:hAnsi="Century Gothic" w:cs="Times New Roman"/>
          <w:color w:val="000000"/>
          <w:sz w:val="24"/>
          <w:szCs w:val="24"/>
        </w:rPr>
        <w:t>r los delitos que violen la intimidad sexual de las personas a través de medios digitales.</w:t>
      </w:r>
    </w:p>
    <w:p w14:paraId="29ECD46B"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6C" w14:textId="77777777" w:rsidR="004946EF" w:rsidRDefault="00B0404B" w:rsidP="00AE7940">
      <w:pPr>
        <w:spacing w:after="0" w:line="360" w:lineRule="auto"/>
        <w:jc w:val="both"/>
        <w:rPr>
          <w:rFonts w:ascii="Century Gothic" w:eastAsia="Times New Roman" w:hAnsi="Century Gothic" w:cs="Times New Roman"/>
          <w:color w:val="000000"/>
          <w:sz w:val="24"/>
          <w:szCs w:val="24"/>
          <w:shd w:val="clear" w:color="auto" w:fill="FFFFFF"/>
        </w:rPr>
      </w:pPr>
      <w:r w:rsidRPr="004946EF">
        <w:rPr>
          <w:rFonts w:ascii="Century Gothic" w:eastAsia="Times New Roman" w:hAnsi="Century Gothic" w:cs="Times New Roman"/>
          <w:color w:val="000000"/>
          <w:sz w:val="24"/>
          <w:szCs w:val="24"/>
          <w:shd w:val="clear" w:color="auto" w:fill="FFFFFF"/>
        </w:rPr>
        <w:t>Las conductas que atentan contra la intimidad sexual son las siguientes:</w:t>
      </w:r>
    </w:p>
    <w:p w14:paraId="29ECD46D" w14:textId="77777777" w:rsidR="0094431F" w:rsidRPr="004946EF" w:rsidRDefault="00B0404B" w:rsidP="00AE7940">
      <w:pPr>
        <w:spacing w:after="0" w:line="360" w:lineRule="auto"/>
        <w:jc w:val="both"/>
        <w:rPr>
          <w:rFonts w:ascii="Century Gothic" w:eastAsia="Times New Roman" w:hAnsi="Century Gothic" w:cs="Times New Roman"/>
          <w:sz w:val="24"/>
          <w:szCs w:val="24"/>
        </w:rPr>
      </w:pPr>
    </w:p>
    <w:p w14:paraId="29ECD46E" w14:textId="77777777" w:rsidR="004946EF" w:rsidRPr="004946EF" w:rsidRDefault="00B0404B" w:rsidP="00AE7940">
      <w:pPr>
        <w:numPr>
          <w:ilvl w:val="0"/>
          <w:numId w:val="1"/>
        </w:numPr>
        <w:spacing w:after="0" w:line="360" w:lineRule="auto"/>
        <w:jc w:val="both"/>
        <w:textAlignment w:val="baseline"/>
        <w:rPr>
          <w:rFonts w:ascii="Century Gothic" w:eastAsia="Times New Roman" w:hAnsi="Century Gothic" w:cs="Times New Roman"/>
          <w:color w:val="000000"/>
          <w:sz w:val="24"/>
          <w:szCs w:val="24"/>
        </w:rPr>
      </w:pPr>
      <w:r w:rsidRPr="004946EF">
        <w:rPr>
          <w:rFonts w:ascii="Century Gothic" w:eastAsia="Times New Roman" w:hAnsi="Century Gothic" w:cs="Times New Roman"/>
          <w:color w:val="000000"/>
          <w:sz w:val="24"/>
          <w:szCs w:val="24"/>
          <w:shd w:val="clear" w:color="auto" w:fill="FFFFFF"/>
        </w:rPr>
        <w:lastRenderedPageBreak/>
        <w:t>Video grabar, fotografiar o elaborar vídeos reales o simulados de contenido sexual íntimo, de una persona sin su consentimiento o mediante engaño.</w:t>
      </w:r>
    </w:p>
    <w:p w14:paraId="29ECD46F" w14:textId="77777777" w:rsidR="004946EF" w:rsidRPr="004946EF" w:rsidRDefault="00B0404B" w:rsidP="00AE7940">
      <w:pPr>
        <w:numPr>
          <w:ilvl w:val="0"/>
          <w:numId w:val="1"/>
        </w:numPr>
        <w:spacing w:after="0" w:line="360" w:lineRule="auto"/>
        <w:jc w:val="both"/>
        <w:textAlignment w:val="baseline"/>
        <w:rPr>
          <w:rFonts w:ascii="Century Gothic" w:eastAsia="Times New Roman" w:hAnsi="Century Gothic" w:cs="Times New Roman"/>
          <w:color w:val="000000"/>
          <w:sz w:val="24"/>
          <w:szCs w:val="24"/>
        </w:rPr>
      </w:pPr>
      <w:r w:rsidRPr="004946EF">
        <w:rPr>
          <w:rFonts w:ascii="Century Gothic" w:eastAsia="Times New Roman" w:hAnsi="Century Gothic" w:cs="Times New Roman"/>
          <w:color w:val="000000"/>
          <w:sz w:val="24"/>
          <w:szCs w:val="24"/>
          <w:shd w:val="clear" w:color="auto" w:fill="FFFFFF"/>
        </w:rPr>
        <w:t>Exponer, distribuir, difundir, exhibir, reproducir, transmitir, reproducir, ofertar, intercambiar y compartir</w:t>
      </w:r>
      <w:r w:rsidRPr="004946EF">
        <w:rPr>
          <w:rFonts w:ascii="Century Gothic" w:eastAsia="Times New Roman" w:hAnsi="Century Gothic" w:cs="Times New Roman"/>
          <w:color w:val="000000"/>
          <w:sz w:val="24"/>
          <w:szCs w:val="24"/>
          <w:shd w:val="clear" w:color="auto" w:fill="FFFFFF"/>
        </w:rPr>
        <w:t xml:space="preserve"> imágenes, audios o videos de contenido sexual íntimo de una persona, a sabiendas de que no existe un consentimiento, mediante materiales impresos, correo electrónico, mensajes telefónicos, redes sociales o cualquier medio digital.</w:t>
      </w:r>
    </w:p>
    <w:p w14:paraId="29ECD470"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1" w14:textId="64AB4748" w:rsidR="004946EF" w:rsidRPr="004946EF" w:rsidRDefault="00E77067"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En relación con lo anterior es</w:t>
      </w:r>
      <w:r>
        <w:rPr>
          <w:rFonts w:ascii="Century Gothic" w:eastAsia="Times New Roman" w:hAnsi="Century Gothic" w:cs="Times New Roman"/>
          <w:color w:val="000000"/>
          <w:sz w:val="24"/>
          <w:szCs w:val="24"/>
          <w:shd w:val="clear" w:color="auto" w:fill="FFFFFF"/>
        </w:rPr>
        <w:t xml:space="preserve"> menester mencionar que el 21.7% </w:t>
      </w:r>
      <w:r w:rsidRPr="004946EF">
        <w:rPr>
          <w:rFonts w:ascii="Century Gothic" w:eastAsia="Times New Roman" w:hAnsi="Century Gothic" w:cs="Times New Roman"/>
          <w:color w:val="000000"/>
          <w:sz w:val="24"/>
          <w:szCs w:val="24"/>
          <w:shd w:val="clear" w:color="auto" w:fill="FFFFFF"/>
        </w:rPr>
        <w:t>de la población mexicana mayor a 12 años y que utilizó internet fue víctima de ciber</w:t>
      </w:r>
      <w:r>
        <w:rPr>
          <w:rFonts w:ascii="Century Gothic" w:eastAsia="Times New Roman" w:hAnsi="Century Gothic" w:cs="Times New Roman"/>
          <w:color w:val="000000"/>
          <w:sz w:val="24"/>
          <w:szCs w:val="24"/>
          <w:shd w:val="clear" w:color="auto" w:fill="FFFFFF"/>
        </w:rPr>
        <w:t xml:space="preserve"> </w:t>
      </w:r>
      <w:r w:rsidRPr="004946EF">
        <w:rPr>
          <w:rFonts w:ascii="Century Gothic" w:eastAsia="Times New Roman" w:hAnsi="Century Gothic" w:cs="Times New Roman"/>
          <w:color w:val="000000"/>
          <w:sz w:val="24"/>
          <w:szCs w:val="24"/>
          <w:shd w:val="clear" w:color="auto" w:fill="FFFFFF"/>
        </w:rPr>
        <w:t>acoso en el 2021, esto equivale a 17.7 millones de personas, en su mayoría mujeres en el grupo etario de 20 a 29 años de edad, y tan solo el 8.6% de las agresiones fueron denunciadas</w:t>
      </w:r>
      <w:r>
        <w:rPr>
          <w:rFonts w:ascii="Century Gothic" w:eastAsia="Times New Roman" w:hAnsi="Century Gothic" w:cs="Times New Roman"/>
          <w:color w:val="000000"/>
          <w:sz w:val="24"/>
          <w:szCs w:val="24"/>
          <w:shd w:val="clear" w:color="auto" w:fill="FFFFFF"/>
        </w:rPr>
        <w:t xml:space="preserve"> ante las autoridades correspondientes</w:t>
      </w:r>
      <w:r w:rsidRPr="004946EF">
        <w:rPr>
          <w:rFonts w:ascii="Century Gothic" w:eastAsia="Times New Roman" w:hAnsi="Century Gothic" w:cs="Times New Roman"/>
          <w:color w:val="000000"/>
          <w:sz w:val="24"/>
          <w:szCs w:val="24"/>
          <w:shd w:val="clear" w:color="auto" w:fill="FFFFFF"/>
        </w:rPr>
        <w:t>.</w:t>
      </w:r>
    </w:p>
    <w:p w14:paraId="29ECD472"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3"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De las mujeres que han denunciado la filtración de imágenes íntimas, en su mayoría</w:t>
      </w:r>
      <w:r>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 xml:space="preserve"> este contenido ha sido bajado de la red y en diversas ocasiones ellas deciden dejar de lado la denuncia, puesto que el dejar de estar expuestas era lo más importantes, sin obtener una reparación integral del daño causado en su persona, o sanciones corresp</w:t>
      </w:r>
      <w:r w:rsidRPr="004946EF">
        <w:rPr>
          <w:rFonts w:ascii="Century Gothic" w:eastAsia="Times New Roman" w:hAnsi="Century Gothic" w:cs="Times New Roman"/>
          <w:color w:val="000000"/>
          <w:sz w:val="24"/>
          <w:szCs w:val="24"/>
          <w:shd w:val="clear" w:color="auto" w:fill="FFFFFF"/>
        </w:rPr>
        <w:t>ondientes a los responsables y difusores de dicho englobado digital.</w:t>
      </w:r>
    </w:p>
    <w:p w14:paraId="29ECD474"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5"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 xml:space="preserve">Existen varios tipos de daños que las mujeres pueden sufrir derivado de la exhibición íntima que se hace sobre ellas por medio de las redes, entre </w:t>
      </w:r>
      <w:r w:rsidRPr="004946EF">
        <w:rPr>
          <w:rFonts w:ascii="Century Gothic" w:eastAsia="Times New Roman" w:hAnsi="Century Gothic" w:cs="Times New Roman"/>
          <w:color w:val="000000"/>
          <w:sz w:val="24"/>
          <w:szCs w:val="24"/>
          <w:shd w:val="clear" w:color="auto" w:fill="FFFFFF"/>
        </w:rPr>
        <w:lastRenderedPageBreak/>
        <w:t>ellas el detrimento a la integridad física, por ejemplo, hay quienes han sufrido ataque</w:t>
      </w:r>
      <w:r>
        <w:rPr>
          <w:rFonts w:ascii="Century Gothic" w:eastAsia="Times New Roman" w:hAnsi="Century Gothic" w:cs="Times New Roman"/>
          <w:color w:val="000000"/>
          <w:sz w:val="24"/>
          <w:szCs w:val="24"/>
          <w:shd w:val="clear" w:color="auto" w:fill="FFFFFF"/>
        </w:rPr>
        <w:t>s</w:t>
      </w:r>
      <w:r w:rsidRPr="004946EF">
        <w:rPr>
          <w:rFonts w:ascii="Century Gothic" w:eastAsia="Times New Roman" w:hAnsi="Century Gothic" w:cs="Times New Roman"/>
          <w:color w:val="000000"/>
          <w:sz w:val="24"/>
          <w:szCs w:val="24"/>
          <w:shd w:val="clear" w:color="auto" w:fill="FFFFFF"/>
        </w:rPr>
        <w:t xml:space="preserve"> de pánico, depresión</w:t>
      </w:r>
      <w:r w:rsidRPr="004946EF">
        <w:rPr>
          <w:rFonts w:ascii="Century Gothic" w:eastAsia="Times New Roman" w:hAnsi="Century Gothic" w:cs="Times New Roman"/>
          <w:color w:val="000000"/>
          <w:sz w:val="24"/>
          <w:szCs w:val="24"/>
          <w:shd w:val="clear" w:color="auto" w:fill="FFFFFF"/>
        </w:rPr>
        <w:t>, ansiedad, dolores de cabeza e incluso suicidios. Una encuesta en línea realizada por Amnistía Internacional reveló que el 41% de las personas encuestadas sintió que su integridad física estaba en riesgo en al menos</w:t>
      </w:r>
      <w:r>
        <w:rPr>
          <w:rFonts w:ascii="Century Gothic" w:eastAsia="Times New Roman" w:hAnsi="Century Gothic" w:cs="Times New Roman"/>
          <w:color w:val="000000"/>
          <w:sz w:val="24"/>
          <w:szCs w:val="24"/>
          <w:shd w:val="clear" w:color="auto" w:fill="FFFFFF"/>
        </w:rPr>
        <w:t xml:space="preserve"> en</w:t>
      </w:r>
      <w:r w:rsidRPr="004946EF">
        <w:rPr>
          <w:rFonts w:ascii="Century Gothic" w:eastAsia="Times New Roman" w:hAnsi="Century Gothic" w:cs="Times New Roman"/>
          <w:color w:val="000000"/>
          <w:sz w:val="24"/>
          <w:szCs w:val="24"/>
          <w:shd w:val="clear" w:color="auto" w:fill="FFFFFF"/>
        </w:rPr>
        <w:t xml:space="preserve"> una ocasión.</w:t>
      </w:r>
    </w:p>
    <w:p w14:paraId="29ECD476"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7"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 xml:space="preserve">Además de los daños a </w:t>
      </w:r>
      <w:r w:rsidRPr="004946EF">
        <w:rPr>
          <w:rFonts w:ascii="Century Gothic" w:eastAsia="Times New Roman" w:hAnsi="Century Gothic" w:cs="Times New Roman"/>
          <w:color w:val="000000"/>
          <w:sz w:val="24"/>
          <w:szCs w:val="24"/>
          <w:shd w:val="clear" w:color="auto" w:fill="FFFFFF"/>
        </w:rPr>
        <w:t>la integridad física, lo que mayormente se ha diagnosticado son los daños a la salud psicoemocional, tales deterioros tienden a manifestarse en afectaciones nerviosas, estrés, angustia, ira, enojo, depresi</w:t>
      </w:r>
      <w:r>
        <w:rPr>
          <w:rFonts w:ascii="Century Gothic" w:eastAsia="Times New Roman" w:hAnsi="Century Gothic" w:cs="Times New Roman"/>
          <w:color w:val="000000"/>
          <w:sz w:val="24"/>
          <w:szCs w:val="24"/>
          <w:shd w:val="clear" w:color="auto" w:fill="FFFFFF"/>
        </w:rPr>
        <w:t xml:space="preserve">ón, paranoia, miedo, confusión e </w:t>
      </w:r>
      <w:r w:rsidRPr="004946EF">
        <w:rPr>
          <w:rFonts w:ascii="Century Gothic" w:eastAsia="Times New Roman" w:hAnsi="Century Gothic" w:cs="Times New Roman"/>
          <w:color w:val="000000"/>
          <w:sz w:val="24"/>
          <w:szCs w:val="24"/>
          <w:shd w:val="clear" w:color="auto" w:fill="FFFFFF"/>
        </w:rPr>
        <w:t>impotencia.</w:t>
      </w:r>
    </w:p>
    <w:p w14:paraId="29ECD478"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9"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Aunad</w:t>
      </w:r>
      <w:r w:rsidRPr="004946EF">
        <w:rPr>
          <w:rFonts w:ascii="Century Gothic" w:eastAsia="Times New Roman" w:hAnsi="Century Gothic" w:cs="Times New Roman"/>
          <w:color w:val="000000"/>
          <w:sz w:val="24"/>
          <w:szCs w:val="24"/>
          <w:shd w:val="clear" w:color="auto" w:fill="FFFFFF"/>
        </w:rPr>
        <w:t>o a estos daños, no podemos olvidar los que son de carácter social, económico y profesional, las mujeres víctimas de violencia digital, suelen apartarse de las relaciones familiares, amistades, personas vecinas, compañ</w:t>
      </w:r>
      <w:r>
        <w:rPr>
          <w:rFonts w:ascii="Century Gothic" w:eastAsia="Times New Roman" w:hAnsi="Century Gothic" w:cs="Times New Roman"/>
          <w:color w:val="000000"/>
          <w:sz w:val="24"/>
          <w:szCs w:val="24"/>
          <w:shd w:val="clear" w:color="auto" w:fill="FFFFFF"/>
        </w:rPr>
        <w:t xml:space="preserve">eros de trabajo o escuela, esto, </w:t>
      </w:r>
      <w:r w:rsidRPr="004946EF">
        <w:rPr>
          <w:rFonts w:ascii="Century Gothic" w:eastAsia="Times New Roman" w:hAnsi="Century Gothic" w:cs="Times New Roman"/>
          <w:color w:val="000000"/>
          <w:sz w:val="24"/>
          <w:szCs w:val="24"/>
          <w:shd w:val="clear" w:color="auto" w:fill="FFFFFF"/>
        </w:rPr>
        <w:t>por t</w:t>
      </w:r>
      <w:r w:rsidRPr="004946EF">
        <w:rPr>
          <w:rFonts w:ascii="Century Gothic" w:eastAsia="Times New Roman" w:hAnsi="Century Gothic" w:cs="Times New Roman"/>
          <w:color w:val="000000"/>
          <w:sz w:val="24"/>
          <w:szCs w:val="24"/>
          <w:shd w:val="clear" w:color="auto" w:fill="FFFFFF"/>
        </w:rPr>
        <w:t>emor a los comentarios y reacciones que pueden emitirse en su contra.</w:t>
      </w:r>
    </w:p>
    <w:p w14:paraId="29ECD47A"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B"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Por ello el Consejo para Prevenir y Eliminar la Discriminación en la Ciudad de México (COPRED) in</w:t>
      </w:r>
      <w:r>
        <w:rPr>
          <w:rFonts w:ascii="Century Gothic" w:eastAsia="Times New Roman" w:hAnsi="Century Gothic" w:cs="Times New Roman"/>
          <w:color w:val="000000"/>
          <w:sz w:val="24"/>
          <w:szCs w:val="24"/>
          <w:shd w:val="clear" w:color="auto" w:fill="FFFFFF"/>
        </w:rPr>
        <w:t>dico que cada día se difunden</w:t>
      </w:r>
      <w:r w:rsidRPr="004946EF">
        <w:rPr>
          <w:rFonts w:ascii="Century Gothic" w:eastAsia="Times New Roman" w:hAnsi="Century Gothic" w:cs="Times New Roman"/>
          <w:color w:val="000000"/>
          <w:sz w:val="24"/>
          <w:szCs w:val="24"/>
          <w:shd w:val="clear" w:color="auto" w:fill="FFFFFF"/>
        </w:rPr>
        <w:t xml:space="preserve"> alrededor de 20 mil mensajes de odio por razones de género</w:t>
      </w:r>
      <w:r w:rsidRPr="004946EF">
        <w:rPr>
          <w:rFonts w:ascii="Century Gothic" w:eastAsia="Times New Roman" w:hAnsi="Century Gothic" w:cs="Times New Roman"/>
          <w:color w:val="000000"/>
          <w:sz w:val="24"/>
          <w:szCs w:val="24"/>
          <w:shd w:val="clear" w:color="auto" w:fill="FFFFFF"/>
        </w:rPr>
        <w:t>, origen étnico y orientación sexual.</w:t>
      </w:r>
    </w:p>
    <w:p w14:paraId="29ECD47C"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D"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A su vez un análisis cualitativo de este informe arrojó que además de las evidentes violaciones a derechos como la propia imagen, la vida privada, la dignidad y la intimidad, este fenómeno no agudiza la brecha digital</w:t>
      </w:r>
      <w:r w:rsidRPr="004946EF">
        <w:rPr>
          <w:rFonts w:ascii="Century Gothic" w:eastAsia="Times New Roman" w:hAnsi="Century Gothic" w:cs="Times New Roman"/>
          <w:color w:val="000000"/>
          <w:sz w:val="24"/>
          <w:szCs w:val="24"/>
          <w:shd w:val="clear" w:color="auto" w:fill="FFFFFF"/>
        </w:rPr>
        <w:t xml:space="preserve"> de género y limita el desarrollo de las mujeres. </w:t>
      </w:r>
    </w:p>
    <w:p w14:paraId="29ECD47E"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7F" w14:textId="15A019BF"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La UNESCO define que la ciber</w:t>
      </w:r>
      <w:r>
        <w:rPr>
          <w:rFonts w:ascii="Century Gothic" w:eastAsia="Times New Roman" w:hAnsi="Century Gothic" w:cs="Times New Roman"/>
          <w:color w:val="000000"/>
          <w:sz w:val="24"/>
          <w:szCs w:val="24"/>
          <w:shd w:val="clear" w:color="auto" w:fill="FFFFFF"/>
        </w:rPr>
        <w:t>-</w:t>
      </w:r>
      <w:r w:rsidRPr="004946EF">
        <w:rPr>
          <w:rFonts w:ascii="Century Gothic" w:eastAsia="Times New Roman" w:hAnsi="Century Gothic" w:cs="Times New Roman"/>
          <w:color w:val="000000"/>
          <w:sz w:val="24"/>
          <w:szCs w:val="24"/>
          <w:shd w:val="clear" w:color="auto" w:fill="FFFFFF"/>
        </w:rPr>
        <w:t>violencia traspasa las fronteras de raza, cultura o género, y ocasiona daños profundos en cada una de sus víctimas y a las personas que las y los rodean</w:t>
      </w:r>
      <w:r w:rsidR="00195D79">
        <w:rPr>
          <w:rFonts w:ascii="Century Gothic" w:eastAsia="Times New Roman" w:hAnsi="Century Gothic" w:cs="Times New Roman"/>
          <w:color w:val="000000"/>
          <w:sz w:val="24"/>
          <w:szCs w:val="24"/>
          <w:shd w:val="clear" w:color="auto" w:fill="FFFFFF"/>
        </w:rPr>
        <w:t>. C</w:t>
      </w:r>
      <w:r w:rsidRPr="004946EF">
        <w:rPr>
          <w:rFonts w:ascii="Century Gothic" w:eastAsia="Times New Roman" w:hAnsi="Century Gothic" w:cs="Times New Roman"/>
          <w:color w:val="000000"/>
          <w:sz w:val="24"/>
          <w:szCs w:val="24"/>
          <w:shd w:val="clear" w:color="auto" w:fill="FFFFFF"/>
        </w:rPr>
        <w:t>abe resaltar que la</w:t>
      </w:r>
      <w:r w:rsidRPr="004946EF">
        <w:rPr>
          <w:rFonts w:ascii="Century Gothic" w:eastAsia="Times New Roman" w:hAnsi="Century Gothic" w:cs="Times New Roman"/>
          <w:color w:val="000000"/>
          <w:sz w:val="24"/>
          <w:szCs w:val="24"/>
          <w:shd w:val="clear" w:color="auto" w:fill="FFFFFF"/>
        </w:rPr>
        <w:t xml:space="preserve"> violencia digital de género se encuentra intrínsecamente vinculada a la impetuosidad sistémica, entendiéndose como antecedentes o subsiguientes a violencias feminicidas.</w:t>
      </w:r>
    </w:p>
    <w:p w14:paraId="29ECD480"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81" w14:textId="0447173C"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Las políticas y reformas que la llamada Ley Olimpia promueve son fuentes claras de l</w:t>
      </w:r>
      <w:r w:rsidRPr="004946EF">
        <w:rPr>
          <w:rFonts w:ascii="Century Gothic" w:eastAsia="Times New Roman" w:hAnsi="Century Gothic" w:cs="Times New Roman"/>
          <w:color w:val="000000"/>
          <w:sz w:val="24"/>
          <w:szCs w:val="24"/>
          <w:shd w:val="clear" w:color="auto" w:fill="FFFFFF"/>
        </w:rPr>
        <w:t xml:space="preserve">a necesidad de protección en todas las aristas de la violencia de género, buscando frenar estas formas de agresión, </w:t>
      </w:r>
      <w:proofErr w:type="gramStart"/>
      <w:r w:rsidRPr="004946EF">
        <w:rPr>
          <w:rFonts w:ascii="Century Gothic" w:eastAsia="Times New Roman" w:hAnsi="Century Gothic" w:cs="Times New Roman"/>
          <w:color w:val="000000"/>
          <w:sz w:val="24"/>
          <w:szCs w:val="24"/>
          <w:shd w:val="clear" w:color="auto" w:fill="FFFFFF"/>
        </w:rPr>
        <w:t>pero</w:t>
      </w:r>
      <w:proofErr w:type="gramEnd"/>
      <w:r w:rsidRPr="004946EF">
        <w:rPr>
          <w:rFonts w:ascii="Century Gothic" w:eastAsia="Times New Roman" w:hAnsi="Century Gothic" w:cs="Times New Roman"/>
          <w:color w:val="000000"/>
          <w:sz w:val="24"/>
          <w:szCs w:val="24"/>
          <w:shd w:val="clear" w:color="auto" w:fill="FFFFFF"/>
        </w:rPr>
        <w:t xml:space="preserve"> aunque hemos tenido avances significativos en la disciplina legislativa, aún nos encontramos ante una clara brecha en lo que requerimos</w:t>
      </w:r>
      <w:r w:rsidRPr="004946EF">
        <w:rPr>
          <w:rFonts w:ascii="Century Gothic" w:eastAsia="Times New Roman" w:hAnsi="Century Gothic" w:cs="Times New Roman"/>
          <w:color w:val="000000"/>
          <w:sz w:val="24"/>
          <w:szCs w:val="24"/>
          <w:shd w:val="clear" w:color="auto" w:fill="FFFFFF"/>
        </w:rPr>
        <w:t xml:space="preserve"> y lo que existe hoy en día</w:t>
      </w:r>
      <w:r w:rsidR="009A0F69">
        <w:rPr>
          <w:rFonts w:ascii="Century Gothic" w:eastAsia="Times New Roman" w:hAnsi="Century Gothic" w:cs="Times New Roman"/>
          <w:color w:val="000000"/>
          <w:sz w:val="24"/>
          <w:szCs w:val="24"/>
          <w:shd w:val="clear" w:color="auto" w:fill="FFFFFF"/>
        </w:rPr>
        <w:t>. P</w:t>
      </w:r>
      <w:r w:rsidRPr="004946EF">
        <w:rPr>
          <w:rFonts w:ascii="Century Gothic" w:eastAsia="Times New Roman" w:hAnsi="Century Gothic" w:cs="Times New Roman"/>
          <w:color w:val="000000"/>
          <w:sz w:val="24"/>
          <w:szCs w:val="24"/>
          <w:shd w:val="clear" w:color="auto" w:fill="FFFFFF"/>
        </w:rPr>
        <w:t xml:space="preserve">rueba de esto es que nos encontramos en el último lugar en sanciones con respecto a sentencias por el delito de violación a la intimidad sexual a través de medios digitales, con tan solo 90 a 180 días de trabajo a favor de la </w:t>
      </w:r>
      <w:r w:rsidRPr="004946EF">
        <w:rPr>
          <w:rFonts w:ascii="Century Gothic" w:eastAsia="Times New Roman" w:hAnsi="Century Gothic" w:cs="Times New Roman"/>
          <w:color w:val="000000"/>
          <w:sz w:val="24"/>
          <w:szCs w:val="24"/>
          <w:shd w:val="clear" w:color="auto" w:fill="FFFFFF"/>
        </w:rPr>
        <w:t>comunidad y 6 meses a 4 años de prisión, las cuales se encuentran por debajo de la media nacional para la configuración de este tipo penal, sin mencionar la falta de la inclusión de una reparación del daño para las víctimas.</w:t>
      </w:r>
    </w:p>
    <w:p w14:paraId="29ECD482"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83" w14:textId="45C4672D"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Como mencion</w:t>
      </w:r>
      <w:r w:rsidR="009A0F69">
        <w:rPr>
          <w:rFonts w:ascii="Century Gothic" w:eastAsia="Times New Roman" w:hAnsi="Century Gothic" w:cs="Times New Roman"/>
          <w:color w:val="000000"/>
          <w:sz w:val="24"/>
          <w:szCs w:val="24"/>
          <w:shd w:val="clear" w:color="auto" w:fill="FFFFFF"/>
        </w:rPr>
        <w:t>é</w:t>
      </w:r>
      <w:r w:rsidRPr="004946EF">
        <w:rPr>
          <w:rFonts w:ascii="Century Gothic" w:eastAsia="Times New Roman" w:hAnsi="Century Gothic" w:cs="Times New Roman"/>
          <w:color w:val="000000"/>
          <w:sz w:val="24"/>
          <w:szCs w:val="24"/>
          <w:shd w:val="clear" w:color="auto" w:fill="FFFFFF"/>
        </w:rPr>
        <w:t xml:space="preserve"> al inicio del pr</w:t>
      </w:r>
      <w:r w:rsidRPr="004946EF">
        <w:rPr>
          <w:rFonts w:ascii="Century Gothic" w:eastAsia="Times New Roman" w:hAnsi="Century Gothic" w:cs="Times New Roman"/>
          <w:color w:val="000000"/>
          <w:sz w:val="24"/>
          <w:szCs w:val="24"/>
          <w:shd w:val="clear" w:color="auto" w:fill="FFFFFF"/>
        </w:rPr>
        <w:t>esente ocurso, son 29 las entidades federativas que adoptaron estas regulaciones y adaptaciones en sus respectivos Códigos Penales, siendo Durango, Michoacán, Morelos y Oaxaca las de mayor pena con una mínima de 4 años y máxima de 8, gran brecha en compara</w:t>
      </w:r>
      <w:r w:rsidRPr="004946EF">
        <w:rPr>
          <w:rFonts w:ascii="Century Gothic" w:eastAsia="Times New Roman" w:hAnsi="Century Gothic" w:cs="Times New Roman"/>
          <w:color w:val="000000"/>
          <w:sz w:val="24"/>
          <w:szCs w:val="24"/>
          <w:shd w:val="clear" w:color="auto" w:fill="FFFFFF"/>
        </w:rPr>
        <w:t xml:space="preserve">ción a nuestro estado grande, a su vez dichos </w:t>
      </w:r>
      <w:r w:rsidRPr="004946EF">
        <w:rPr>
          <w:rFonts w:ascii="Century Gothic" w:eastAsia="Times New Roman" w:hAnsi="Century Gothic" w:cs="Times New Roman"/>
          <w:color w:val="000000"/>
          <w:sz w:val="24"/>
          <w:szCs w:val="24"/>
          <w:shd w:val="clear" w:color="auto" w:fill="FFFFFF"/>
        </w:rPr>
        <w:lastRenderedPageBreak/>
        <w:t>regímenes son los únicos que incluyen desagravios por los deterioros ocasionados.</w:t>
      </w:r>
    </w:p>
    <w:p w14:paraId="29ECD484"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85"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Las redes sociales fueron creadas y utilizadas como las conocemos desde el año de 1995, por lo que hacemos alusión a  más de 25</w:t>
      </w:r>
      <w:r w:rsidRPr="004946EF">
        <w:rPr>
          <w:rFonts w:ascii="Century Gothic" w:eastAsia="Times New Roman" w:hAnsi="Century Gothic" w:cs="Times New Roman"/>
          <w:color w:val="000000"/>
          <w:sz w:val="24"/>
          <w:szCs w:val="24"/>
          <w:shd w:val="clear" w:color="auto" w:fill="FFFFFF"/>
        </w:rPr>
        <w:t xml:space="preserve"> años en los que el estado de Chihuahua paso sin legislaciones encaminadas a proteger la integridad y privacidad sexual de las personas a través de los distintos mecanismos de violencia sexual, por tanto hago alusión a una deuda histórica que tenemos con l</w:t>
      </w:r>
      <w:r w:rsidRPr="004946EF">
        <w:rPr>
          <w:rFonts w:ascii="Century Gothic" w:eastAsia="Times New Roman" w:hAnsi="Century Gothic" w:cs="Times New Roman"/>
          <w:color w:val="000000"/>
          <w:sz w:val="24"/>
          <w:szCs w:val="24"/>
          <w:shd w:val="clear" w:color="auto" w:fill="FFFFFF"/>
        </w:rPr>
        <w:t>a sociedad, por permanecer prolongadamente sin mecanismos y protocolos para estas problemáticas que nos acechan desde hace mucho tiempo.</w:t>
      </w:r>
    </w:p>
    <w:p w14:paraId="29ECD486"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87"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shd w:val="clear" w:color="auto" w:fill="FFFFFF"/>
        </w:rPr>
        <w:t>Sabemos que detener la violencia no es una tarea fácil, pero debemos de sumar esfuerzos para combatirla con todas nues</w:t>
      </w:r>
      <w:r w:rsidRPr="004946EF">
        <w:rPr>
          <w:rFonts w:ascii="Century Gothic" w:eastAsia="Times New Roman" w:hAnsi="Century Gothic" w:cs="Times New Roman"/>
          <w:color w:val="000000"/>
          <w:sz w:val="24"/>
          <w:szCs w:val="24"/>
          <w:shd w:val="clear" w:color="auto" w:fill="FFFFFF"/>
        </w:rPr>
        <w:t>tras fuerzas y desde las trincheras y principios que cada uno de nosotros como legisladores defendemos.</w:t>
      </w:r>
    </w:p>
    <w:p w14:paraId="29ECD488"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89" w14:textId="77777777" w:rsidR="00E86DEB" w:rsidRDefault="00B0404B" w:rsidP="00AE7940">
      <w:pPr>
        <w:spacing w:after="0" w:line="360" w:lineRule="auto"/>
        <w:jc w:val="both"/>
        <w:rPr>
          <w:rFonts w:ascii="Century Gothic" w:eastAsia="Times New Roman" w:hAnsi="Century Gothic" w:cs="Times New Roman"/>
          <w:b/>
          <w:bCs/>
          <w:color w:val="000000"/>
          <w:sz w:val="24"/>
          <w:szCs w:val="24"/>
        </w:rPr>
      </w:pPr>
      <w:r w:rsidRPr="004946EF">
        <w:rPr>
          <w:rFonts w:ascii="Century Gothic" w:eastAsia="Times New Roman" w:hAnsi="Century Gothic" w:cs="Times New Roman"/>
          <w:color w:val="000000"/>
          <w:sz w:val="24"/>
          <w:szCs w:val="24"/>
        </w:rPr>
        <w:t xml:space="preserve">Es por todo lo anterior, que someto a la consideración de esta Soberanía, la presente iniciativa con carácter de: </w:t>
      </w:r>
      <w:r w:rsidRPr="004946EF">
        <w:rPr>
          <w:rFonts w:ascii="Century Gothic" w:eastAsia="Times New Roman" w:hAnsi="Century Gothic" w:cs="Times New Roman"/>
          <w:b/>
          <w:bCs/>
          <w:color w:val="000000"/>
          <w:sz w:val="24"/>
          <w:szCs w:val="24"/>
        </w:rPr>
        <w:t> </w:t>
      </w:r>
    </w:p>
    <w:p w14:paraId="29ECD48A"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  </w:t>
      </w:r>
    </w:p>
    <w:p w14:paraId="29ECD48B" w14:textId="77777777" w:rsidR="009E65F3" w:rsidRDefault="00B0404B" w:rsidP="00AE7940">
      <w:pPr>
        <w:spacing w:after="0" w:line="360" w:lineRule="auto"/>
        <w:jc w:val="center"/>
        <w:rPr>
          <w:rFonts w:ascii="Century Gothic" w:eastAsia="Times New Roman" w:hAnsi="Century Gothic" w:cs="Times New Roman"/>
          <w:b/>
          <w:bCs/>
          <w:color w:val="000000"/>
          <w:sz w:val="24"/>
          <w:szCs w:val="24"/>
        </w:rPr>
      </w:pPr>
      <w:r w:rsidRPr="004946EF">
        <w:rPr>
          <w:rFonts w:ascii="Century Gothic" w:eastAsia="Times New Roman" w:hAnsi="Century Gothic" w:cs="Times New Roman"/>
          <w:b/>
          <w:bCs/>
          <w:color w:val="000000"/>
          <w:sz w:val="24"/>
          <w:szCs w:val="24"/>
        </w:rPr>
        <w:t>D E C R E T O</w:t>
      </w:r>
    </w:p>
    <w:p w14:paraId="29ECD48C" w14:textId="77777777" w:rsidR="009E65F3" w:rsidRDefault="00B0404B" w:rsidP="00AE7940">
      <w:pPr>
        <w:spacing w:after="0" w:line="360" w:lineRule="auto"/>
        <w:jc w:val="center"/>
        <w:rPr>
          <w:rFonts w:ascii="Century Gothic" w:eastAsia="Times New Roman" w:hAnsi="Century Gothic" w:cs="Times New Roman"/>
          <w:b/>
          <w:bCs/>
          <w:color w:val="000000"/>
          <w:sz w:val="24"/>
          <w:szCs w:val="24"/>
        </w:rPr>
      </w:pPr>
    </w:p>
    <w:p w14:paraId="29ECD48D" w14:textId="77777777" w:rsidR="009E65F3" w:rsidRDefault="00B0404B" w:rsidP="00AE7940">
      <w:pPr>
        <w:spacing w:after="0" w:line="360" w:lineRule="auto"/>
        <w:jc w:val="both"/>
        <w:rPr>
          <w:rFonts w:ascii="Century Gothic" w:eastAsia="Times New Roman" w:hAnsi="Century Gothic" w:cs="Times New Roman"/>
          <w:color w:val="000000"/>
          <w:sz w:val="24"/>
          <w:szCs w:val="24"/>
        </w:rPr>
      </w:pPr>
      <w:r>
        <w:rPr>
          <w:rFonts w:ascii="Century Gothic" w:eastAsia="Times New Roman" w:hAnsi="Century Gothic" w:cs="Times New Roman"/>
          <w:b/>
          <w:bCs/>
          <w:color w:val="000000"/>
          <w:sz w:val="24"/>
          <w:szCs w:val="24"/>
        </w:rPr>
        <w:t xml:space="preserve">ARTÍCULO ÚNICO. </w:t>
      </w:r>
      <w:r>
        <w:rPr>
          <w:rFonts w:ascii="Century Gothic" w:eastAsia="Times New Roman" w:hAnsi="Century Gothic" w:cs="Times New Roman"/>
          <w:color w:val="000000"/>
          <w:sz w:val="24"/>
          <w:szCs w:val="24"/>
        </w:rPr>
        <w:t>Se reforman los párrafos primero y tercero del artículo 180 bis del Código Penal del Estado de Chihuahua, para quedar redacto de la siguiente manera:</w:t>
      </w:r>
    </w:p>
    <w:p w14:paraId="29ECD48E" w14:textId="77777777" w:rsidR="009A4B51" w:rsidRPr="00BB4150" w:rsidRDefault="00B0404B" w:rsidP="00AE7940">
      <w:pPr>
        <w:spacing w:after="0" w:line="360" w:lineRule="auto"/>
        <w:jc w:val="both"/>
        <w:rPr>
          <w:rFonts w:ascii="Century Gothic" w:eastAsia="Times New Roman" w:hAnsi="Century Gothic" w:cs="Times New Roman"/>
          <w:color w:val="000000"/>
          <w:sz w:val="24"/>
          <w:szCs w:val="24"/>
        </w:rPr>
      </w:pPr>
    </w:p>
    <w:p w14:paraId="29ECD492" w14:textId="77777777" w:rsidR="004946EF" w:rsidRPr="004946EF" w:rsidRDefault="00B0404B" w:rsidP="00AE7940">
      <w:pPr>
        <w:spacing w:after="0" w:line="360" w:lineRule="auto"/>
        <w:jc w:val="center"/>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lastRenderedPageBreak/>
        <w:t xml:space="preserve">CAPITULO </w:t>
      </w:r>
      <w:proofErr w:type="spellStart"/>
      <w:r w:rsidRPr="004946EF">
        <w:rPr>
          <w:rFonts w:ascii="Century Gothic" w:eastAsia="Times New Roman" w:hAnsi="Century Gothic" w:cs="Times New Roman"/>
          <w:b/>
          <w:bCs/>
          <w:color w:val="000000"/>
          <w:sz w:val="24"/>
          <w:szCs w:val="24"/>
        </w:rPr>
        <w:t>Vll</w:t>
      </w:r>
      <w:proofErr w:type="spellEnd"/>
    </w:p>
    <w:p w14:paraId="29ECD493" w14:textId="77777777" w:rsidR="004946EF" w:rsidRPr="004946EF" w:rsidRDefault="00B0404B" w:rsidP="00AE7940">
      <w:pPr>
        <w:spacing w:after="0" w:line="360" w:lineRule="auto"/>
        <w:jc w:val="center"/>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CONTRA LA INTIMIDAD SEXUAL.</w:t>
      </w:r>
    </w:p>
    <w:p w14:paraId="29ECD494"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95"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Artículo 180 Bis.</w:t>
      </w:r>
    </w:p>
    <w:p w14:paraId="29ECD496"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A quien reciba u obtenga de u</w:t>
      </w:r>
      <w:r w:rsidRPr="004946EF">
        <w:rPr>
          <w:rFonts w:ascii="Century Gothic" w:eastAsia="Times New Roman" w:hAnsi="Century Gothic" w:cs="Times New Roman"/>
          <w:color w:val="000000"/>
          <w:sz w:val="24"/>
          <w:szCs w:val="24"/>
        </w:rPr>
        <w:t xml:space="preserve">na persona, imágenes, textos o grabaciones de voz o audiovisuales de contenido erótico o sexual y las revele o difunda sin su consentimiento y en perjuicio de su intimidad, </w:t>
      </w:r>
      <w:r w:rsidRPr="00BE5E5B">
        <w:rPr>
          <w:rFonts w:ascii="Century Gothic" w:eastAsia="Times New Roman" w:hAnsi="Century Gothic" w:cs="Times New Roman"/>
          <w:b/>
          <w:bCs/>
          <w:color w:val="000000"/>
          <w:sz w:val="24"/>
          <w:szCs w:val="24"/>
        </w:rPr>
        <w:t>se le impondrá de cuatro a ocho años de prisión y de doscientos a quinientos días d</w:t>
      </w:r>
      <w:r w:rsidRPr="00BE5E5B">
        <w:rPr>
          <w:rFonts w:ascii="Century Gothic" w:eastAsia="Times New Roman" w:hAnsi="Century Gothic" w:cs="Times New Roman"/>
          <w:b/>
          <w:bCs/>
          <w:color w:val="000000"/>
          <w:sz w:val="24"/>
          <w:szCs w:val="24"/>
        </w:rPr>
        <w:t>e multa.</w:t>
      </w:r>
    </w:p>
    <w:p w14:paraId="29ECD497"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98" w14:textId="12B99C7B"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 xml:space="preserve">Las penas a que se refiere el presente </w:t>
      </w:r>
      <w:r w:rsidR="00AE7940" w:rsidRPr="004946EF">
        <w:rPr>
          <w:rFonts w:ascii="Century Gothic" w:eastAsia="Times New Roman" w:hAnsi="Century Gothic" w:cs="Times New Roman"/>
          <w:color w:val="000000"/>
          <w:sz w:val="24"/>
          <w:szCs w:val="24"/>
        </w:rPr>
        <w:t>artículo</w:t>
      </w:r>
      <w:r w:rsidRPr="004946EF">
        <w:rPr>
          <w:rFonts w:ascii="Century Gothic" w:eastAsia="Times New Roman" w:hAnsi="Century Gothic" w:cs="Times New Roman"/>
          <w:color w:val="000000"/>
          <w:sz w:val="24"/>
          <w:szCs w:val="24"/>
        </w:rPr>
        <w:t xml:space="preserve"> se aumentarán en una mitad cuando el delito se cometa en contra de una persona menor de catorce años o que no tenga la capacidad de comprender el significado del hecho o que por cualquier causa no </w:t>
      </w:r>
      <w:r w:rsidRPr="004946EF">
        <w:rPr>
          <w:rFonts w:ascii="Century Gothic" w:eastAsia="Times New Roman" w:hAnsi="Century Gothic" w:cs="Times New Roman"/>
          <w:color w:val="000000"/>
          <w:sz w:val="24"/>
          <w:szCs w:val="24"/>
        </w:rPr>
        <w:t>pueda resistirlo, aun y cuando mediare su consentimiento.</w:t>
      </w:r>
    </w:p>
    <w:p w14:paraId="29ECD499"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9A"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A quien sin haber recibido u obtenido de la víctima imágenes, textos o grabaciones de voz o audiovisuales de contenido erótico o sexual, y a sabiendas de que la información fue revelada y difundida</w:t>
      </w:r>
      <w:r w:rsidRPr="004946EF">
        <w:rPr>
          <w:rFonts w:ascii="Century Gothic" w:eastAsia="Times New Roman" w:hAnsi="Century Gothic" w:cs="Times New Roman"/>
          <w:color w:val="000000"/>
          <w:sz w:val="24"/>
          <w:szCs w:val="24"/>
        </w:rPr>
        <w:t xml:space="preserve"> sin el consentimiento de la víctima y aun así la difunde, </w:t>
      </w:r>
      <w:r w:rsidRPr="00C276E0">
        <w:rPr>
          <w:rFonts w:ascii="Century Gothic" w:eastAsia="Times New Roman" w:hAnsi="Century Gothic" w:cs="Times New Roman"/>
          <w:b/>
          <w:bCs/>
          <w:color w:val="000000"/>
          <w:sz w:val="24"/>
          <w:szCs w:val="24"/>
        </w:rPr>
        <w:t>se le impondrá de noventa a ciento ochenta días de trabajo a favor de la comunidad</w:t>
      </w:r>
      <w:r w:rsidRPr="004946EF">
        <w:rPr>
          <w:rFonts w:ascii="Century Gothic" w:eastAsia="Times New Roman" w:hAnsi="Century Gothic" w:cs="Times New Roman"/>
          <w:color w:val="000000"/>
          <w:sz w:val="24"/>
          <w:szCs w:val="24"/>
        </w:rPr>
        <w:t>. Si la víctima es de las contempladas en el párrafo anterior, además de trabajo a favor de la comunidad, se le imp</w:t>
      </w:r>
      <w:r w:rsidRPr="004946EF">
        <w:rPr>
          <w:rFonts w:ascii="Century Gothic" w:eastAsia="Times New Roman" w:hAnsi="Century Gothic" w:cs="Times New Roman"/>
          <w:color w:val="000000"/>
          <w:sz w:val="24"/>
          <w:szCs w:val="24"/>
        </w:rPr>
        <w:t>ondrá de uno a tres años de prisión.</w:t>
      </w:r>
    </w:p>
    <w:p w14:paraId="29ECD49B"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9C" w14:textId="77777777" w:rsidR="004946EF" w:rsidRPr="004946EF" w:rsidRDefault="00B0404B" w:rsidP="00AE7940">
      <w:pPr>
        <w:spacing w:after="0" w:line="360" w:lineRule="auto"/>
        <w:jc w:val="center"/>
        <w:rPr>
          <w:rFonts w:ascii="Century Gothic" w:eastAsia="Times New Roman" w:hAnsi="Century Gothic" w:cs="Times New Roman"/>
          <w:sz w:val="24"/>
          <w:szCs w:val="24"/>
        </w:rPr>
      </w:pPr>
      <w:r w:rsidRPr="004946EF">
        <w:rPr>
          <w:rFonts w:ascii="Century Gothic" w:eastAsia="Times New Roman" w:hAnsi="Century Gothic" w:cs="Times New Roman"/>
          <w:b/>
          <w:bCs/>
          <w:color w:val="000000"/>
          <w:sz w:val="24"/>
          <w:szCs w:val="24"/>
        </w:rPr>
        <w:t>T R A N S I T O R I O S.</w:t>
      </w:r>
    </w:p>
    <w:p w14:paraId="29ECD49D" w14:textId="77777777" w:rsidR="004946EF" w:rsidRPr="004946EF" w:rsidRDefault="00B0404B" w:rsidP="00AE7940">
      <w:pPr>
        <w:spacing w:after="0" w:line="360" w:lineRule="auto"/>
        <w:rPr>
          <w:rFonts w:ascii="Century Gothic" w:eastAsia="Times New Roman" w:hAnsi="Century Gothic" w:cs="Times New Roman"/>
          <w:sz w:val="24"/>
          <w:szCs w:val="24"/>
        </w:rPr>
      </w:pPr>
    </w:p>
    <w:p w14:paraId="29ECD49E" w14:textId="77777777" w:rsidR="004946EF" w:rsidRDefault="00B0404B" w:rsidP="00AE7940">
      <w:pPr>
        <w:spacing w:after="0" w:line="360" w:lineRule="auto"/>
        <w:jc w:val="both"/>
        <w:rPr>
          <w:rFonts w:ascii="Century Gothic" w:eastAsia="Times New Roman" w:hAnsi="Century Gothic" w:cs="Times New Roman"/>
          <w:color w:val="000000"/>
          <w:sz w:val="24"/>
          <w:szCs w:val="24"/>
        </w:rPr>
      </w:pPr>
      <w:r>
        <w:rPr>
          <w:rFonts w:ascii="Century Gothic" w:eastAsia="Times New Roman" w:hAnsi="Century Gothic" w:cs="Times New Roman"/>
          <w:b/>
          <w:bCs/>
          <w:color w:val="000000"/>
          <w:sz w:val="24"/>
          <w:szCs w:val="24"/>
        </w:rPr>
        <w:lastRenderedPageBreak/>
        <w:t>ÚNICO.</w:t>
      </w:r>
      <w:r w:rsidRPr="004946EF">
        <w:rPr>
          <w:rFonts w:ascii="Century Gothic" w:eastAsia="Times New Roman" w:hAnsi="Century Gothic" w:cs="Times New Roman"/>
          <w:b/>
          <w:bCs/>
          <w:color w:val="000000"/>
          <w:sz w:val="24"/>
          <w:szCs w:val="24"/>
        </w:rPr>
        <w:t xml:space="preserve"> </w:t>
      </w:r>
      <w:r w:rsidRPr="004946EF">
        <w:rPr>
          <w:rFonts w:ascii="Century Gothic" w:eastAsia="Times New Roman" w:hAnsi="Century Gothic" w:cs="Times New Roman"/>
          <w:color w:val="000000"/>
          <w:sz w:val="24"/>
          <w:szCs w:val="24"/>
        </w:rPr>
        <w:t>El presente Decreto entrará en vigor al día siguiente de su publicación en el Periódico Oficial del Estado.</w:t>
      </w:r>
    </w:p>
    <w:p w14:paraId="29ECD49F" w14:textId="77777777" w:rsidR="00192A4F" w:rsidRPr="004946EF" w:rsidRDefault="00B0404B" w:rsidP="00AE7940">
      <w:pPr>
        <w:spacing w:after="0" w:line="360" w:lineRule="auto"/>
        <w:jc w:val="both"/>
        <w:rPr>
          <w:rFonts w:ascii="Century Gothic" w:eastAsia="Times New Roman" w:hAnsi="Century Gothic" w:cs="Times New Roman"/>
          <w:sz w:val="24"/>
          <w:szCs w:val="24"/>
        </w:rPr>
      </w:pPr>
    </w:p>
    <w:p w14:paraId="29ECD4A0" w14:textId="77777777" w:rsidR="004946EF" w:rsidRPr="004946EF" w:rsidRDefault="00B0404B" w:rsidP="00AE7940">
      <w:pPr>
        <w:spacing w:after="0" w:line="360" w:lineRule="auto"/>
        <w:jc w:val="both"/>
        <w:rPr>
          <w:rFonts w:ascii="Century Gothic" w:eastAsia="Times New Roman" w:hAnsi="Century Gothic" w:cs="Times New Roman"/>
          <w:sz w:val="24"/>
          <w:szCs w:val="24"/>
        </w:rPr>
      </w:pPr>
      <w:r w:rsidRPr="004946EF">
        <w:rPr>
          <w:rFonts w:ascii="Century Gothic" w:eastAsia="Times New Roman" w:hAnsi="Century Gothic" w:cs="Times New Roman"/>
          <w:color w:val="000000"/>
          <w:sz w:val="24"/>
          <w:szCs w:val="24"/>
        </w:rPr>
        <w:t>Dado en el Salón de Sesiones del Poder Legislativo, a</w:t>
      </w:r>
      <w:r>
        <w:rPr>
          <w:rFonts w:ascii="Century Gothic" w:eastAsia="Times New Roman" w:hAnsi="Century Gothic" w:cs="Times New Roman"/>
          <w:color w:val="000000"/>
          <w:sz w:val="24"/>
          <w:szCs w:val="24"/>
        </w:rPr>
        <w:t xml:space="preserve"> lo veintidós días </w:t>
      </w:r>
      <w:r w:rsidRPr="004946EF">
        <w:rPr>
          <w:rFonts w:ascii="Century Gothic" w:eastAsia="Times New Roman" w:hAnsi="Century Gothic" w:cs="Times New Roman"/>
          <w:color w:val="000000"/>
          <w:sz w:val="24"/>
          <w:szCs w:val="24"/>
        </w:rPr>
        <w:t>de n</w:t>
      </w:r>
      <w:r w:rsidRPr="004946EF">
        <w:rPr>
          <w:rFonts w:ascii="Century Gothic" w:eastAsia="Times New Roman" w:hAnsi="Century Gothic" w:cs="Times New Roman"/>
          <w:color w:val="000000"/>
          <w:sz w:val="24"/>
          <w:szCs w:val="24"/>
        </w:rPr>
        <w:t xml:space="preserve">oviembre del </w:t>
      </w:r>
      <w:r>
        <w:rPr>
          <w:rFonts w:ascii="Century Gothic" w:eastAsia="Times New Roman" w:hAnsi="Century Gothic" w:cs="Times New Roman"/>
          <w:color w:val="000000"/>
          <w:sz w:val="24"/>
          <w:szCs w:val="24"/>
        </w:rPr>
        <w:t>dos mil veintidós</w:t>
      </w:r>
      <w:r w:rsidRPr="004946EF">
        <w:rPr>
          <w:rFonts w:ascii="Century Gothic" w:eastAsia="Times New Roman" w:hAnsi="Century Gothic" w:cs="Times New Roman"/>
          <w:color w:val="000000"/>
          <w:sz w:val="24"/>
          <w:szCs w:val="24"/>
        </w:rPr>
        <w:t>.</w:t>
      </w:r>
    </w:p>
    <w:p w14:paraId="29ECD4A1" w14:textId="77777777" w:rsidR="004946EF" w:rsidRPr="004946EF" w:rsidRDefault="00B0404B" w:rsidP="00AE7940">
      <w:pPr>
        <w:spacing w:after="0" w:line="240" w:lineRule="auto"/>
        <w:rPr>
          <w:rFonts w:ascii="Times New Roman" w:eastAsia="Times New Roman" w:hAnsi="Times New Roman" w:cs="Times New Roman"/>
          <w:sz w:val="24"/>
          <w:szCs w:val="24"/>
        </w:rPr>
      </w:pPr>
    </w:p>
    <w:p w14:paraId="5B4BF1CE" w14:textId="77777777" w:rsidR="002834B4" w:rsidRDefault="00B0404B" w:rsidP="00AE7940">
      <w:pPr>
        <w:spacing w:after="0"/>
        <w:jc w:val="center"/>
        <w:rPr>
          <w:rFonts w:ascii="Century Gothic" w:hAnsi="Century Gothic" w:cs="Times New Roman"/>
          <w:b/>
          <w:bCs/>
          <w:color w:val="000000"/>
          <w:sz w:val="24"/>
          <w:szCs w:val="24"/>
        </w:rPr>
      </w:pPr>
      <w:r w:rsidRPr="004946EF">
        <w:rPr>
          <w:rFonts w:ascii="Century Gothic" w:eastAsia="Times New Roman" w:hAnsi="Century Gothic" w:cs="Times New Roman"/>
          <w:color w:val="000000"/>
          <w:sz w:val="24"/>
          <w:szCs w:val="24"/>
        </w:rPr>
        <w:t> </w:t>
      </w:r>
      <w:r w:rsidR="002834B4">
        <w:rPr>
          <w:rFonts w:ascii="Century Gothic" w:hAnsi="Century Gothic" w:cs="Times New Roman"/>
          <w:b/>
          <w:bCs/>
          <w:color w:val="000000"/>
          <w:sz w:val="24"/>
          <w:szCs w:val="24"/>
        </w:rPr>
        <w:t>ATENTAMENTE,</w:t>
      </w:r>
    </w:p>
    <w:p w14:paraId="07C8B9CC" w14:textId="77777777" w:rsidR="002834B4" w:rsidRDefault="002834B4" w:rsidP="00AE7940">
      <w:pPr>
        <w:spacing w:after="0"/>
        <w:jc w:val="center"/>
        <w:rPr>
          <w:rFonts w:ascii="Times New Roman" w:eastAsia="Times New Roman" w:hAnsi="Times New Roman" w:cs="Times New Roman"/>
          <w:sz w:val="24"/>
          <w:szCs w:val="24"/>
        </w:rPr>
      </w:pPr>
    </w:p>
    <w:p w14:paraId="4026CBEF" w14:textId="77777777" w:rsidR="00AE7940" w:rsidRDefault="00AE7940" w:rsidP="00AE7940">
      <w:pPr>
        <w:spacing w:after="0"/>
        <w:jc w:val="center"/>
        <w:rPr>
          <w:rFonts w:ascii="Times New Roman" w:eastAsia="Times New Roman" w:hAnsi="Times New Roman" w:cs="Times New Roman"/>
          <w:sz w:val="24"/>
          <w:szCs w:val="24"/>
        </w:rPr>
      </w:pPr>
    </w:p>
    <w:p w14:paraId="3A8C7857" w14:textId="77777777" w:rsidR="002834B4" w:rsidRDefault="002834B4" w:rsidP="00AE7940">
      <w:pPr>
        <w:spacing w:after="0"/>
        <w:jc w:val="center"/>
        <w:rPr>
          <w:rFonts w:ascii="Times New Roman" w:eastAsia="Times New Roman" w:hAnsi="Times New Roman" w:cs="Times New Roman"/>
          <w:sz w:val="24"/>
          <w:szCs w:val="24"/>
        </w:rPr>
      </w:pPr>
    </w:p>
    <w:tbl>
      <w:tblPr>
        <w:tblW w:w="9640" w:type="dxa"/>
        <w:tblInd w:w="-318" w:type="dxa"/>
        <w:tblLook w:val="04A0" w:firstRow="1" w:lastRow="0" w:firstColumn="1" w:lastColumn="0" w:noHBand="0" w:noVBand="1"/>
      </w:tblPr>
      <w:tblGrid>
        <w:gridCol w:w="4537"/>
        <w:gridCol w:w="5103"/>
      </w:tblGrid>
      <w:tr w:rsidR="002834B4" w:rsidRPr="00967422" w14:paraId="69616A72" w14:textId="77777777" w:rsidTr="007230B5">
        <w:tc>
          <w:tcPr>
            <w:tcW w:w="4537" w:type="dxa"/>
          </w:tcPr>
          <w:p w14:paraId="39F1620B" w14:textId="77777777" w:rsidR="002834B4" w:rsidRPr="00967422" w:rsidRDefault="002834B4" w:rsidP="00AE7940">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7C4B21ED" w14:textId="77777777" w:rsidR="002834B4" w:rsidRPr="00967422" w:rsidRDefault="002834B4" w:rsidP="00AE7940">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2834B4" w:rsidRPr="00967422" w14:paraId="079FF880" w14:textId="77777777" w:rsidTr="007230B5">
        <w:tc>
          <w:tcPr>
            <w:tcW w:w="4537" w:type="dxa"/>
            <w:hideMark/>
          </w:tcPr>
          <w:p w14:paraId="593D803D" w14:textId="77777777" w:rsidR="002834B4" w:rsidRPr="00967422" w:rsidRDefault="002834B4" w:rsidP="00AE7940">
            <w:pPr>
              <w:spacing w:after="0"/>
              <w:ind w:left="-2" w:hanging="2"/>
              <w:jc w:val="center"/>
              <w:rPr>
                <w:rFonts w:ascii="Century Gothic" w:hAnsi="Century Gothic" w:cs="Times New Roman"/>
                <w:b/>
                <w:bCs/>
                <w:color w:val="000000"/>
                <w:sz w:val="24"/>
                <w:szCs w:val="24"/>
              </w:rPr>
            </w:pPr>
          </w:p>
          <w:p w14:paraId="276D826C" w14:textId="77777777" w:rsidR="002834B4" w:rsidRDefault="002834B4" w:rsidP="00AE7940">
            <w:pPr>
              <w:spacing w:after="0"/>
              <w:ind w:left="-2" w:hanging="2"/>
              <w:jc w:val="center"/>
              <w:rPr>
                <w:rFonts w:ascii="Century Gothic" w:hAnsi="Century Gothic" w:cs="Times New Roman"/>
                <w:b/>
                <w:bCs/>
                <w:color w:val="000000"/>
                <w:sz w:val="24"/>
                <w:szCs w:val="24"/>
              </w:rPr>
            </w:pPr>
          </w:p>
          <w:p w14:paraId="2F31300B" w14:textId="77777777" w:rsidR="002834B4" w:rsidRDefault="002834B4" w:rsidP="00AE7940">
            <w:pPr>
              <w:spacing w:after="0"/>
              <w:ind w:left="-2" w:hanging="2"/>
              <w:jc w:val="center"/>
              <w:rPr>
                <w:rFonts w:ascii="Century Gothic" w:hAnsi="Century Gothic" w:cs="Times New Roman"/>
                <w:b/>
                <w:bCs/>
                <w:color w:val="000000"/>
                <w:sz w:val="24"/>
                <w:szCs w:val="24"/>
              </w:rPr>
            </w:pPr>
          </w:p>
          <w:p w14:paraId="0D0CE26D" w14:textId="77777777" w:rsidR="002834B4" w:rsidRPr="00967422" w:rsidRDefault="002834B4" w:rsidP="00AE7940">
            <w:pPr>
              <w:spacing w:after="0"/>
              <w:ind w:left="-2" w:hanging="2"/>
              <w:jc w:val="center"/>
              <w:rPr>
                <w:rFonts w:ascii="Century Gothic" w:hAnsi="Century Gothic" w:cs="Times New Roman"/>
                <w:b/>
                <w:bCs/>
                <w:color w:val="000000"/>
                <w:sz w:val="24"/>
                <w:szCs w:val="24"/>
              </w:rPr>
            </w:pPr>
          </w:p>
          <w:p w14:paraId="42572D90" w14:textId="77777777" w:rsidR="002834B4" w:rsidRPr="00967422" w:rsidRDefault="002834B4" w:rsidP="00AE7940">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257BCF78" w14:textId="77777777" w:rsidR="002834B4"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9D3067D" w14:textId="77777777" w:rsidR="002834B4" w:rsidRDefault="002834B4" w:rsidP="00AE7940">
            <w:pPr>
              <w:spacing w:after="0"/>
              <w:jc w:val="center"/>
              <w:rPr>
                <w:rFonts w:ascii="Century Gothic" w:eastAsia="Times New Roman" w:hAnsi="Century Gothic" w:cs="Times New Roman"/>
                <w:sz w:val="24"/>
                <w:szCs w:val="24"/>
              </w:rPr>
            </w:pPr>
          </w:p>
          <w:p w14:paraId="4FAC9F5C" w14:textId="77777777" w:rsidR="002834B4" w:rsidRPr="00967422" w:rsidRDefault="002834B4" w:rsidP="00AE7940">
            <w:pPr>
              <w:spacing w:after="0"/>
              <w:jc w:val="center"/>
              <w:rPr>
                <w:rFonts w:ascii="Century Gothic" w:eastAsia="Times New Roman" w:hAnsi="Century Gothic" w:cs="Times New Roman"/>
                <w:sz w:val="24"/>
                <w:szCs w:val="24"/>
              </w:rPr>
            </w:pPr>
          </w:p>
          <w:p w14:paraId="2C6A5DDF" w14:textId="77777777" w:rsidR="002834B4" w:rsidRPr="00967422" w:rsidRDefault="002834B4" w:rsidP="00AE7940">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2834B4" w:rsidRPr="00967422" w14:paraId="54F729DD" w14:textId="77777777" w:rsidTr="007230B5">
        <w:tc>
          <w:tcPr>
            <w:tcW w:w="4537" w:type="dxa"/>
            <w:hideMark/>
          </w:tcPr>
          <w:p w14:paraId="1F0CFABA" w14:textId="77777777" w:rsidR="002834B4"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DD88711" w14:textId="77777777" w:rsidR="002834B4" w:rsidRDefault="002834B4" w:rsidP="00AE7940">
            <w:pPr>
              <w:spacing w:after="0"/>
              <w:jc w:val="center"/>
              <w:rPr>
                <w:rFonts w:ascii="Century Gothic" w:eastAsia="Times New Roman" w:hAnsi="Century Gothic" w:cs="Times New Roman"/>
                <w:sz w:val="24"/>
                <w:szCs w:val="24"/>
              </w:rPr>
            </w:pPr>
          </w:p>
          <w:p w14:paraId="76C28F82" w14:textId="77777777" w:rsidR="002834B4" w:rsidRPr="00967422" w:rsidRDefault="002834B4" w:rsidP="00AE7940">
            <w:pPr>
              <w:spacing w:after="0"/>
              <w:jc w:val="center"/>
              <w:rPr>
                <w:rFonts w:ascii="Century Gothic" w:eastAsia="Times New Roman" w:hAnsi="Century Gothic" w:cs="Times New Roman"/>
                <w:sz w:val="24"/>
                <w:szCs w:val="24"/>
              </w:rPr>
            </w:pPr>
          </w:p>
          <w:p w14:paraId="210863A4" w14:textId="77777777" w:rsidR="002834B4" w:rsidRPr="00967422" w:rsidRDefault="002834B4" w:rsidP="00AE794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59E35654" w14:textId="77777777" w:rsidR="002834B4" w:rsidRPr="00967422"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51A0A071" w14:textId="77777777" w:rsidR="002834B4" w:rsidRDefault="002834B4" w:rsidP="00AE7940">
            <w:pPr>
              <w:spacing w:after="0"/>
              <w:jc w:val="center"/>
              <w:rPr>
                <w:rFonts w:ascii="Century Gothic" w:eastAsia="Times New Roman" w:hAnsi="Century Gothic" w:cs="Times New Roman"/>
                <w:sz w:val="24"/>
                <w:szCs w:val="24"/>
              </w:rPr>
            </w:pPr>
          </w:p>
          <w:p w14:paraId="1A37E393" w14:textId="77777777" w:rsidR="002834B4" w:rsidRPr="00967422" w:rsidRDefault="002834B4" w:rsidP="00AE7940">
            <w:pPr>
              <w:spacing w:after="0"/>
              <w:jc w:val="center"/>
              <w:rPr>
                <w:rFonts w:ascii="Century Gothic" w:eastAsia="Times New Roman" w:hAnsi="Century Gothic" w:cs="Times New Roman"/>
                <w:sz w:val="24"/>
                <w:szCs w:val="24"/>
              </w:rPr>
            </w:pPr>
          </w:p>
          <w:p w14:paraId="6D223925" w14:textId="77777777" w:rsidR="002834B4" w:rsidRPr="00967422" w:rsidRDefault="002834B4" w:rsidP="00AE794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2834B4" w:rsidRPr="00967422" w14:paraId="6DFEAC9B" w14:textId="77777777" w:rsidTr="007230B5">
        <w:tc>
          <w:tcPr>
            <w:tcW w:w="4537" w:type="dxa"/>
          </w:tcPr>
          <w:p w14:paraId="290DF301" w14:textId="77777777" w:rsidR="002834B4" w:rsidRPr="00967422"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7304089" w14:textId="77777777" w:rsidR="002834B4" w:rsidRDefault="002834B4" w:rsidP="00AE7940">
            <w:pPr>
              <w:spacing w:after="0"/>
              <w:ind w:left="-2" w:hanging="2"/>
              <w:jc w:val="center"/>
              <w:rPr>
                <w:rFonts w:ascii="Century Gothic" w:eastAsiaTheme="minorHAnsi" w:hAnsi="Century Gothic" w:cs="Times New Roman"/>
                <w:b/>
                <w:bCs/>
                <w:color w:val="000000"/>
                <w:sz w:val="24"/>
                <w:szCs w:val="24"/>
              </w:rPr>
            </w:pPr>
          </w:p>
          <w:p w14:paraId="31289313" w14:textId="77777777" w:rsidR="002834B4" w:rsidRPr="00967422" w:rsidRDefault="002834B4" w:rsidP="00AE7940">
            <w:pPr>
              <w:spacing w:after="0"/>
              <w:ind w:left="-2" w:hanging="2"/>
              <w:jc w:val="center"/>
              <w:rPr>
                <w:rFonts w:ascii="Century Gothic" w:eastAsiaTheme="minorHAnsi" w:hAnsi="Century Gothic" w:cs="Times New Roman"/>
                <w:b/>
                <w:bCs/>
                <w:color w:val="000000"/>
                <w:sz w:val="24"/>
                <w:szCs w:val="24"/>
              </w:rPr>
            </w:pPr>
          </w:p>
          <w:p w14:paraId="7C9F086E" w14:textId="77777777" w:rsidR="002834B4" w:rsidRPr="00967422" w:rsidRDefault="002834B4" w:rsidP="00AE7940">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7C135D91" w14:textId="77777777" w:rsidR="002834B4"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DF97C63" w14:textId="77777777" w:rsidR="002834B4" w:rsidRPr="00967422" w:rsidRDefault="002834B4" w:rsidP="00AE7940">
            <w:pPr>
              <w:spacing w:after="0"/>
              <w:jc w:val="center"/>
              <w:rPr>
                <w:rFonts w:ascii="Century Gothic" w:eastAsia="Times New Roman" w:hAnsi="Century Gothic" w:cs="Times New Roman"/>
                <w:sz w:val="24"/>
                <w:szCs w:val="24"/>
              </w:rPr>
            </w:pPr>
          </w:p>
          <w:p w14:paraId="3725AD6B" w14:textId="77777777" w:rsidR="002834B4" w:rsidRPr="00967422" w:rsidRDefault="002834B4" w:rsidP="00AE7940">
            <w:pPr>
              <w:spacing w:after="0"/>
              <w:jc w:val="center"/>
              <w:rPr>
                <w:rFonts w:ascii="Century Gothic" w:eastAsia="Times New Roman" w:hAnsi="Century Gothic" w:cs="Times New Roman"/>
                <w:sz w:val="24"/>
                <w:szCs w:val="24"/>
              </w:rPr>
            </w:pPr>
          </w:p>
          <w:p w14:paraId="3B7AB857" w14:textId="77777777" w:rsidR="002834B4" w:rsidRPr="00967422" w:rsidRDefault="002834B4" w:rsidP="00AE794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2834B4" w:rsidRPr="00967422" w14:paraId="0414BB54" w14:textId="77777777" w:rsidTr="007230B5">
        <w:tc>
          <w:tcPr>
            <w:tcW w:w="4537" w:type="dxa"/>
          </w:tcPr>
          <w:p w14:paraId="0CD0FD09" w14:textId="7E829DBE" w:rsidR="002834B4" w:rsidRPr="00967422"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887ECAE" w14:textId="77777777" w:rsidR="002834B4" w:rsidRDefault="002834B4" w:rsidP="00AE7940">
            <w:pPr>
              <w:spacing w:after="0"/>
              <w:jc w:val="center"/>
              <w:rPr>
                <w:rFonts w:ascii="Century Gothic" w:eastAsia="Times New Roman" w:hAnsi="Century Gothic" w:cs="Times New Roman"/>
                <w:sz w:val="24"/>
                <w:szCs w:val="24"/>
              </w:rPr>
            </w:pPr>
          </w:p>
          <w:p w14:paraId="218FA1B6" w14:textId="77777777" w:rsidR="002834B4" w:rsidRDefault="002834B4" w:rsidP="00AE7940">
            <w:pPr>
              <w:spacing w:after="0"/>
              <w:jc w:val="center"/>
              <w:rPr>
                <w:rFonts w:ascii="Century Gothic" w:eastAsia="Times New Roman" w:hAnsi="Century Gothic" w:cs="Times New Roman"/>
                <w:sz w:val="24"/>
                <w:szCs w:val="24"/>
              </w:rPr>
            </w:pPr>
          </w:p>
          <w:p w14:paraId="1E3B7612" w14:textId="77777777" w:rsidR="002834B4" w:rsidRPr="00967422" w:rsidRDefault="002834B4" w:rsidP="00AE7940">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6A2D57CB" w14:textId="77777777" w:rsidR="002834B4" w:rsidRPr="00967422" w:rsidRDefault="002834B4" w:rsidP="00AE7940">
            <w:pPr>
              <w:spacing w:after="0"/>
              <w:jc w:val="center"/>
              <w:rPr>
                <w:rFonts w:ascii="Century Gothic" w:eastAsia="Times New Roman" w:hAnsi="Century Gothic" w:cs="Times New Roman"/>
                <w:sz w:val="24"/>
                <w:szCs w:val="24"/>
              </w:rPr>
            </w:pPr>
          </w:p>
          <w:p w14:paraId="688DFCFB" w14:textId="77777777" w:rsidR="002834B4" w:rsidRPr="00967422" w:rsidRDefault="002834B4" w:rsidP="00AE7940">
            <w:pPr>
              <w:spacing w:after="0"/>
              <w:ind w:left="-2" w:hanging="2"/>
              <w:jc w:val="center"/>
              <w:rPr>
                <w:rFonts w:ascii="Century Gothic" w:eastAsiaTheme="minorHAnsi" w:hAnsi="Century Gothic" w:cs="Times New Roman"/>
                <w:sz w:val="24"/>
                <w:szCs w:val="24"/>
              </w:rPr>
            </w:pPr>
          </w:p>
        </w:tc>
        <w:tc>
          <w:tcPr>
            <w:tcW w:w="5103" w:type="dxa"/>
          </w:tcPr>
          <w:p w14:paraId="2A2F1B27" w14:textId="77777777" w:rsidR="002834B4" w:rsidRDefault="002834B4" w:rsidP="00AE7940">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C316535" w14:textId="77777777" w:rsidR="002834B4" w:rsidRDefault="002834B4" w:rsidP="00AE7940">
            <w:pPr>
              <w:spacing w:after="0"/>
              <w:jc w:val="center"/>
              <w:rPr>
                <w:rFonts w:ascii="Century Gothic" w:eastAsia="Times New Roman" w:hAnsi="Century Gothic" w:cs="Times New Roman"/>
                <w:sz w:val="24"/>
                <w:szCs w:val="24"/>
              </w:rPr>
            </w:pPr>
          </w:p>
          <w:p w14:paraId="4F63DC15" w14:textId="77777777" w:rsidR="002834B4" w:rsidRPr="00967422" w:rsidRDefault="002834B4" w:rsidP="00AE7940">
            <w:pPr>
              <w:spacing w:after="0"/>
              <w:jc w:val="center"/>
              <w:rPr>
                <w:rFonts w:ascii="Century Gothic" w:eastAsia="Times New Roman" w:hAnsi="Century Gothic" w:cs="Times New Roman"/>
                <w:sz w:val="24"/>
                <w:szCs w:val="24"/>
              </w:rPr>
            </w:pPr>
          </w:p>
          <w:p w14:paraId="44FEF549" w14:textId="77777777" w:rsidR="002834B4" w:rsidRPr="00967422" w:rsidRDefault="002834B4" w:rsidP="00AE7940">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29ECD4B0" w14:textId="126826B3" w:rsidR="00803B73" w:rsidRDefault="00AE7940" w:rsidP="00AE7940">
      <w:pPr>
        <w:spacing w:after="0" w:line="240" w:lineRule="auto"/>
        <w:jc w:val="center"/>
      </w:pPr>
      <w:r w:rsidRPr="00AE7940">
        <w:rPr>
          <w:rFonts w:ascii="Century Gothic" w:eastAsia="Arial Unicode MS" w:hAnsi="Century Gothic" w:cs="Arial"/>
          <w:bCs/>
          <w:sz w:val="16"/>
          <w:szCs w:val="16"/>
        </w:rPr>
        <w:t>La pr</w:t>
      </w:r>
      <w:r w:rsidR="002834B4" w:rsidRPr="00AE7940">
        <w:rPr>
          <w:rFonts w:ascii="Century Gothic" w:eastAsia="Arial Unicode MS" w:hAnsi="Century Gothic" w:cs="Arial"/>
          <w:bCs/>
          <w:sz w:val="16"/>
          <w:szCs w:val="16"/>
        </w:rPr>
        <w:t xml:space="preserve">esente hoja de firmas corresponde a la </w:t>
      </w:r>
      <w:r w:rsidR="002834B4" w:rsidRPr="00AE7940">
        <w:rPr>
          <w:rFonts w:ascii="Century Gothic" w:hAnsi="Century Gothic"/>
          <w:sz w:val="16"/>
          <w:szCs w:val="16"/>
        </w:rPr>
        <w:t xml:space="preserve">Iniciativa con carácter de Decreto con la intención de reformar </w:t>
      </w:r>
      <w:r w:rsidRPr="00AE7940">
        <w:rPr>
          <w:rFonts w:ascii="Century Gothic" w:hAnsi="Century Gothic"/>
          <w:sz w:val="16"/>
          <w:szCs w:val="16"/>
        </w:rPr>
        <w:t>el Código Penal del Estado para incrementar las penas de los delitos contra la intimidad sexual.</w:t>
      </w:r>
    </w:p>
    <w:sectPr w:rsidR="00803B73" w:rsidSect="00AE7940">
      <w:headerReference w:type="default" r:id="rId8"/>
      <w:footerReference w:type="default" r:id="rId9"/>
      <w:pgSz w:w="12240" w:h="15840"/>
      <w:pgMar w:top="2410"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093F" w14:textId="77777777" w:rsidR="00BC7AFD" w:rsidRDefault="00BC7AFD">
      <w:pPr>
        <w:spacing w:after="0" w:line="240" w:lineRule="auto"/>
      </w:pPr>
      <w:r>
        <w:separator/>
      </w:r>
    </w:p>
  </w:endnote>
  <w:endnote w:type="continuationSeparator" w:id="0">
    <w:p w14:paraId="1F769B1F" w14:textId="77777777" w:rsidR="00BC7AFD" w:rsidRDefault="00BC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513195"/>
      <w:docPartObj>
        <w:docPartGallery w:val="Page Numbers (Bottom of Page)"/>
        <w:docPartUnique/>
      </w:docPartObj>
    </w:sdtPr>
    <w:sdtEndPr/>
    <w:sdtContent>
      <w:p w14:paraId="29ECD4B5" w14:textId="77777777" w:rsidR="009A5CA6" w:rsidRDefault="00B0404B">
        <w:pPr>
          <w:jc w:val="center"/>
        </w:pPr>
        <w:r>
          <w:fldChar w:fldCharType="begin"/>
        </w:r>
        <w:r>
          <w:instrText>PAGE   \* MERGEFORMAT</w:instrText>
        </w:r>
        <w:r>
          <w:fldChar w:fldCharType="separate"/>
        </w:r>
        <w:r>
          <w:rPr>
            <w:lang w:val="es-ES"/>
          </w:rPr>
          <w:t>2</w:t>
        </w:r>
        <w:r>
          <w:fldChar w:fldCharType="end"/>
        </w:r>
      </w:p>
    </w:sdtContent>
  </w:sdt>
  <w:p w14:paraId="29ECD4B6" w14:textId="77777777" w:rsidR="001C2DEE" w:rsidRDefault="00B0404B" w:rsidP="001C2DEE">
    <w:pPr>
      <w:tabs>
        <w:tab w:val="left" w:pos="2565"/>
      </w:tabs>
    </w:pPr>
    <w:proofErr w:type="spellStart"/>
    <w:r>
      <w:t>caov</w:t>
    </w:r>
    <w:proofErr w:type="spellEnd"/>
    <w:r>
      <w:t>/</w:t>
    </w:r>
    <w:proofErr w:type="spellStart"/>
    <w:r>
      <w:t>aecm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4378" w14:textId="77777777" w:rsidR="00BC7AFD" w:rsidRDefault="00BC7AFD">
      <w:pPr>
        <w:spacing w:after="0" w:line="240" w:lineRule="auto"/>
      </w:pPr>
      <w:r>
        <w:separator/>
      </w:r>
    </w:p>
  </w:footnote>
  <w:footnote w:type="continuationSeparator" w:id="0">
    <w:p w14:paraId="05CEC6E8" w14:textId="77777777" w:rsidR="00BC7AFD" w:rsidRDefault="00BC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B096" w14:textId="77777777" w:rsidR="002834B4" w:rsidRDefault="002834B4" w:rsidP="002834B4">
    <w:pPr>
      <w:pStyle w:val="Encabezado"/>
      <w:jc w:val="center"/>
    </w:pPr>
    <w:r w:rsidRPr="005A101D">
      <w:rPr>
        <w:noProof/>
      </w:rPr>
      <w:drawing>
        <wp:anchor distT="0" distB="0" distL="114300" distR="114300" simplePos="0" relativeHeight="251657216" behindDoc="1" locked="0" layoutInCell="1" allowOverlap="1" wp14:anchorId="3112113E" wp14:editId="1D2C4F7E">
          <wp:simplePos x="0" y="0"/>
          <wp:positionH relativeFrom="column">
            <wp:posOffset>-756285</wp:posOffset>
          </wp:positionH>
          <wp:positionV relativeFrom="paragraph">
            <wp:posOffset>-268605</wp:posOffset>
          </wp:positionV>
          <wp:extent cx="1066800" cy="1152525"/>
          <wp:effectExtent l="0" t="0" r="0" b="9525"/>
          <wp:wrapNone/>
          <wp:docPr id="13" name="Imagen 13"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024D623B" w14:textId="77777777" w:rsidR="002834B4" w:rsidRDefault="002834B4" w:rsidP="002834B4">
    <w:pPr>
      <w:pStyle w:val="Encabezado"/>
      <w:jc w:val="right"/>
    </w:pPr>
    <w:r>
      <w:rPr>
        <w:noProof/>
      </w:rPr>
      <w:drawing>
        <wp:anchor distT="0" distB="0" distL="114300" distR="114300" simplePos="0" relativeHeight="251659264" behindDoc="0" locked="0" layoutInCell="1" allowOverlap="1" wp14:anchorId="47F251B1" wp14:editId="3634C0A1">
          <wp:simplePos x="0" y="0"/>
          <wp:positionH relativeFrom="margin">
            <wp:posOffset>2266950</wp:posOffset>
          </wp:positionH>
          <wp:positionV relativeFrom="paragraph">
            <wp:posOffset>111760</wp:posOffset>
          </wp:positionV>
          <wp:extent cx="981075" cy="428701"/>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6DBE2EF2" w14:textId="77777777" w:rsidR="002834B4" w:rsidRDefault="002834B4" w:rsidP="002834B4">
    <w:pPr>
      <w:pStyle w:val="Encabezado"/>
      <w:jc w:val="right"/>
    </w:pPr>
    <w:r>
      <w:rPr>
        <w:noProof/>
      </w:rPr>
      <w:drawing>
        <wp:inline distT="0" distB="0" distL="0" distR="0" wp14:anchorId="20CEA55A" wp14:editId="32AA1E66">
          <wp:extent cx="700405" cy="133985"/>
          <wp:effectExtent l="0" t="0" r="4445" b="0"/>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341BFEFD" w14:textId="77777777" w:rsidR="002834B4" w:rsidRDefault="002834B4" w:rsidP="002834B4">
    <w:pPr>
      <w:pStyle w:val="Encabezado"/>
    </w:pPr>
  </w:p>
  <w:p w14:paraId="1822D060" w14:textId="77777777" w:rsidR="002834B4" w:rsidRPr="002834B4" w:rsidRDefault="002834B4" w:rsidP="002834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9A5988"/>
    <w:multiLevelType w:val="multilevel"/>
    <w:tmpl w:val="EA72A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B4"/>
    <w:rsid w:val="00195D79"/>
    <w:rsid w:val="002834B4"/>
    <w:rsid w:val="00491E76"/>
    <w:rsid w:val="009A0F69"/>
    <w:rsid w:val="00A57426"/>
    <w:rsid w:val="00AE7940"/>
    <w:rsid w:val="00B0404B"/>
    <w:rsid w:val="00BC7AFD"/>
    <w:rsid w:val="00E77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D45D"/>
  <w15:docId w15:val="{71FB0AE7-3086-4555-85D9-7932E7AA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34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34B4"/>
  </w:style>
  <w:style w:type="paragraph" w:styleId="Piedepgina">
    <w:name w:val="footer"/>
    <w:basedOn w:val="Normal"/>
    <w:link w:val="PiedepginaCar"/>
    <w:uiPriority w:val="99"/>
    <w:unhideWhenUsed/>
    <w:rsid w:val="002834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3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86220-AF49-4DF8-8176-AAE02816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1580</Words>
  <Characters>8695</Characters>
  <Application>Microsoft Office Word</Application>
  <DocSecurity>0</DocSecurity>
  <Lines>72</Lines>
  <Paragraphs>20</Paragraphs>
  <ScaleCrop>false</ScaleCrop>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Brenda Sarahi Gonzalez Dominguez</cp:lastModifiedBy>
  <cp:revision>2</cp:revision>
  <dcterms:created xsi:type="dcterms:W3CDTF">2022-11-18T18:27:00Z</dcterms:created>
  <dcterms:modified xsi:type="dcterms:W3CDTF">2022-11-18T18:27:00Z</dcterms:modified>
</cp:coreProperties>
</file>