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04FA4" w14:textId="77777777" w:rsidR="00507797" w:rsidRPr="00B115F1" w:rsidRDefault="00507797" w:rsidP="00507797">
      <w:pPr>
        <w:rPr>
          <w:rFonts w:ascii="Arial" w:hAnsi="Arial" w:cs="Arial"/>
          <w:b/>
        </w:rPr>
      </w:pPr>
      <w:r w:rsidRPr="00B115F1">
        <w:rPr>
          <w:rFonts w:ascii="Arial" w:hAnsi="Arial" w:cs="Arial"/>
          <w:b/>
        </w:rPr>
        <w:t>H. CONGRESO DEL ESTADO CHIHUAHUA</w:t>
      </w:r>
    </w:p>
    <w:p w14:paraId="0F3BE84D" w14:textId="77777777" w:rsidR="00507797" w:rsidRPr="00B115F1" w:rsidRDefault="00507797" w:rsidP="00507797">
      <w:pPr>
        <w:rPr>
          <w:rFonts w:ascii="Arial" w:hAnsi="Arial" w:cs="Arial"/>
          <w:b/>
        </w:rPr>
      </w:pPr>
      <w:r w:rsidRPr="00B115F1">
        <w:rPr>
          <w:rFonts w:ascii="Arial" w:hAnsi="Arial" w:cs="Arial"/>
          <w:b/>
        </w:rPr>
        <w:t>P R E S E N T E.-</w:t>
      </w:r>
    </w:p>
    <w:p w14:paraId="084B7B69" w14:textId="77777777" w:rsidR="00507797" w:rsidRPr="00B115F1" w:rsidRDefault="00507797" w:rsidP="00507797"/>
    <w:p w14:paraId="52CA2FC7" w14:textId="7FBECA54" w:rsidR="001E3562" w:rsidRDefault="00507797" w:rsidP="001E3562">
      <w:pPr>
        <w:spacing w:line="360" w:lineRule="auto"/>
        <w:jc w:val="both"/>
        <w:rPr>
          <w:rFonts w:ascii="Arial" w:hAnsi="Arial" w:cs="Arial"/>
          <w:b/>
          <w:bCs/>
        </w:rPr>
      </w:pPr>
      <w:r>
        <w:rPr>
          <w:rFonts w:ascii="Arial" w:hAnsi="Arial" w:cs="Arial"/>
        </w:rPr>
        <w:t>La suscrita Ana Georgina Zapata Lucero, Diputada</w:t>
      </w:r>
      <w:r w:rsidRPr="00B115F1">
        <w:rPr>
          <w:rFonts w:ascii="Arial" w:hAnsi="Arial" w:cs="Arial"/>
        </w:rPr>
        <w:t xml:space="preserve"> de la LXVI</w:t>
      </w:r>
      <w:r>
        <w:rPr>
          <w:rFonts w:ascii="Arial" w:hAnsi="Arial" w:cs="Arial"/>
        </w:rPr>
        <w:t>I</w:t>
      </w:r>
      <w:r w:rsidRPr="00B115F1">
        <w:rPr>
          <w:rFonts w:ascii="Arial" w:hAnsi="Arial" w:cs="Arial"/>
        </w:rPr>
        <w:t xml:space="preserve"> Legislatura del Honorable Congreso del Estado, integrante del Grupo Parlamentario del Partido Revolucionario Institucional, </w:t>
      </w:r>
      <w:r>
        <w:rPr>
          <w:rFonts w:ascii="Arial" w:hAnsi="Arial" w:cs="Arial"/>
        </w:rPr>
        <w:t>en uso de las facultades que me</w:t>
      </w:r>
      <w:r w:rsidRPr="00B115F1">
        <w:rPr>
          <w:rFonts w:ascii="Arial" w:hAnsi="Arial" w:cs="Arial"/>
        </w:rPr>
        <w:t xml:space="preserve"> confiere el numeral 68 fracción I de la Constitución del Estado Libre y Soberano de Chihuahua, así como los ordinales 169, 170, 171, 175 y demás relativos de la Ley Orgánica del Poder Legislativo del E</w:t>
      </w:r>
      <w:r>
        <w:rPr>
          <w:rFonts w:ascii="Arial" w:hAnsi="Arial" w:cs="Arial"/>
        </w:rPr>
        <w:t>stado de Chihuahua, comparezco</w:t>
      </w:r>
      <w:r w:rsidRPr="00B115F1">
        <w:rPr>
          <w:rFonts w:ascii="Arial" w:hAnsi="Arial" w:cs="Arial"/>
        </w:rPr>
        <w:t xml:space="preserve"> </w:t>
      </w:r>
      <w:r w:rsidRPr="00F82F69">
        <w:rPr>
          <w:rFonts w:ascii="Arial" w:hAnsi="Arial" w:cs="Arial"/>
          <w:color w:val="000000" w:themeColor="text1"/>
        </w:rPr>
        <w:t xml:space="preserve">ante esta  Representación Popular para someter a su consideración  la presente </w:t>
      </w:r>
      <w:r w:rsidR="00B5527E">
        <w:rPr>
          <w:rFonts w:ascii="Arial" w:hAnsi="Arial" w:cs="Arial"/>
          <w:b/>
          <w:color w:val="000000" w:themeColor="text1"/>
        </w:rPr>
        <w:t>I</w:t>
      </w:r>
      <w:r w:rsidRPr="00137055">
        <w:rPr>
          <w:rFonts w:ascii="Arial" w:hAnsi="Arial" w:cs="Arial"/>
          <w:b/>
          <w:color w:val="000000" w:themeColor="text1"/>
        </w:rPr>
        <w:t>niciativa c</w:t>
      </w:r>
      <w:r w:rsidRPr="00137055">
        <w:rPr>
          <w:rFonts w:ascii="Arial" w:hAnsi="Arial" w:cs="Arial"/>
          <w:b/>
        </w:rPr>
        <w:t xml:space="preserve">on carácter de Decreto </w:t>
      </w:r>
      <w:r>
        <w:rPr>
          <w:rFonts w:ascii="Arial" w:hAnsi="Arial" w:cs="Arial"/>
          <w:b/>
        </w:rPr>
        <w:t xml:space="preserve">para </w:t>
      </w:r>
      <w:r w:rsidR="007D04F4" w:rsidRPr="007D04F4">
        <w:rPr>
          <w:rFonts w:ascii="Arial" w:hAnsi="Arial" w:cs="Arial"/>
          <w:b/>
        </w:rPr>
        <w:t>adicionar la fracción IX, al artículo 56 de la Ley de los Derechos de Niñas, Niños y Adolescentes del Estado de Chihuahua; adicionar las fracciones XX</w:t>
      </w:r>
      <w:r w:rsidR="00814496">
        <w:rPr>
          <w:rFonts w:ascii="Arial" w:hAnsi="Arial" w:cs="Arial"/>
          <w:b/>
        </w:rPr>
        <w:t>VI</w:t>
      </w:r>
      <w:r w:rsidR="007D04F4" w:rsidRPr="007D04F4">
        <w:rPr>
          <w:rFonts w:ascii="Arial" w:hAnsi="Arial" w:cs="Arial"/>
          <w:b/>
        </w:rPr>
        <w:t>I</w:t>
      </w:r>
      <w:r w:rsidR="00814496">
        <w:rPr>
          <w:rFonts w:ascii="Arial" w:hAnsi="Arial" w:cs="Arial"/>
          <w:b/>
        </w:rPr>
        <w:t xml:space="preserve"> y </w:t>
      </w:r>
      <w:r w:rsidR="007D04F4" w:rsidRPr="007D04F4">
        <w:rPr>
          <w:rFonts w:ascii="Arial" w:hAnsi="Arial" w:cs="Arial"/>
          <w:b/>
        </w:rPr>
        <w:t>XX</w:t>
      </w:r>
      <w:r w:rsidR="00814496">
        <w:rPr>
          <w:rFonts w:ascii="Arial" w:hAnsi="Arial" w:cs="Arial"/>
          <w:b/>
        </w:rPr>
        <w:t>VI</w:t>
      </w:r>
      <w:r w:rsidR="007D04F4" w:rsidRPr="007D04F4">
        <w:rPr>
          <w:rFonts w:ascii="Arial" w:hAnsi="Arial" w:cs="Arial"/>
          <w:b/>
        </w:rPr>
        <w:t xml:space="preserve">II, al inciso </w:t>
      </w:r>
      <w:r w:rsidR="00814496">
        <w:rPr>
          <w:rFonts w:ascii="Arial" w:hAnsi="Arial" w:cs="Arial"/>
          <w:b/>
        </w:rPr>
        <w:t>a</w:t>
      </w:r>
      <w:r w:rsidR="007D04F4" w:rsidRPr="007D04F4">
        <w:rPr>
          <w:rFonts w:ascii="Arial" w:hAnsi="Arial" w:cs="Arial"/>
          <w:b/>
        </w:rPr>
        <w:t xml:space="preserve">) del artículo 3,  y la fracción XXII al artículo 26 </w:t>
      </w:r>
      <w:r w:rsidR="007C565B">
        <w:rPr>
          <w:rFonts w:ascii="Arial" w:hAnsi="Arial" w:cs="Arial"/>
          <w:b/>
        </w:rPr>
        <w:t xml:space="preserve">ambos </w:t>
      </w:r>
      <w:r w:rsidR="007D04F4" w:rsidRPr="007D04F4">
        <w:rPr>
          <w:rFonts w:ascii="Arial" w:hAnsi="Arial" w:cs="Arial"/>
          <w:b/>
        </w:rPr>
        <w:t>de la Ley Estatal de Salud; adicionar un quinto párrafo al artículo 11 de la Ley de Planeación del Estado de Chihuahua</w:t>
      </w:r>
      <w:r w:rsidRPr="007D04F4">
        <w:rPr>
          <w:rFonts w:ascii="Arial" w:hAnsi="Arial" w:cs="Arial"/>
          <w:b/>
        </w:rPr>
        <w:t>,</w:t>
      </w:r>
      <w:r>
        <w:rPr>
          <w:rFonts w:ascii="Arial" w:hAnsi="Arial" w:cs="Arial"/>
          <w:b/>
        </w:rPr>
        <w:t xml:space="preserve"> </w:t>
      </w:r>
      <w:r w:rsidR="001E3562">
        <w:rPr>
          <w:rFonts w:ascii="Arial" w:hAnsi="Arial" w:cs="Arial"/>
          <w:b/>
        </w:rPr>
        <w:t xml:space="preserve">con la finalidad de combatir la desnutrición infantil, </w:t>
      </w:r>
      <w:r w:rsidR="001E3562">
        <w:rPr>
          <w:rFonts w:ascii="Arial" w:hAnsi="Arial" w:cs="Arial"/>
          <w:b/>
          <w:bCs/>
        </w:rPr>
        <w:t>de acuerdo a la siguiente</w:t>
      </w:r>
      <w:r w:rsidR="001E3562" w:rsidRPr="001934E6">
        <w:rPr>
          <w:rFonts w:ascii="Arial" w:hAnsi="Arial" w:cs="Arial"/>
          <w:b/>
          <w:bCs/>
        </w:rPr>
        <w:t>:</w:t>
      </w:r>
    </w:p>
    <w:p w14:paraId="3197CDD2" w14:textId="77777777" w:rsidR="00507797" w:rsidRPr="00F82F69" w:rsidRDefault="00507797" w:rsidP="00507797">
      <w:pPr>
        <w:spacing w:line="360" w:lineRule="auto"/>
        <w:jc w:val="both"/>
        <w:rPr>
          <w:rFonts w:ascii="Arial" w:hAnsi="Arial" w:cs="Arial"/>
          <w:color w:val="000000" w:themeColor="text1"/>
        </w:rPr>
      </w:pPr>
    </w:p>
    <w:p w14:paraId="27BFB3AD" w14:textId="77777777" w:rsidR="00507797" w:rsidRPr="00F82F69" w:rsidRDefault="00507797" w:rsidP="00507797">
      <w:pPr>
        <w:tabs>
          <w:tab w:val="left" w:pos="729"/>
        </w:tabs>
        <w:spacing w:line="360" w:lineRule="auto"/>
        <w:jc w:val="both"/>
        <w:rPr>
          <w:rFonts w:ascii="Arial" w:hAnsi="Arial" w:cs="Arial"/>
          <w:color w:val="000000" w:themeColor="text1"/>
        </w:rPr>
      </w:pPr>
    </w:p>
    <w:p w14:paraId="005CCB25" w14:textId="77777777" w:rsidR="00507797" w:rsidRDefault="00507797" w:rsidP="00507797">
      <w:pPr>
        <w:spacing w:line="360" w:lineRule="auto"/>
        <w:jc w:val="center"/>
        <w:rPr>
          <w:rFonts w:ascii="Arial" w:hAnsi="Arial" w:cs="Arial"/>
          <w:b/>
          <w:lang w:val="es-MX"/>
        </w:rPr>
      </w:pPr>
      <w:r w:rsidRPr="0050193D">
        <w:rPr>
          <w:rFonts w:ascii="Arial" w:hAnsi="Arial" w:cs="Arial"/>
          <w:b/>
          <w:lang w:val="es-MX"/>
        </w:rPr>
        <w:t>EXPOSICIÓN DE MOTIVOS</w:t>
      </w:r>
    </w:p>
    <w:p w14:paraId="02E9EF03" w14:textId="77777777" w:rsidR="00507797" w:rsidRPr="0050193D" w:rsidRDefault="00507797" w:rsidP="00507797">
      <w:pPr>
        <w:spacing w:line="360" w:lineRule="auto"/>
        <w:jc w:val="center"/>
        <w:rPr>
          <w:rFonts w:ascii="Arial" w:hAnsi="Arial" w:cs="Arial"/>
          <w:b/>
          <w:lang w:val="es-MX"/>
        </w:rPr>
      </w:pPr>
    </w:p>
    <w:p w14:paraId="6382EBC7" w14:textId="77777777" w:rsidR="00507797" w:rsidRDefault="00507797" w:rsidP="00507797">
      <w:pPr>
        <w:spacing w:line="276" w:lineRule="auto"/>
        <w:jc w:val="both"/>
        <w:rPr>
          <w:rFonts w:ascii="Arial" w:hAnsi="Arial" w:cs="Arial"/>
        </w:rPr>
      </w:pPr>
      <w:r>
        <w:rPr>
          <w:rFonts w:ascii="Arial" w:hAnsi="Arial" w:cs="Arial"/>
        </w:rPr>
        <w:tab/>
      </w:r>
    </w:p>
    <w:p w14:paraId="309C2785" w14:textId="77777777" w:rsidR="00507797" w:rsidRPr="001D4556" w:rsidRDefault="00507797" w:rsidP="001D4556">
      <w:pPr>
        <w:spacing w:line="360" w:lineRule="auto"/>
        <w:jc w:val="both"/>
        <w:rPr>
          <w:rFonts w:ascii="Arial" w:hAnsi="Arial" w:cs="Arial"/>
        </w:rPr>
      </w:pPr>
      <w:r w:rsidRPr="001D4556">
        <w:rPr>
          <w:rFonts w:ascii="Arial" w:hAnsi="Arial" w:cs="Arial"/>
        </w:rPr>
        <w:t xml:space="preserve">El artículo 4º de la Constitución General de la República, expresamente señala: que toda persona tiene derecho a la protección de la Salud. La Ley definirá las bases y modalidades para el acceso a los servicios de salud y establecerá la concurrente de la Federación y las entidades federativas en materia de salud general, conforme </w:t>
      </w:r>
      <w:r w:rsidR="00DE0A58" w:rsidRPr="001D4556">
        <w:rPr>
          <w:rFonts w:ascii="Arial" w:hAnsi="Arial" w:cs="Arial"/>
        </w:rPr>
        <w:t>a lo que dispone la fracción XVI</w:t>
      </w:r>
      <w:r w:rsidRPr="001D4556">
        <w:rPr>
          <w:rFonts w:ascii="Arial" w:hAnsi="Arial" w:cs="Arial"/>
        </w:rPr>
        <w:t xml:space="preserve"> del artículo 73 de esta Constitución. </w:t>
      </w:r>
    </w:p>
    <w:p w14:paraId="71A4E4FE" w14:textId="77777777" w:rsidR="00507797" w:rsidRPr="001D4556" w:rsidRDefault="00507797" w:rsidP="001D4556">
      <w:pPr>
        <w:spacing w:line="360" w:lineRule="auto"/>
        <w:jc w:val="both"/>
        <w:rPr>
          <w:rFonts w:ascii="Arial" w:hAnsi="Arial" w:cs="Arial"/>
        </w:rPr>
      </w:pPr>
    </w:p>
    <w:p w14:paraId="5DF1CFA5" w14:textId="003FE2E7" w:rsidR="00507797" w:rsidRPr="001D4556" w:rsidRDefault="00507797" w:rsidP="001D4556">
      <w:pPr>
        <w:spacing w:line="360" w:lineRule="auto"/>
        <w:jc w:val="both"/>
        <w:rPr>
          <w:rFonts w:ascii="Arial" w:hAnsi="Arial" w:cs="Arial"/>
        </w:rPr>
      </w:pPr>
      <w:r w:rsidRPr="001D4556">
        <w:rPr>
          <w:rFonts w:ascii="Arial" w:hAnsi="Arial" w:cs="Arial"/>
        </w:rPr>
        <w:t xml:space="preserve">El derecho a la protección de la salud, se elevó a rango constitucional, por virtud del Decreto publicado en el Diario Oficial de la Federación, el tres de febrero de </w:t>
      </w:r>
      <w:r w:rsidR="00195B55">
        <w:rPr>
          <w:rFonts w:ascii="Arial" w:hAnsi="Arial" w:cs="Arial"/>
        </w:rPr>
        <w:t>1983</w:t>
      </w:r>
      <w:r w:rsidRPr="001D4556">
        <w:rPr>
          <w:rFonts w:ascii="Arial" w:hAnsi="Arial" w:cs="Arial"/>
        </w:rPr>
        <w:t>, con la finalidad de que los servicios de salud alcancen a la población abierta que no es amparada por los sistemas de seguridad social, a través de los programas asistenciales que lleve a cabo el Gobierno de la Nación</w:t>
      </w:r>
      <w:r w:rsidR="00195B55">
        <w:rPr>
          <w:rFonts w:ascii="Arial" w:hAnsi="Arial" w:cs="Arial"/>
        </w:rPr>
        <w:t>. A</w:t>
      </w:r>
      <w:r w:rsidRPr="001D4556">
        <w:rPr>
          <w:rFonts w:ascii="Arial" w:hAnsi="Arial" w:cs="Arial"/>
        </w:rPr>
        <w:t>demás</w:t>
      </w:r>
      <w:r w:rsidR="00195B55">
        <w:rPr>
          <w:rFonts w:ascii="Arial" w:hAnsi="Arial" w:cs="Arial"/>
        </w:rPr>
        <w:t>,</w:t>
      </w:r>
      <w:r w:rsidRPr="001D4556">
        <w:rPr>
          <w:rFonts w:ascii="Arial" w:hAnsi="Arial" w:cs="Arial"/>
        </w:rPr>
        <w:t xml:space="preserve"> se precis</w:t>
      </w:r>
      <w:r w:rsidR="00195B55">
        <w:rPr>
          <w:rFonts w:ascii="Arial" w:hAnsi="Arial" w:cs="Arial"/>
        </w:rPr>
        <w:t xml:space="preserve">ó </w:t>
      </w:r>
      <w:r w:rsidRPr="001D4556">
        <w:rPr>
          <w:rFonts w:ascii="Arial" w:hAnsi="Arial" w:cs="Arial"/>
        </w:rPr>
        <w:t xml:space="preserve">que se </w:t>
      </w:r>
      <w:r w:rsidRPr="001D4556">
        <w:rPr>
          <w:rFonts w:ascii="Arial" w:hAnsi="Arial" w:cs="Arial"/>
        </w:rPr>
        <w:lastRenderedPageBreak/>
        <w:t xml:space="preserve">optó por la expresión </w:t>
      </w:r>
      <w:r w:rsidR="00860CC6">
        <w:rPr>
          <w:rFonts w:ascii="Arial" w:hAnsi="Arial" w:cs="Arial"/>
        </w:rPr>
        <w:t>“</w:t>
      </w:r>
      <w:r w:rsidRPr="001D4556">
        <w:rPr>
          <w:rFonts w:ascii="Arial" w:hAnsi="Arial" w:cs="Arial"/>
        </w:rPr>
        <w:t>derecho a la protección de la salud</w:t>
      </w:r>
      <w:r w:rsidR="00860CC6">
        <w:rPr>
          <w:rFonts w:ascii="Arial" w:hAnsi="Arial" w:cs="Arial"/>
        </w:rPr>
        <w:t>”</w:t>
      </w:r>
      <w:r w:rsidRPr="001D4556">
        <w:rPr>
          <w:rFonts w:ascii="Arial" w:hAnsi="Arial" w:cs="Arial"/>
        </w:rPr>
        <w:t>, porque tiene el mérito de connotar que la salud es una responsabilidad que comparten indisolublemente el Estado, la sociedad y los interesados</w:t>
      </w:r>
      <w:r w:rsidR="00BC1A52">
        <w:rPr>
          <w:rFonts w:ascii="Arial" w:hAnsi="Arial" w:cs="Arial"/>
        </w:rPr>
        <w:t>.</w:t>
      </w:r>
      <w:r w:rsidRPr="001D4556">
        <w:rPr>
          <w:rFonts w:ascii="Arial" w:hAnsi="Arial" w:cs="Arial"/>
        </w:rPr>
        <w:t xml:space="preserve"> </w:t>
      </w:r>
      <w:r w:rsidR="00BC1A52">
        <w:rPr>
          <w:rFonts w:ascii="Arial" w:hAnsi="Arial" w:cs="Arial"/>
        </w:rPr>
        <w:t>U</w:t>
      </w:r>
      <w:r w:rsidRPr="001D4556">
        <w:rPr>
          <w:rFonts w:ascii="Arial" w:hAnsi="Arial" w:cs="Arial"/>
        </w:rPr>
        <w:t>na ley reglamentaria definirá las bases y las modalidades de ese acceso para que tengan en cuenta las características de los distintos regímenes de seguridad social, que se fundan en los criterios de capacidad contributiva y redistribución del ingreso; de los sistemas de solidaridad social, que usan recursos fiscales, la cooperación comunitaria y la colaboración institucional, y de los sistemas de asistencia, que descansan en el esfuerzo fiscal del Estado.</w:t>
      </w:r>
    </w:p>
    <w:p w14:paraId="20B7D206" w14:textId="77777777" w:rsidR="00507797" w:rsidRPr="001D4556" w:rsidRDefault="00507797" w:rsidP="001D4556">
      <w:pPr>
        <w:spacing w:line="360" w:lineRule="auto"/>
        <w:jc w:val="both"/>
        <w:rPr>
          <w:rFonts w:ascii="Arial" w:hAnsi="Arial" w:cs="Arial"/>
        </w:rPr>
      </w:pPr>
    </w:p>
    <w:p w14:paraId="4700E4EE" w14:textId="7A04827E" w:rsidR="00507797" w:rsidRPr="001D4556" w:rsidRDefault="00507797" w:rsidP="001D4556">
      <w:pPr>
        <w:spacing w:line="360" w:lineRule="auto"/>
        <w:jc w:val="both"/>
        <w:rPr>
          <w:rFonts w:ascii="Arial" w:hAnsi="Arial" w:cs="Arial"/>
        </w:rPr>
      </w:pPr>
      <w:r w:rsidRPr="001D4556">
        <w:rPr>
          <w:rFonts w:ascii="Arial" w:hAnsi="Arial" w:cs="Arial"/>
        </w:rPr>
        <w:t xml:space="preserve">El </w:t>
      </w:r>
      <w:r w:rsidR="00BC1A52">
        <w:rPr>
          <w:rFonts w:ascii="Arial" w:hAnsi="Arial" w:cs="Arial"/>
        </w:rPr>
        <w:t>S</w:t>
      </w:r>
      <w:r w:rsidRPr="001D4556">
        <w:rPr>
          <w:rFonts w:ascii="Arial" w:hAnsi="Arial" w:cs="Arial"/>
        </w:rPr>
        <w:t>istema Nacional de Salud se integra por las dependencias del Gobierno Federal y Local, las personas físicas y morales de los sectores social y privado que presten servicios de salud, así como por los mecanismos de coordinación de acciones y tiene por objeto dar cumplimiento al derecho a la protección de la salud, mediante la prestación de servicios de salud a toda la población, entre otras medidas.</w:t>
      </w:r>
    </w:p>
    <w:p w14:paraId="085B5382" w14:textId="77777777" w:rsidR="00507797" w:rsidRPr="001D4556" w:rsidRDefault="00507797" w:rsidP="001D4556">
      <w:pPr>
        <w:spacing w:line="360" w:lineRule="auto"/>
        <w:jc w:val="both"/>
        <w:rPr>
          <w:rFonts w:ascii="Arial" w:hAnsi="Arial" w:cs="Arial"/>
        </w:rPr>
      </w:pPr>
    </w:p>
    <w:p w14:paraId="329F5BEC" w14:textId="559E890D" w:rsidR="00507797" w:rsidRPr="001D4556" w:rsidRDefault="00507797" w:rsidP="001D4556">
      <w:pPr>
        <w:spacing w:line="360" w:lineRule="auto"/>
        <w:jc w:val="both"/>
        <w:rPr>
          <w:rFonts w:ascii="Arial" w:hAnsi="Arial" w:cs="Arial"/>
        </w:rPr>
      </w:pPr>
      <w:r w:rsidRPr="001D4556">
        <w:rPr>
          <w:rFonts w:ascii="Arial" w:hAnsi="Arial" w:cs="Arial"/>
        </w:rPr>
        <w:t>Los servicios de salud, en términos generales, son todas aquellas acciones dirigidas a proteger, promover y restaurar la salud de las personas y de la sociedad en general</w:t>
      </w:r>
      <w:r w:rsidR="00BC1A52">
        <w:rPr>
          <w:rFonts w:ascii="Arial" w:hAnsi="Arial" w:cs="Arial"/>
        </w:rPr>
        <w:t>. S</w:t>
      </w:r>
      <w:r w:rsidRPr="001D4556">
        <w:rPr>
          <w:rFonts w:ascii="Arial" w:hAnsi="Arial" w:cs="Arial"/>
        </w:rPr>
        <w:t>e consideran como servicios básicos la prevención y el control de las enfermedades transmisibles de atención prioritaria, de las no transmisibles más frecuentes y de los accidentes; la atención médica, que comprende actividades preventivas, curativas y de rehabilitación, incluyendo urgencias, así como la disponibilidad de medicamentos y otros insumos esenciales para la salud.</w:t>
      </w:r>
    </w:p>
    <w:p w14:paraId="221C8BE2" w14:textId="77777777" w:rsidR="00507797" w:rsidRPr="001D4556" w:rsidRDefault="00507797" w:rsidP="001D4556">
      <w:pPr>
        <w:spacing w:line="360" w:lineRule="auto"/>
        <w:jc w:val="both"/>
        <w:rPr>
          <w:rFonts w:ascii="Arial" w:hAnsi="Arial" w:cs="Arial"/>
        </w:rPr>
      </w:pPr>
    </w:p>
    <w:p w14:paraId="3C2F336B" w14:textId="77777777" w:rsidR="00DE0A58" w:rsidRPr="001D4556" w:rsidRDefault="00DE0A58" w:rsidP="001D4556">
      <w:pPr>
        <w:spacing w:line="360" w:lineRule="auto"/>
        <w:jc w:val="both"/>
        <w:rPr>
          <w:rFonts w:ascii="Arial" w:hAnsi="Arial" w:cs="Arial"/>
        </w:rPr>
      </w:pPr>
      <w:r w:rsidRPr="001D4556">
        <w:rPr>
          <w:rFonts w:ascii="Arial" w:hAnsi="Arial" w:cs="Arial"/>
        </w:rPr>
        <w:t>E</w:t>
      </w:r>
      <w:r w:rsidR="00507797" w:rsidRPr="001D4556">
        <w:rPr>
          <w:rFonts w:ascii="Arial" w:hAnsi="Arial" w:cs="Arial"/>
        </w:rPr>
        <w:t xml:space="preserve">l derecho a la protección de la salud se traduce en la obligación del Estado de establecer los mecanismos necesarios para que todas las personas tengan </w:t>
      </w:r>
      <w:r w:rsidRPr="001D4556">
        <w:rPr>
          <w:rFonts w:ascii="Arial" w:hAnsi="Arial" w:cs="Arial"/>
        </w:rPr>
        <w:t>acceso a los servicios de salud.</w:t>
      </w:r>
    </w:p>
    <w:p w14:paraId="79D4734C" w14:textId="77777777" w:rsidR="00507797" w:rsidRPr="001D4556" w:rsidRDefault="00507797" w:rsidP="001D4556">
      <w:pPr>
        <w:spacing w:line="360" w:lineRule="auto"/>
        <w:jc w:val="both"/>
        <w:rPr>
          <w:rFonts w:ascii="Arial" w:hAnsi="Arial" w:cs="Arial"/>
        </w:rPr>
      </w:pPr>
    </w:p>
    <w:p w14:paraId="66582C3C" w14:textId="24A752EF" w:rsidR="002F479B" w:rsidRPr="001D4556" w:rsidRDefault="002F479B" w:rsidP="001D4556">
      <w:pPr>
        <w:spacing w:line="360" w:lineRule="auto"/>
        <w:jc w:val="both"/>
        <w:rPr>
          <w:rFonts w:ascii="Arial" w:hAnsi="Arial" w:cs="Arial"/>
          <w:shd w:val="clear" w:color="auto" w:fill="FFFFFF"/>
        </w:rPr>
      </w:pPr>
      <w:r w:rsidRPr="001D4556">
        <w:rPr>
          <w:rFonts w:ascii="Arial" w:hAnsi="Arial" w:cs="Arial"/>
          <w:shd w:val="clear" w:color="auto" w:fill="FFFFFF"/>
        </w:rPr>
        <w:t xml:space="preserve">El derecho a la alimentación se encuentra reconocido en el </w:t>
      </w:r>
      <w:r w:rsidR="00C01C4B" w:rsidRPr="001D4556">
        <w:rPr>
          <w:rFonts w:ascii="Arial" w:hAnsi="Arial" w:cs="Arial"/>
          <w:shd w:val="clear" w:color="auto" w:fill="FFFFFF"/>
        </w:rPr>
        <w:t xml:space="preserve">mismo </w:t>
      </w:r>
      <w:r w:rsidRPr="001D4556">
        <w:rPr>
          <w:rFonts w:ascii="Arial" w:hAnsi="Arial" w:cs="Arial"/>
          <w:shd w:val="clear" w:color="auto" w:fill="FFFFFF"/>
        </w:rPr>
        <w:t>Artícul</w:t>
      </w:r>
      <w:r w:rsidR="00C01C4B" w:rsidRPr="001D4556">
        <w:rPr>
          <w:rFonts w:ascii="Arial" w:hAnsi="Arial" w:cs="Arial"/>
          <w:shd w:val="clear" w:color="auto" w:fill="FFFFFF"/>
        </w:rPr>
        <w:t xml:space="preserve">o 4º Constitucional, el cual señala </w:t>
      </w:r>
      <w:r w:rsidR="00273849" w:rsidRPr="001D4556">
        <w:rPr>
          <w:rFonts w:ascii="Arial" w:hAnsi="Arial" w:cs="Arial"/>
          <w:shd w:val="clear" w:color="auto" w:fill="FFFFFF"/>
        </w:rPr>
        <w:t>en su</w:t>
      </w:r>
      <w:r w:rsidR="00EF6609" w:rsidRPr="001D4556">
        <w:rPr>
          <w:rFonts w:ascii="Arial" w:hAnsi="Arial" w:cs="Arial"/>
          <w:shd w:val="clear" w:color="auto" w:fill="FFFFFF"/>
        </w:rPr>
        <w:t xml:space="preserve"> párrafo tercero</w:t>
      </w:r>
      <w:r w:rsidRPr="001D4556">
        <w:rPr>
          <w:rFonts w:ascii="Arial" w:hAnsi="Arial" w:cs="Arial"/>
          <w:shd w:val="clear" w:color="auto" w:fill="FFFFFF"/>
        </w:rPr>
        <w:t xml:space="preserve">: “Toda persona tiene derecho a </w:t>
      </w:r>
      <w:r w:rsidRPr="001D4556">
        <w:rPr>
          <w:rFonts w:ascii="Arial" w:hAnsi="Arial" w:cs="Arial"/>
          <w:shd w:val="clear" w:color="auto" w:fill="FFFFFF"/>
        </w:rPr>
        <w:lastRenderedPageBreak/>
        <w:t>la alimentación nutritiva, suficiente y de cal</w:t>
      </w:r>
      <w:r w:rsidR="001D4556" w:rsidRPr="001D4556">
        <w:rPr>
          <w:rFonts w:ascii="Arial" w:hAnsi="Arial" w:cs="Arial"/>
          <w:shd w:val="clear" w:color="auto" w:fill="FFFFFF"/>
        </w:rPr>
        <w:t>idad. El Estado lo garantizará”,</w:t>
      </w:r>
      <w:r w:rsidRPr="001D4556">
        <w:rPr>
          <w:rFonts w:ascii="Arial" w:hAnsi="Arial" w:cs="Arial"/>
          <w:shd w:val="clear" w:color="auto" w:fill="FFFFFF"/>
        </w:rPr>
        <w:t xml:space="preserve"> lo cual no sucede ya que la desnutrición sigue creciendo.</w:t>
      </w:r>
    </w:p>
    <w:p w14:paraId="791955D9" w14:textId="77777777" w:rsidR="002F479B" w:rsidRPr="001D4556" w:rsidRDefault="002F479B" w:rsidP="001D4556">
      <w:pPr>
        <w:spacing w:line="360" w:lineRule="auto"/>
        <w:jc w:val="both"/>
        <w:rPr>
          <w:rFonts w:ascii="Arial" w:hAnsi="Arial" w:cs="Arial"/>
        </w:rPr>
      </w:pPr>
    </w:p>
    <w:p w14:paraId="5BFF594C" w14:textId="0AC3ABEC" w:rsidR="002F479B" w:rsidRPr="001D4556" w:rsidRDefault="002F479B" w:rsidP="001D4556">
      <w:pPr>
        <w:pStyle w:val="NormalWeb"/>
        <w:shd w:val="clear" w:color="auto" w:fill="FFFFFF"/>
        <w:spacing w:before="0" w:beforeAutospacing="0" w:line="360" w:lineRule="auto"/>
        <w:jc w:val="both"/>
        <w:rPr>
          <w:rFonts w:ascii="Arial" w:hAnsi="Arial" w:cs="Arial"/>
          <w:b/>
        </w:rPr>
      </w:pPr>
      <w:r w:rsidRPr="001D4556">
        <w:rPr>
          <w:rFonts w:ascii="Arial" w:hAnsi="Arial" w:cs="Arial"/>
        </w:rPr>
        <w:t>La desnutrición infantil tiene efectos devastadores sobre la vida de millones de niños</w:t>
      </w:r>
      <w:r w:rsidRPr="001D4556">
        <w:rPr>
          <w:rStyle w:val="Textoennegrita"/>
          <w:rFonts w:ascii="Arial" w:hAnsi="Arial" w:cs="Arial"/>
        </w:rPr>
        <w:t> </w:t>
      </w:r>
      <w:r w:rsidRPr="001D4556">
        <w:rPr>
          <w:rFonts w:ascii="Arial" w:hAnsi="Arial" w:cs="Arial"/>
        </w:rPr>
        <w:t>en todo el mundo. Niños que son más propensos a contraer enfermedades, tienen limitaci</w:t>
      </w:r>
      <w:r w:rsidR="001D4556" w:rsidRPr="001D4556">
        <w:rPr>
          <w:rFonts w:ascii="Arial" w:hAnsi="Arial" w:cs="Arial"/>
        </w:rPr>
        <w:t xml:space="preserve">ones para </w:t>
      </w:r>
      <w:r w:rsidR="00273849" w:rsidRPr="001D4556">
        <w:rPr>
          <w:rFonts w:ascii="Arial" w:hAnsi="Arial" w:cs="Arial"/>
        </w:rPr>
        <w:t>aprender y</w:t>
      </w:r>
      <w:r w:rsidRPr="001D4556">
        <w:rPr>
          <w:rFonts w:ascii="Arial" w:hAnsi="Arial" w:cs="Arial"/>
        </w:rPr>
        <w:t xml:space="preserve"> quedan </w:t>
      </w:r>
      <w:r w:rsidRPr="001D4556">
        <w:rPr>
          <w:rStyle w:val="Textoennegrita"/>
          <w:rFonts w:ascii="Arial" w:hAnsi="Arial" w:cs="Arial"/>
          <w:b w:val="0"/>
        </w:rPr>
        <w:t>condenados a seguir viviendo en la pobreza.</w:t>
      </w:r>
    </w:p>
    <w:p w14:paraId="6E118F00" w14:textId="77777777" w:rsidR="002F479B" w:rsidRPr="001D4556" w:rsidRDefault="002F479B" w:rsidP="001D4556">
      <w:pPr>
        <w:pStyle w:val="NormalWeb"/>
        <w:shd w:val="clear" w:color="auto" w:fill="FFFFFF"/>
        <w:spacing w:before="0" w:beforeAutospacing="0" w:line="360" w:lineRule="auto"/>
        <w:jc w:val="both"/>
        <w:rPr>
          <w:rFonts w:ascii="Arial" w:hAnsi="Arial" w:cs="Arial"/>
        </w:rPr>
      </w:pPr>
      <w:r w:rsidRPr="001D4556">
        <w:rPr>
          <w:rFonts w:ascii="Arial" w:hAnsi="Arial" w:cs="Arial"/>
        </w:rPr>
        <w:t>Actualmente, </w:t>
      </w:r>
      <w:r w:rsidRPr="001D4556">
        <w:rPr>
          <w:rStyle w:val="Textoennegrita"/>
          <w:rFonts w:ascii="Arial" w:hAnsi="Arial" w:cs="Arial"/>
          <w:b w:val="0"/>
        </w:rPr>
        <w:t>149 millones de niños y niñas menores de 5 años padecen desnutrición crónica</w:t>
      </w:r>
      <w:r w:rsidRPr="001D4556">
        <w:rPr>
          <w:rFonts w:ascii="Arial" w:hAnsi="Arial" w:cs="Arial"/>
        </w:rPr>
        <w:t> en el mundo, y </w:t>
      </w:r>
      <w:r w:rsidRPr="001D4556">
        <w:rPr>
          <w:rStyle w:val="Textoennegrita"/>
          <w:rFonts w:ascii="Arial" w:hAnsi="Arial" w:cs="Arial"/>
          <w:b w:val="0"/>
        </w:rPr>
        <w:t>45 millones</w:t>
      </w:r>
      <w:r w:rsidRPr="001D4556">
        <w:rPr>
          <w:rFonts w:ascii="Arial" w:hAnsi="Arial" w:cs="Arial"/>
          <w:b/>
        </w:rPr>
        <w:t>, </w:t>
      </w:r>
      <w:r w:rsidRPr="001D4556">
        <w:rPr>
          <w:rStyle w:val="Textoennegrita"/>
          <w:rFonts w:ascii="Arial" w:hAnsi="Arial" w:cs="Arial"/>
          <w:b w:val="0"/>
        </w:rPr>
        <w:t>desnutrición aguda</w:t>
      </w:r>
      <w:r w:rsidRPr="001D4556">
        <w:rPr>
          <w:rFonts w:ascii="Arial" w:hAnsi="Arial" w:cs="Arial"/>
          <w:b/>
        </w:rPr>
        <w:t>,</w:t>
      </w:r>
      <w:r w:rsidRPr="001D4556">
        <w:rPr>
          <w:rFonts w:ascii="Arial" w:hAnsi="Arial" w:cs="Arial"/>
        </w:rPr>
        <w:t xml:space="preserve"> según los últimos datos. Estamos ante una crisis nutricional que la pandemia de la COVID-19 no hizo más que empeorar.</w:t>
      </w:r>
    </w:p>
    <w:p w14:paraId="32A7DD66" w14:textId="77777777" w:rsidR="002F479B" w:rsidRPr="001D4556" w:rsidRDefault="002F479B" w:rsidP="001D4556">
      <w:pPr>
        <w:shd w:val="clear" w:color="auto" w:fill="FFFFFF"/>
        <w:spacing w:line="360" w:lineRule="auto"/>
        <w:jc w:val="both"/>
        <w:textAlignment w:val="baseline"/>
        <w:rPr>
          <w:rFonts w:ascii="Arial" w:hAnsi="Arial" w:cs="Arial"/>
        </w:rPr>
      </w:pPr>
      <w:r w:rsidRPr="001D4556">
        <w:rPr>
          <w:rFonts w:ascii="Arial" w:hAnsi="Arial" w:cs="Arial"/>
          <w:bdr w:val="none" w:sz="0" w:space="0" w:color="auto" w:frame="1"/>
        </w:rPr>
        <w:t>El 23.5% de la población vive en pobreza alimentaria (CONEVAL, 2022).</w:t>
      </w:r>
      <w:r w:rsidR="001D4556" w:rsidRPr="001D4556">
        <w:rPr>
          <w:rFonts w:ascii="Arial" w:hAnsi="Arial" w:cs="Arial"/>
        </w:rPr>
        <w:t xml:space="preserve"> </w:t>
      </w:r>
      <w:r w:rsidR="001D4556" w:rsidRPr="001D4556">
        <w:rPr>
          <w:rFonts w:ascii="Arial" w:hAnsi="Arial" w:cs="Arial"/>
          <w:bdr w:val="none" w:sz="0" w:space="0" w:color="auto" w:frame="1"/>
        </w:rPr>
        <w:t xml:space="preserve"> E</w:t>
      </w:r>
      <w:r w:rsidRPr="001D4556">
        <w:rPr>
          <w:rFonts w:ascii="Arial" w:hAnsi="Arial" w:cs="Arial"/>
          <w:bdr w:val="none" w:sz="0" w:space="0" w:color="auto" w:frame="1"/>
        </w:rPr>
        <w:t>xisten 881,752 niños con desnutrición crónica en el país.</w:t>
      </w:r>
      <w:r w:rsidR="001D4556" w:rsidRPr="001D4556">
        <w:rPr>
          <w:rFonts w:ascii="Arial" w:hAnsi="Arial" w:cs="Arial"/>
          <w:bdr w:val="none" w:sz="0" w:space="0" w:color="auto" w:frame="1"/>
        </w:rPr>
        <w:t xml:space="preserve"> </w:t>
      </w:r>
      <w:r w:rsidR="001D4556" w:rsidRPr="001D4556">
        <w:rPr>
          <w:rFonts w:ascii="Arial" w:hAnsi="Arial" w:cs="Arial"/>
        </w:rPr>
        <w:t>L</w:t>
      </w:r>
      <w:r w:rsidRPr="001D4556">
        <w:rPr>
          <w:rFonts w:ascii="Arial" w:hAnsi="Arial" w:cs="Arial"/>
          <w:bdr w:val="none" w:sz="0" w:space="0" w:color="auto" w:frame="1"/>
        </w:rPr>
        <w:t>a desnutrición crónica en zonas urbanas es de 7.7% y en zonas rurales de 11.2%.</w:t>
      </w:r>
    </w:p>
    <w:p w14:paraId="6CE56932" w14:textId="77777777" w:rsidR="002F479B" w:rsidRPr="001D4556" w:rsidRDefault="002F479B" w:rsidP="001D4556">
      <w:pPr>
        <w:pStyle w:val="NormalWeb"/>
        <w:shd w:val="clear" w:color="auto" w:fill="FFFFFF"/>
        <w:spacing w:before="0" w:beforeAutospacing="0" w:line="360" w:lineRule="auto"/>
        <w:jc w:val="both"/>
        <w:rPr>
          <w:rFonts w:ascii="Arial" w:hAnsi="Arial" w:cs="Arial"/>
          <w:lang w:val="es-ES"/>
        </w:rPr>
      </w:pPr>
    </w:p>
    <w:p w14:paraId="38018685" w14:textId="77777777" w:rsidR="002F479B" w:rsidRPr="001D4556" w:rsidRDefault="001D4556" w:rsidP="001D4556">
      <w:pPr>
        <w:shd w:val="clear" w:color="auto" w:fill="FFFFFF"/>
        <w:spacing w:line="360" w:lineRule="auto"/>
        <w:jc w:val="both"/>
        <w:textAlignment w:val="baseline"/>
        <w:rPr>
          <w:rFonts w:ascii="Arial" w:hAnsi="Arial" w:cs="Arial"/>
        </w:rPr>
      </w:pPr>
      <w:r w:rsidRPr="001D4556">
        <w:rPr>
          <w:rFonts w:ascii="Arial" w:hAnsi="Arial" w:cs="Arial"/>
          <w:bdr w:val="none" w:sz="0" w:space="0" w:color="auto" w:frame="1"/>
        </w:rPr>
        <w:t>Uno de cada cuatro</w:t>
      </w:r>
      <w:r w:rsidR="002F479B" w:rsidRPr="001D4556">
        <w:rPr>
          <w:rFonts w:ascii="Arial" w:hAnsi="Arial" w:cs="Arial"/>
          <w:bdr w:val="none" w:sz="0" w:space="0" w:color="auto" w:frame="1"/>
        </w:rPr>
        <w:t xml:space="preserve"> niños indígenas padece desnutrición crónica</w:t>
      </w:r>
      <w:r w:rsidRPr="001D4556">
        <w:rPr>
          <w:rFonts w:ascii="Arial" w:hAnsi="Arial" w:cs="Arial"/>
          <w:bdr w:val="none" w:sz="0" w:space="0" w:color="auto" w:frame="1"/>
        </w:rPr>
        <w:t xml:space="preserve">. </w:t>
      </w:r>
      <w:r w:rsidR="002F479B" w:rsidRPr="001D4556">
        <w:rPr>
          <w:rFonts w:ascii="Arial" w:hAnsi="Arial" w:cs="Arial"/>
          <w:bdr w:val="none" w:sz="0" w:space="0" w:color="auto" w:frame="1"/>
        </w:rPr>
        <w:t>En México, 69.5%, equivalente a 8 millones 340 mil, de las personas indígenas viven en pobreza (CONEVAL).</w:t>
      </w:r>
      <w:r w:rsidRPr="001D4556">
        <w:rPr>
          <w:rFonts w:ascii="Arial" w:hAnsi="Arial" w:cs="Arial"/>
        </w:rPr>
        <w:t xml:space="preserve"> </w:t>
      </w:r>
      <w:r w:rsidR="002F479B" w:rsidRPr="001D4556">
        <w:rPr>
          <w:rFonts w:ascii="Arial" w:hAnsi="Arial" w:cs="Arial"/>
          <w:bdr w:val="none" w:sz="0" w:space="0" w:color="auto" w:frame="1"/>
        </w:rPr>
        <w:t>De ese 69.5%, el 41.6% corresponde a indígenas en pobreza moderada y el 27.9% a indígenas en pobreza extrema. Estas cifras contrastan con las de población no indígena, para la cual la pobreza moderada es del 33.7% y la pobreza extrema del 5.3%</w:t>
      </w:r>
    </w:p>
    <w:p w14:paraId="65FCB783" w14:textId="77777777" w:rsidR="00C01C4B" w:rsidRPr="00C01C4B" w:rsidRDefault="00C01C4B" w:rsidP="001D4556">
      <w:pPr>
        <w:shd w:val="clear" w:color="auto" w:fill="FFFFFF"/>
        <w:spacing w:before="450" w:after="450" w:line="360" w:lineRule="auto"/>
        <w:jc w:val="both"/>
        <w:rPr>
          <w:rFonts w:ascii="Arial" w:hAnsi="Arial" w:cs="Arial"/>
          <w:lang w:val="es-MX" w:eastAsia="es-MX"/>
        </w:rPr>
      </w:pPr>
      <w:r w:rsidRPr="001D4556">
        <w:rPr>
          <w:rFonts w:ascii="Arial" w:hAnsi="Arial" w:cs="Arial"/>
          <w:lang w:eastAsia="es-MX"/>
        </w:rPr>
        <w:t>E</w:t>
      </w:r>
      <w:r w:rsidRPr="00C01C4B">
        <w:rPr>
          <w:rFonts w:ascii="Arial" w:hAnsi="Arial" w:cs="Arial"/>
          <w:lang w:val="es-MX" w:eastAsia="es-MX"/>
        </w:rPr>
        <w:t>s de fundamental relevancia señalar que no es necesario que los niveles de desnutrición lleguen a sus fases más graves para afectar severamente la salud de las personas, y particularmente de las niñas y los niños. En efecto, al respecto el Fundo de Naciones Unidas para la Niñez sostendría en alguna ocasión que:</w:t>
      </w:r>
    </w:p>
    <w:p w14:paraId="2B191227" w14:textId="77777777" w:rsidR="00C01C4B" w:rsidRPr="00273849" w:rsidRDefault="00C01C4B" w:rsidP="001D4556">
      <w:pPr>
        <w:shd w:val="clear" w:color="auto" w:fill="FFFFFF"/>
        <w:spacing w:before="450" w:after="450" w:line="360" w:lineRule="auto"/>
        <w:jc w:val="both"/>
        <w:rPr>
          <w:rFonts w:ascii="Arial" w:hAnsi="Arial" w:cs="Arial"/>
          <w:i/>
          <w:iCs/>
          <w:lang w:val="es-MX" w:eastAsia="es-MX"/>
        </w:rPr>
      </w:pPr>
      <w:r w:rsidRPr="00273849">
        <w:rPr>
          <w:rFonts w:ascii="Arial" w:hAnsi="Arial" w:cs="Arial"/>
          <w:i/>
          <w:iCs/>
          <w:lang w:val="es-MX" w:eastAsia="es-MX"/>
        </w:rPr>
        <w:t xml:space="preserve"> “La falta de una dieta suficiente, variada y nutritiva está asociada con más de la mitad de las muertes de niñas y niños en todo el mundo. Cuando padecen </w:t>
      </w:r>
      <w:r w:rsidRPr="00273849">
        <w:rPr>
          <w:rFonts w:ascii="Arial" w:hAnsi="Arial" w:cs="Arial"/>
          <w:i/>
          <w:iCs/>
          <w:lang w:val="es-MX" w:eastAsia="es-MX"/>
        </w:rPr>
        <w:lastRenderedPageBreak/>
        <w:t>desnutrición, son más propensos a morir por enfermedades y presentar retraso en el crecimiento durante el resto de su vida. No es necesario un grado avanzado de desnutrición para sufrir consecuencias graves; tres cuartas parte de los niños y niñas que mueren por causas relacionadas están sólo ligera o moderadamente desnutridos”</w:t>
      </w:r>
    </w:p>
    <w:p w14:paraId="7BDA3BC7" w14:textId="77777777" w:rsidR="00C01C4B" w:rsidRPr="001D4556" w:rsidRDefault="001D4556" w:rsidP="001D4556">
      <w:pPr>
        <w:shd w:val="clear" w:color="auto" w:fill="FFFFFF"/>
        <w:spacing w:line="360" w:lineRule="auto"/>
        <w:jc w:val="both"/>
        <w:textAlignment w:val="baseline"/>
        <w:rPr>
          <w:rFonts w:ascii="Arial" w:hAnsi="Arial" w:cs="Arial"/>
          <w:shd w:val="clear" w:color="auto" w:fill="FFFFFF"/>
        </w:rPr>
      </w:pPr>
      <w:r w:rsidRPr="001D4556">
        <w:rPr>
          <w:rFonts w:ascii="Arial" w:hAnsi="Arial" w:cs="Arial"/>
          <w:shd w:val="clear" w:color="auto" w:fill="FFFFFF"/>
        </w:rPr>
        <w:t>En nuestro Estado, l</w:t>
      </w:r>
      <w:r w:rsidR="00C01C4B" w:rsidRPr="001D4556">
        <w:rPr>
          <w:rFonts w:ascii="Arial" w:hAnsi="Arial" w:cs="Arial"/>
          <w:shd w:val="clear" w:color="auto" w:fill="FFFFFF"/>
        </w:rPr>
        <w:t>a desnutrición en la Sierra Tarahumara está cobrando más víctimas, y los principales afectados son los niños. Durante el mes de octubre, quince menores fueron internados en la clínica Santa Teresita de Creel, ocho de ellos fallecieron a causa de la falta de alimentos en la región, de los cuales, uno era originario de Guachochi, tres de Baborigame y cuatro de Guadalupe y Calvo.</w:t>
      </w:r>
    </w:p>
    <w:p w14:paraId="7E344AC8" w14:textId="77777777" w:rsidR="00C01C4B" w:rsidRPr="001D4556" w:rsidRDefault="00C01C4B" w:rsidP="001D4556">
      <w:pPr>
        <w:shd w:val="clear" w:color="auto" w:fill="FFFFFF"/>
        <w:spacing w:line="360" w:lineRule="auto"/>
        <w:jc w:val="both"/>
        <w:textAlignment w:val="baseline"/>
        <w:rPr>
          <w:rFonts w:ascii="Arial" w:hAnsi="Arial" w:cs="Arial"/>
          <w:shd w:val="clear" w:color="auto" w:fill="FFFFFF"/>
        </w:rPr>
      </w:pPr>
    </w:p>
    <w:p w14:paraId="3725E6D9" w14:textId="5387EB4E" w:rsidR="00C01C4B" w:rsidRPr="001D4556" w:rsidRDefault="00C01C4B" w:rsidP="001D4556">
      <w:pPr>
        <w:shd w:val="clear" w:color="auto" w:fill="FFFFFF"/>
        <w:spacing w:line="360" w:lineRule="auto"/>
        <w:jc w:val="both"/>
        <w:textAlignment w:val="baseline"/>
        <w:rPr>
          <w:rFonts w:ascii="Arial" w:hAnsi="Arial" w:cs="Arial"/>
          <w:shd w:val="clear" w:color="auto" w:fill="FFFFFF"/>
          <w:lang w:val="es-MX"/>
        </w:rPr>
      </w:pPr>
      <w:r w:rsidRPr="001D4556">
        <w:rPr>
          <w:rFonts w:ascii="Arial" w:hAnsi="Arial" w:cs="Arial"/>
          <w:shd w:val="clear" w:color="auto" w:fill="FFFFFF"/>
        </w:rPr>
        <w:t xml:space="preserve">Los médicos son insuficientes para cubrir toda la región serrana, por eso es importante integrar a la Comisión Estatal para los Pueblos </w:t>
      </w:r>
      <w:r w:rsidR="00273849" w:rsidRPr="001D4556">
        <w:rPr>
          <w:rFonts w:ascii="Arial" w:hAnsi="Arial" w:cs="Arial"/>
          <w:shd w:val="clear" w:color="auto" w:fill="FFFFFF"/>
        </w:rPr>
        <w:t>Indígenas</w:t>
      </w:r>
      <w:r w:rsidRPr="001D4556">
        <w:rPr>
          <w:rFonts w:ascii="Arial" w:hAnsi="Arial" w:cs="Arial"/>
          <w:shd w:val="clear" w:color="auto" w:fill="FFFFFF"/>
        </w:rPr>
        <w:t xml:space="preserve">, al Consejo Estatal de Salud, ya que dentro de </w:t>
      </w:r>
      <w:r w:rsidR="00BC1A52" w:rsidRPr="001D4556">
        <w:rPr>
          <w:rFonts w:ascii="Arial" w:hAnsi="Arial" w:cs="Arial"/>
          <w:shd w:val="clear" w:color="auto" w:fill="FFFFFF"/>
        </w:rPr>
        <w:t>las funciones</w:t>
      </w:r>
      <w:r w:rsidRPr="001D4556">
        <w:rPr>
          <w:rFonts w:ascii="Arial" w:hAnsi="Arial" w:cs="Arial"/>
          <w:shd w:val="clear" w:color="auto" w:fill="FFFFFF"/>
        </w:rPr>
        <w:t xml:space="preserve"> de esta dependencia </w:t>
      </w:r>
      <w:r w:rsidR="00BC1A52">
        <w:rPr>
          <w:rFonts w:ascii="Arial" w:hAnsi="Arial" w:cs="Arial"/>
          <w:shd w:val="clear" w:color="auto" w:fill="FFFFFF"/>
        </w:rPr>
        <w:t>se encuentra</w:t>
      </w:r>
      <w:r w:rsidRPr="001D4556">
        <w:rPr>
          <w:rFonts w:ascii="Arial" w:hAnsi="Arial" w:cs="Arial"/>
          <w:shd w:val="clear" w:color="auto" w:fill="FFFFFF"/>
        </w:rPr>
        <w:t xml:space="preserve"> cubrir todas las zonas alejadas dentro de la sierra de nuestro Estado</w:t>
      </w:r>
      <w:r w:rsidR="000D0073">
        <w:rPr>
          <w:rFonts w:ascii="Arial" w:hAnsi="Arial" w:cs="Arial"/>
          <w:shd w:val="clear" w:color="auto" w:fill="FFFFFF"/>
        </w:rPr>
        <w:t xml:space="preserve">, tal como lo establece la Ley Orgánica del Poder Ejecutivo en su </w:t>
      </w:r>
      <w:r w:rsidR="000D0073">
        <w:rPr>
          <w:rFonts w:ascii="Arial" w:hAnsi="Arial" w:cs="Arial"/>
          <w:shd w:val="clear" w:color="auto" w:fill="FFFFFF"/>
        </w:rPr>
        <w:tab/>
        <w:t>Articulo 35 Quater numeral VI: “</w:t>
      </w:r>
      <w:r w:rsidR="000D0073" w:rsidRPr="000D0073">
        <w:rPr>
          <w:rFonts w:ascii="Arial" w:hAnsi="Arial" w:cs="Arial"/>
          <w:i/>
          <w:iCs/>
          <w:shd w:val="clear" w:color="auto" w:fill="FFFFFF"/>
        </w:rPr>
        <w:t>Instrumentar y operar programas y acciones para el desarrollo social y humano de las comunidades indígenas cuando no correspondan a las atribuciones de otras dependencias y entidades paraestatales de la administración pública estatal</w:t>
      </w:r>
      <w:r w:rsidR="000D0073">
        <w:rPr>
          <w:rFonts w:ascii="Arial" w:hAnsi="Arial" w:cs="Arial"/>
          <w:i/>
          <w:iCs/>
          <w:shd w:val="clear" w:color="auto" w:fill="FFFFFF"/>
        </w:rPr>
        <w:t>”</w:t>
      </w:r>
      <w:r w:rsidRPr="001D4556">
        <w:rPr>
          <w:rFonts w:ascii="Arial" w:hAnsi="Arial" w:cs="Arial"/>
          <w:shd w:val="clear" w:color="auto" w:fill="FFFFFF"/>
        </w:rPr>
        <w:t>.</w:t>
      </w:r>
    </w:p>
    <w:p w14:paraId="4415E6FA" w14:textId="77777777" w:rsidR="00C01C4B" w:rsidRPr="001D4556" w:rsidRDefault="00C01C4B" w:rsidP="001D4556">
      <w:pPr>
        <w:shd w:val="clear" w:color="auto" w:fill="FFFFFF"/>
        <w:spacing w:line="360" w:lineRule="auto"/>
        <w:jc w:val="both"/>
        <w:textAlignment w:val="baseline"/>
        <w:rPr>
          <w:rFonts w:ascii="Arial" w:hAnsi="Arial" w:cs="Arial"/>
          <w:shd w:val="clear" w:color="auto" w:fill="FFFFFF"/>
        </w:rPr>
      </w:pPr>
    </w:p>
    <w:p w14:paraId="2E32EC3B" w14:textId="3E9F921C" w:rsidR="002F479B" w:rsidRPr="002F479B" w:rsidRDefault="00C01C4B" w:rsidP="00273849">
      <w:pPr>
        <w:shd w:val="clear" w:color="auto" w:fill="FFFFFF"/>
        <w:spacing w:line="360" w:lineRule="auto"/>
        <w:jc w:val="both"/>
        <w:textAlignment w:val="baseline"/>
        <w:rPr>
          <w:rFonts w:ascii="Arial" w:hAnsi="Arial" w:cs="Arial"/>
        </w:rPr>
      </w:pPr>
      <w:r w:rsidRPr="001D4556">
        <w:rPr>
          <w:rFonts w:ascii="Arial" w:hAnsi="Arial" w:cs="Arial"/>
          <w:shd w:val="clear" w:color="auto" w:fill="FFFFFF"/>
        </w:rPr>
        <w:t>Erradicar el hambre es posible; pero requiere d</w:t>
      </w:r>
      <w:r w:rsidR="001D4556" w:rsidRPr="001D4556">
        <w:rPr>
          <w:rFonts w:ascii="Arial" w:hAnsi="Arial" w:cs="Arial"/>
          <w:shd w:val="clear" w:color="auto" w:fill="FFFFFF"/>
        </w:rPr>
        <w:t>e compromiso y voluntad política para definir a este tema</w:t>
      </w:r>
      <w:r w:rsidRPr="001D4556">
        <w:rPr>
          <w:rFonts w:ascii="Arial" w:hAnsi="Arial" w:cs="Arial"/>
          <w:shd w:val="clear" w:color="auto" w:fill="FFFFFF"/>
        </w:rPr>
        <w:t xml:space="preserve"> </w:t>
      </w:r>
      <w:r w:rsidR="001D4556" w:rsidRPr="001D4556">
        <w:rPr>
          <w:rFonts w:ascii="Arial" w:hAnsi="Arial" w:cs="Arial"/>
          <w:shd w:val="clear" w:color="auto" w:fill="FFFFFF"/>
        </w:rPr>
        <w:t>como uno</w:t>
      </w:r>
      <w:r w:rsidRPr="001D4556">
        <w:rPr>
          <w:rFonts w:ascii="Arial" w:hAnsi="Arial" w:cs="Arial"/>
          <w:shd w:val="clear" w:color="auto" w:fill="FFFFFF"/>
        </w:rPr>
        <w:t xml:space="preserve"> de las prioridades inmediatas del Estado. Recuérdese que, tratándose particularmente de la niñez, el nivel de inversión que se dedica al cumplimiento de sus derechos, no es sino el reflejo de las prioridades y val</w:t>
      </w:r>
      <w:r w:rsidR="001D4556" w:rsidRPr="001D4556">
        <w:rPr>
          <w:rFonts w:ascii="Arial" w:hAnsi="Arial" w:cs="Arial"/>
          <w:shd w:val="clear" w:color="auto" w:fill="FFFFFF"/>
        </w:rPr>
        <w:t>ores de la sociedad en que vivimos</w:t>
      </w:r>
      <w:r w:rsidRPr="001D4556">
        <w:rPr>
          <w:rFonts w:ascii="Arial" w:hAnsi="Arial" w:cs="Arial"/>
          <w:shd w:val="clear" w:color="auto" w:fill="FFFFFF"/>
        </w:rPr>
        <w:t>. </w:t>
      </w:r>
    </w:p>
    <w:p w14:paraId="729D6B8C" w14:textId="77777777" w:rsidR="002F479B" w:rsidRDefault="002F479B" w:rsidP="001D4556">
      <w:pPr>
        <w:spacing w:line="360" w:lineRule="auto"/>
        <w:jc w:val="both"/>
        <w:rPr>
          <w:rFonts w:ascii="Arial" w:hAnsi="Arial" w:cs="Arial"/>
        </w:rPr>
      </w:pPr>
    </w:p>
    <w:p w14:paraId="4EAEC1F2" w14:textId="77777777" w:rsidR="00BC1A52" w:rsidRDefault="00BC1A52" w:rsidP="00BC1A52">
      <w:pPr>
        <w:pBdr>
          <w:left w:val="nil"/>
        </w:pBdr>
        <w:shd w:val="clear" w:color="auto" w:fill="FFFFFF"/>
        <w:spacing w:line="360" w:lineRule="auto"/>
        <w:jc w:val="both"/>
        <w:rPr>
          <w:rFonts w:ascii="Arial" w:hAnsi="Arial" w:cs="Arial"/>
          <w:lang w:eastAsia="es-MX"/>
        </w:rPr>
      </w:pPr>
      <w:r w:rsidRPr="00EE395F">
        <w:rPr>
          <w:rFonts w:ascii="Arial" w:hAnsi="Arial" w:cs="Arial"/>
          <w:lang w:eastAsia="es-MX"/>
        </w:rPr>
        <w:t xml:space="preserve">Por lo anteriormente expuesto y con fundamento en lo establecido en el artículo 169, 170, 171 fracción I de la Ley Orgánica del Poder Legislativo; los artículos 75, 76 y 77 fracción II del Reglamento Interior y de Prácticas Parlamentarias del Poder </w:t>
      </w:r>
      <w:r w:rsidRPr="00EE395F">
        <w:rPr>
          <w:rFonts w:ascii="Arial" w:hAnsi="Arial" w:cs="Arial"/>
          <w:lang w:eastAsia="es-MX"/>
        </w:rPr>
        <w:lastRenderedPageBreak/>
        <w:t>Legislativo del Estado de Chihuahua, someto   a   consideración del Pleno con carácter y aprobación   el siguiente:</w:t>
      </w:r>
    </w:p>
    <w:p w14:paraId="6136D5F5" w14:textId="77777777" w:rsidR="00273849" w:rsidRDefault="00273849" w:rsidP="001D4556">
      <w:pPr>
        <w:spacing w:line="360" w:lineRule="auto"/>
        <w:jc w:val="center"/>
        <w:rPr>
          <w:rFonts w:ascii="Arial" w:hAnsi="Arial" w:cs="Arial"/>
          <w:b/>
        </w:rPr>
      </w:pPr>
    </w:p>
    <w:p w14:paraId="13E505BC" w14:textId="77777777" w:rsidR="00273849" w:rsidRDefault="00273849" w:rsidP="001D4556">
      <w:pPr>
        <w:spacing w:line="360" w:lineRule="auto"/>
        <w:jc w:val="center"/>
        <w:rPr>
          <w:rFonts w:ascii="Arial" w:hAnsi="Arial" w:cs="Arial"/>
          <w:b/>
        </w:rPr>
      </w:pPr>
    </w:p>
    <w:p w14:paraId="7BC16984" w14:textId="77777777" w:rsidR="00273849" w:rsidRDefault="00273849" w:rsidP="001D4556">
      <w:pPr>
        <w:spacing w:line="360" w:lineRule="auto"/>
        <w:jc w:val="center"/>
        <w:rPr>
          <w:rFonts w:ascii="Arial" w:hAnsi="Arial" w:cs="Arial"/>
          <w:b/>
        </w:rPr>
      </w:pPr>
    </w:p>
    <w:p w14:paraId="2025C80B" w14:textId="77777777" w:rsidR="00273849" w:rsidRDefault="00273849" w:rsidP="001D4556">
      <w:pPr>
        <w:spacing w:line="360" w:lineRule="auto"/>
        <w:jc w:val="center"/>
        <w:rPr>
          <w:rFonts w:ascii="Arial" w:hAnsi="Arial" w:cs="Arial"/>
          <w:b/>
        </w:rPr>
      </w:pPr>
    </w:p>
    <w:p w14:paraId="3B64BF40" w14:textId="45F9EDD4" w:rsidR="00507797" w:rsidRDefault="00507797" w:rsidP="001D4556">
      <w:pPr>
        <w:spacing w:line="360" w:lineRule="auto"/>
        <w:jc w:val="center"/>
        <w:rPr>
          <w:rFonts w:ascii="Arial" w:hAnsi="Arial" w:cs="Arial"/>
          <w:b/>
        </w:rPr>
      </w:pPr>
      <w:r>
        <w:rPr>
          <w:rFonts w:ascii="Arial" w:hAnsi="Arial" w:cs="Arial"/>
          <w:b/>
        </w:rPr>
        <w:t>D E C R E T O</w:t>
      </w:r>
    </w:p>
    <w:p w14:paraId="2309D42B" w14:textId="77777777" w:rsidR="00507797" w:rsidRDefault="00507797" w:rsidP="001D4556">
      <w:pPr>
        <w:spacing w:line="360" w:lineRule="auto"/>
        <w:jc w:val="center"/>
        <w:rPr>
          <w:rFonts w:ascii="Arial" w:hAnsi="Arial" w:cs="Arial"/>
          <w:b/>
        </w:rPr>
      </w:pPr>
    </w:p>
    <w:p w14:paraId="4B1D27E6" w14:textId="77777777" w:rsidR="00507797" w:rsidRDefault="00507797" w:rsidP="001D4556">
      <w:pPr>
        <w:spacing w:line="360" w:lineRule="auto"/>
        <w:jc w:val="center"/>
        <w:rPr>
          <w:rFonts w:ascii="Arial" w:hAnsi="Arial" w:cs="Arial"/>
          <w:b/>
        </w:rPr>
      </w:pPr>
    </w:p>
    <w:p w14:paraId="389077D3" w14:textId="3C834F9F" w:rsidR="00507797" w:rsidRPr="00B03236" w:rsidRDefault="00507797" w:rsidP="001D4556">
      <w:pPr>
        <w:spacing w:line="360" w:lineRule="auto"/>
        <w:jc w:val="both"/>
        <w:rPr>
          <w:rFonts w:ascii="Arial" w:hAnsi="Arial" w:cs="Arial"/>
          <w:b/>
          <w:u w:val="single"/>
        </w:rPr>
      </w:pPr>
      <w:r w:rsidRPr="00375A6F">
        <w:rPr>
          <w:rFonts w:ascii="Arial" w:hAnsi="Arial" w:cs="Arial"/>
          <w:b/>
          <w:u w:val="single"/>
        </w:rPr>
        <w:t xml:space="preserve">ARTICULO </w:t>
      </w:r>
      <w:r w:rsidR="00BC1A52">
        <w:rPr>
          <w:rFonts w:ascii="Arial" w:hAnsi="Arial" w:cs="Arial"/>
          <w:b/>
          <w:u w:val="single"/>
        </w:rPr>
        <w:t>PRIMER</w:t>
      </w:r>
      <w:r w:rsidR="00BC1A52" w:rsidRPr="00375A6F">
        <w:rPr>
          <w:rFonts w:ascii="Arial" w:hAnsi="Arial" w:cs="Arial"/>
          <w:b/>
          <w:u w:val="single"/>
        </w:rPr>
        <w:t>O. -</w:t>
      </w:r>
      <w:r w:rsidR="00B03236">
        <w:rPr>
          <w:rFonts w:ascii="Arial" w:hAnsi="Arial" w:cs="Arial"/>
          <w:b/>
        </w:rPr>
        <w:t xml:space="preserve"> </w:t>
      </w:r>
      <w:r>
        <w:rPr>
          <w:rFonts w:ascii="Arial" w:hAnsi="Arial" w:cs="Arial"/>
        </w:rPr>
        <w:t>Se adiciona</w:t>
      </w:r>
      <w:r w:rsidR="00B03236">
        <w:rPr>
          <w:rFonts w:ascii="Arial" w:hAnsi="Arial" w:cs="Arial"/>
        </w:rPr>
        <w:t xml:space="preserve"> la</w:t>
      </w:r>
      <w:r w:rsidRPr="002916C5">
        <w:rPr>
          <w:rFonts w:ascii="Arial" w:hAnsi="Arial" w:cs="Arial"/>
        </w:rPr>
        <w:t xml:space="preserve"> frac</w:t>
      </w:r>
      <w:r w:rsidR="00B03236">
        <w:rPr>
          <w:rFonts w:ascii="Arial" w:hAnsi="Arial" w:cs="Arial"/>
        </w:rPr>
        <w:t>ción IX</w:t>
      </w:r>
      <w:r w:rsidRPr="002916C5">
        <w:rPr>
          <w:rFonts w:ascii="Arial" w:hAnsi="Arial" w:cs="Arial"/>
        </w:rPr>
        <w:t xml:space="preserve">, </w:t>
      </w:r>
      <w:r>
        <w:rPr>
          <w:rFonts w:ascii="Arial" w:hAnsi="Arial" w:cs="Arial"/>
        </w:rPr>
        <w:t>a</w:t>
      </w:r>
      <w:r w:rsidRPr="002916C5">
        <w:rPr>
          <w:rFonts w:ascii="Arial" w:hAnsi="Arial" w:cs="Arial"/>
        </w:rPr>
        <w:t>l artí</w:t>
      </w:r>
      <w:r>
        <w:rPr>
          <w:rFonts w:ascii="Arial" w:hAnsi="Arial" w:cs="Arial"/>
        </w:rPr>
        <w:t>culo 56</w:t>
      </w:r>
      <w:r w:rsidRPr="002916C5">
        <w:rPr>
          <w:rFonts w:ascii="Arial" w:hAnsi="Arial" w:cs="Arial"/>
        </w:rPr>
        <w:t xml:space="preserve"> de la Ley </w:t>
      </w:r>
      <w:r>
        <w:rPr>
          <w:rFonts w:ascii="Arial" w:hAnsi="Arial" w:cs="Arial"/>
        </w:rPr>
        <w:t xml:space="preserve">de los Derechos de Niñas, Niños y Adolescentes </w:t>
      </w:r>
      <w:r w:rsidRPr="002916C5">
        <w:rPr>
          <w:rFonts w:ascii="Arial" w:hAnsi="Arial" w:cs="Arial"/>
        </w:rPr>
        <w:t xml:space="preserve">del Estado de Chihuahua, quedando de la siguiente manera: </w:t>
      </w:r>
    </w:p>
    <w:p w14:paraId="1951A841" w14:textId="77777777" w:rsidR="00507797" w:rsidRPr="006F2D91" w:rsidRDefault="00507797" w:rsidP="001D4556">
      <w:pPr>
        <w:autoSpaceDE w:val="0"/>
        <w:autoSpaceDN w:val="0"/>
        <w:adjustRightInd w:val="0"/>
        <w:spacing w:line="360" w:lineRule="auto"/>
        <w:jc w:val="both"/>
        <w:rPr>
          <w:rFonts w:ascii="Arial" w:eastAsia="Calibri" w:hAnsi="Arial" w:cs="Arial"/>
          <w:color w:val="000000"/>
          <w:lang w:val="es-MX" w:eastAsia="en-US"/>
        </w:rPr>
      </w:pPr>
    </w:p>
    <w:p w14:paraId="6CB08DD7" w14:textId="047196AE" w:rsidR="00507797" w:rsidRPr="006F2D91" w:rsidRDefault="00507797" w:rsidP="001D4556">
      <w:pPr>
        <w:autoSpaceDE w:val="0"/>
        <w:autoSpaceDN w:val="0"/>
        <w:adjustRightInd w:val="0"/>
        <w:spacing w:line="360" w:lineRule="auto"/>
        <w:jc w:val="both"/>
        <w:rPr>
          <w:rFonts w:ascii="Arial" w:eastAsia="Calibri" w:hAnsi="Arial" w:cs="Arial"/>
          <w:color w:val="000000"/>
          <w:lang w:val="es-MX" w:eastAsia="en-US"/>
        </w:rPr>
      </w:pPr>
      <w:r w:rsidRPr="006F2D91">
        <w:rPr>
          <w:rFonts w:ascii="Arial" w:eastAsia="Calibri" w:hAnsi="Arial" w:cs="Arial"/>
          <w:b/>
          <w:bCs/>
          <w:color w:val="000000"/>
          <w:lang w:val="es-MX" w:eastAsia="en-US"/>
        </w:rPr>
        <w:t xml:space="preserve">Artículo 56. </w:t>
      </w:r>
      <w:r w:rsidRPr="006F2D91">
        <w:rPr>
          <w:rFonts w:ascii="Arial" w:eastAsia="Calibri" w:hAnsi="Arial" w:cs="Arial"/>
          <w:color w:val="000000"/>
          <w:lang w:val="es-MX" w:eastAsia="en-US"/>
        </w:rPr>
        <w:t xml:space="preserve">Niñas, niños y adolescentes tienen derecho a disfrutar del más alto nivel posible de salud, recibir la prestación de servicios de atención médica </w:t>
      </w:r>
      <w:r w:rsidR="00273849" w:rsidRPr="006F2D91">
        <w:rPr>
          <w:rFonts w:ascii="Arial" w:eastAsia="Calibri" w:hAnsi="Arial" w:cs="Arial"/>
          <w:color w:val="000000"/>
          <w:lang w:val="es-MX" w:eastAsia="en-US"/>
        </w:rPr>
        <w:t>gratuita,</w:t>
      </w:r>
      <w:r w:rsidRPr="006F2D91">
        <w:rPr>
          <w:rFonts w:ascii="Arial" w:eastAsia="Calibri" w:hAnsi="Arial" w:cs="Arial"/>
          <w:color w:val="000000"/>
          <w:lang w:val="es-MX" w:eastAsia="en-US"/>
        </w:rPr>
        <w:t xml:space="preserve"> así como de los servicios médicos necesarios para la prevención, tratamiento, atención y rehabilitación de enfermedades y discapacidades físicas o mentales, prevenir, proteger y restaurar su salud. Las autoridades estatales y municipales, en el ámbito de sus respectivas competencias, en relación con los derechos de niñas, niños y adolescentes, se coordinarán a fin de:  </w:t>
      </w:r>
    </w:p>
    <w:p w14:paraId="4C3E7534" w14:textId="77777777" w:rsidR="00507797" w:rsidRPr="006F2D91" w:rsidRDefault="00507797" w:rsidP="001D4556">
      <w:pPr>
        <w:autoSpaceDE w:val="0"/>
        <w:autoSpaceDN w:val="0"/>
        <w:adjustRightInd w:val="0"/>
        <w:spacing w:line="360" w:lineRule="auto"/>
        <w:jc w:val="both"/>
        <w:rPr>
          <w:rFonts w:ascii="Arial" w:eastAsia="Calibri" w:hAnsi="Arial" w:cs="Arial"/>
          <w:color w:val="000000"/>
          <w:highlight w:val="yellow"/>
          <w:lang w:val="es-MX" w:eastAsia="en-US"/>
        </w:rPr>
      </w:pPr>
    </w:p>
    <w:p w14:paraId="13232EB9" w14:textId="48455C3C" w:rsidR="00507797" w:rsidRPr="006E65CF" w:rsidRDefault="00B03236" w:rsidP="001D4556">
      <w:pPr>
        <w:numPr>
          <w:ilvl w:val="0"/>
          <w:numId w:val="3"/>
        </w:numPr>
        <w:autoSpaceDE w:val="0"/>
        <w:autoSpaceDN w:val="0"/>
        <w:adjustRightInd w:val="0"/>
        <w:spacing w:line="360" w:lineRule="auto"/>
        <w:ind w:left="1134" w:hanging="578"/>
        <w:jc w:val="both"/>
        <w:rPr>
          <w:rFonts w:ascii="Arial" w:eastAsia="Calibri" w:hAnsi="Arial" w:cs="Arial"/>
          <w:color w:val="000000"/>
        </w:rPr>
      </w:pPr>
      <w:r>
        <w:rPr>
          <w:rFonts w:ascii="Arial" w:eastAsia="Calibri" w:hAnsi="Arial" w:cs="Arial"/>
          <w:color w:val="000000"/>
          <w:lang w:val="es-MX" w:eastAsia="en-US"/>
        </w:rPr>
        <w:t xml:space="preserve">a la </w:t>
      </w:r>
      <w:r w:rsidR="00D569DF">
        <w:rPr>
          <w:rFonts w:ascii="Arial" w:eastAsia="Calibri" w:hAnsi="Arial" w:cs="Arial"/>
          <w:color w:val="000000"/>
          <w:lang w:val="es-MX" w:eastAsia="en-US"/>
        </w:rPr>
        <w:t>V</w:t>
      </w:r>
      <w:r>
        <w:rPr>
          <w:rFonts w:ascii="Arial" w:eastAsia="Calibri" w:hAnsi="Arial" w:cs="Arial"/>
          <w:color w:val="000000"/>
          <w:lang w:val="es-MX" w:eastAsia="en-US"/>
        </w:rPr>
        <w:t>III</w:t>
      </w:r>
      <w:r w:rsidR="00507797">
        <w:rPr>
          <w:rFonts w:ascii="Arial" w:eastAsia="Calibri" w:hAnsi="Arial" w:cs="Arial"/>
          <w:color w:val="000000"/>
          <w:lang w:val="es-MX" w:eastAsia="en-US"/>
        </w:rPr>
        <w:t xml:space="preserve"> … </w:t>
      </w:r>
      <w:r w:rsidR="00507797">
        <w:rPr>
          <w:rFonts w:ascii="Arial" w:eastAsia="Calibri" w:hAnsi="Arial" w:cs="Arial"/>
          <w:color w:val="000000"/>
          <w:lang w:val="es-MX" w:eastAsia="en-US"/>
        </w:rPr>
        <w:tab/>
      </w:r>
    </w:p>
    <w:p w14:paraId="47C43916" w14:textId="77777777" w:rsidR="00507797" w:rsidRDefault="00507797" w:rsidP="001D4556">
      <w:pPr>
        <w:autoSpaceDE w:val="0"/>
        <w:autoSpaceDN w:val="0"/>
        <w:adjustRightInd w:val="0"/>
        <w:spacing w:line="360" w:lineRule="auto"/>
        <w:ind w:left="1134"/>
        <w:jc w:val="both"/>
        <w:rPr>
          <w:rFonts w:ascii="Arial" w:eastAsia="Calibri" w:hAnsi="Arial" w:cs="Arial"/>
          <w:color w:val="000000"/>
        </w:rPr>
      </w:pPr>
    </w:p>
    <w:p w14:paraId="4DCEDE94" w14:textId="77777777" w:rsidR="00B03236" w:rsidRDefault="00B03236" w:rsidP="001D4556">
      <w:pPr>
        <w:autoSpaceDE w:val="0"/>
        <w:autoSpaceDN w:val="0"/>
        <w:adjustRightInd w:val="0"/>
        <w:spacing w:line="360" w:lineRule="auto"/>
        <w:ind w:left="426"/>
        <w:jc w:val="both"/>
        <w:rPr>
          <w:rFonts w:ascii="Arial" w:eastAsia="Calibri" w:hAnsi="Arial" w:cs="Arial"/>
          <w:b/>
          <w:i/>
          <w:iCs/>
          <w:color w:val="000000"/>
          <w:lang w:val="es-MX" w:eastAsia="en-US"/>
        </w:rPr>
      </w:pPr>
      <w:r>
        <w:rPr>
          <w:rFonts w:ascii="Arial" w:eastAsia="Calibri" w:hAnsi="Arial" w:cs="Arial"/>
          <w:b/>
          <w:i/>
          <w:iCs/>
          <w:color w:val="000000"/>
          <w:lang w:val="es-MX" w:eastAsia="en-US"/>
        </w:rPr>
        <w:t xml:space="preserve">IX.- </w:t>
      </w:r>
      <w:r w:rsidR="00507797" w:rsidRPr="009B71A3">
        <w:rPr>
          <w:rFonts w:ascii="Arial" w:eastAsia="Calibri" w:hAnsi="Arial" w:cs="Arial"/>
          <w:b/>
          <w:i/>
          <w:iCs/>
          <w:color w:val="000000"/>
          <w:lang w:val="es-MX" w:eastAsia="en-US"/>
        </w:rPr>
        <w:t xml:space="preserve">Garantizar gratuitamente </w:t>
      </w:r>
      <w:r>
        <w:rPr>
          <w:rFonts w:ascii="Arial" w:eastAsia="Calibri" w:hAnsi="Arial" w:cs="Arial"/>
          <w:b/>
          <w:i/>
          <w:iCs/>
          <w:color w:val="000000"/>
          <w:lang w:val="es-MX" w:eastAsia="en-US"/>
        </w:rPr>
        <w:t>la atención medica en los casos de desnutrición.</w:t>
      </w:r>
    </w:p>
    <w:p w14:paraId="143DA896" w14:textId="77777777" w:rsidR="00507797" w:rsidRDefault="00507797" w:rsidP="001D4556">
      <w:pPr>
        <w:pStyle w:val="Prrafodelista"/>
        <w:spacing w:line="360" w:lineRule="auto"/>
        <w:rPr>
          <w:rFonts w:ascii="Arial" w:eastAsia="Calibri" w:hAnsi="Arial" w:cs="Arial"/>
          <w:b/>
          <w:color w:val="000000"/>
        </w:rPr>
      </w:pPr>
    </w:p>
    <w:p w14:paraId="1C794DA6" w14:textId="77777777" w:rsidR="00507797" w:rsidRPr="007927C2" w:rsidRDefault="00B03236" w:rsidP="001D4556">
      <w:pPr>
        <w:autoSpaceDE w:val="0"/>
        <w:autoSpaceDN w:val="0"/>
        <w:adjustRightInd w:val="0"/>
        <w:spacing w:line="360" w:lineRule="auto"/>
        <w:ind w:left="426"/>
        <w:jc w:val="both"/>
        <w:rPr>
          <w:rFonts w:ascii="Arial" w:eastAsia="Calibri" w:hAnsi="Arial" w:cs="Arial"/>
          <w:b/>
          <w:color w:val="000000"/>
          <w:lang w:val="es-MX" w:eastAsia="en-US"/>
        </w:rPr>
      </w:pPr>
      <w:r>
        <w:rPr>
          <w:rFonts w:ascii="Arial" w:eastAsia="Calibri" w:hAnsi="Arial" w:cs="Arial"/>
          <w:b/>
          <w:color w:val="000000"/>
          <w:lang w:val="es-MX" w:eastAsia="en-US"/>
        </w:rPr>
        <w:t>X</w:t>
      </w:r>
      <w:r w:rsidR="00507797">
        <w:rPr>
          <w:rFonts w:ascii="Arial" w:eastAsia="Calibri" w:hAnsi="Arial" w:cs="Arial"/>
          <w:b/>
          <w:color w:val="000000"/>
          <w:lang w:val="es-MX" w:eastAsia="en-US"/>
        </w:rPr>
        <w:t>…</w:t>
      </w:r>
    </w:p>
    <w:p w14:paraId="74A493E5" w14:textId="77777777" w:rsidR="00507797" w:rsidRDefault="00507797" w:rsidP="001D4556">
      <w:pPr>
        <w:autoSpaceDE w:val="0"/>
        <w:autoSpaceDN w:val="0"/>
        <w:adjustRightInd w:val="0"/>
        <w:spacing w:line="360" w:lineRule="auto"/>
        <w:jc w:val="both"/>
        <w:rPr>
          <w:rFonts w:ascii="Arial" w:eastAsia="Calibri" w:hAnsi="Arial" w:cs="Arial"/>
          <w:color w:val="000000"/>
          <w:lang w:val="es-MX" w:eastAsia="en-US"/>
        </w:rPr>
      </w:pPr>
    </w:p>
    <w:p w14:paraId="68CABA0A" w14:textId="77777777" w:rsidR="00507797" w:rsidRDefault="00507797" w:rsidP="001D4556">
      <w:pPr>
        <w:spacing w:line="360" w:lineRule="auto"/>
        <w:jc w:val="both"/>
        <w:rPr>
          <w:rFonts w:ascii="Arial" w:hAnsi="Arial" w:cs="Arial"/>
          <w:b/>
          <w:lang w:val="es-MX"/>
        </w:rPr>
      </w:pPr>
    </w:p>
    <w:p w14:paraId="44500998" w14:textId="72B9D3BF" w:rsidR="00507797" w:rsidRPr="001B6D9C" w:rsidRDefault="00507797" w:rsidP="001D4556">
      <w:pPr>
        <w:spacing w:line="360" w:lineRule="auto"/>
        <w:jc w:val="both"/>
        <w:rPr>
          <w:rFonts w:ascii="Arial" w:hAnsi="Arial" w:cs="Arial"/>
        </w:rPr>
      </w:pPr>
      <w:r w:rsidRPr="001B6D9C">
        <w:rPr>
          <w:rFonts w:ascii="Arial" w:hAnsi="Arial" w:cs="Arial"/>
          <w:b/>
          <w:u w:val="single"/>
        </w:rPr>
        <w:t xml:space="preserve">ARTICULO </w:t>
      </w:r>
      <w:r w:rsidR="00273849" w:rsidRPr="001B6D9C">
        <w:rPr>
          <w:rFonts w:ascii="Arial" w:hAnsi="Arial" w:cs="Arial"/>
          <w:b/>
          <w:u w:val="single"/>
        </w:rPr>
        <w:t>SEGUNDO. -</w:t>
      </w:r>
      <w:r w:rsidRPr="001B6D9C">
        <w:rPr>
          <w:rFonts w:ascii="Arial" w:hAnsi="Arial" w:cs="Arial"/>
          <w:b/>
          <w:u w:val="single"/>
        </w:rPr>
        <w:t xml:space="preserve"> </w:t>
      </w:r>
      <w:r w:rsidRPr="001B6D9C">
        <w:rPr>
          <w:rFonts w:ascii="Arial" w:hAnsi="Arial" w:cs="Arial"/>
        </w:rPr>
        <w:t>Se adicionan las fracciones XX</w:t>
      </w:r>
      <w:r w:rsidR="003207BB">
        <w:rPr>
          <w:rFonts w:ascii="Arial" w:hAnsi="Arial" w:cs="Arial"/>
        </w:rPr>
        <w:t>VII y</w:t>
      </w:r>
      <w:r w:rsidRPr="001B6D9C">
        <w:rPr>
          <w:rFonts w:ascii="Arial" w:hAnsi="Arial" w:cs="Arial"/>
        </w:rPr>
        <w:t xml:space="preserve"> XX</w:t>
      </w:r>
      <w:r w:rsidR="003207BB">
        <w:rPr>
          <w:rFonts w:ascii="Arial" w:hAnsi="Arial" w:cs="Arial"/>
        </w:rPr>
        <w:t>VIII</w:t>
      </w:r>
      <w:r w:rsidRPr="001B6D9C">
        <w:rPr>
          <w:rFonts w:ascii="Arial" w:hAnsi="Arial" w:cs="Arial"/>
        </w:rPr>
        <w:t xml:space="preserve">, al inciso </w:t>
      </w:r>
      <w:r w:rsidR="003207BB">
        <w:rPr>
          <w:rFonts w:ascii="Arial" w:hAnsi="Arial" w:cs="Arial"/>
        </w:rPr>
        <w:t>a</w:t>
      </w:r>
      <w:r w:rsidRPr="001B6D9C">
        <w:rPr>
          <w:rFonts w:ascii="Arial" w:hAnsi="Arial" w:cs="Arial"/>
        </w:rPr>
        <w:t xml:space="preserve">) del artículo 3 de la Ley Estatal de Salud, quedando de la siguiente manera: </w:t>
      </w:r>
    </w:p>
    <w:p w14:paraId="4D8CDEA4" w14:textId="77777777" w:rsidR="00507797" w:rsidRPr="001B6D9C" w:rsidRDefault="00507797" w:rsidP="007D04F4">
      <w:pPr>
        <w:spacing w:line="360" w:lineRule="auto"/>
        <w:rPr>
          <w:rFonts w:ascii="Arial" w:hAnsi="Arial" w:cs="Arial"/>
          <w:b/>
          <w:lang w:val="es-MX"/>
        </w:rPr>
      </w:pPr>
    </w:p>
    <w:p w14:paraId="30460BED" w14:textId="77777777" w:rsidR="00507797" w:rsidRPr="001B6D9C" w:rsidRDefault="00507797" w:rsidP="001D4556">
      <w:pPr>
        <w:spacing w:line="360" w:lineRule="auto"/>
        <w:ind w:right="-118"/>
        <w:jc w:val="both"/>
        <w:rPr>
          <w:rFonts w:ascii="Arial" w:hAnsi="Arial" w:cs="Arial"/>
        </w:rPr>
      </w:pPr>
      <w:r w:rsidRPr="001B6D9C">
        <w:rPr>
          <w:rFonts w:ascii="Arial" w:hAnsi="Arial" w:cs="Arial"/>
          <w:b/>
        </w:rPr>
        <w:t>Artículo 3.</w:t>
      </w:r>
      <w:r w:rsidRPr="001B6D9C">
        <w:rPr>
          <w:rFonts w:ascii="Arial" w:hAnsi="Arial" w:cs="Arial"/>
        </w:rPr>
        <w:t xml:space="preserve"> En los términos de los artículos Tercero y Décimo Tercero, de la Ley General de Salud, y de esta Ley, corresponde al Estado, por conducto de la Secretaría de Salud:</w:t>
      </w:r>
    </w:p>
    <w:p w14:paraId="0A444E7B" w14:textId="77777777" w:rsidR="00507797" w:rsidRPr="001B6D9C" w:rsidRDefault="00507797" w:rsidP="001D4556">
      <w:pPr>
        <w:spacing w:line="360" w:lineRule="auto"/>
        <w:ind w:right="-118"/>
        <w:jc w:val="both"/>
        <w:rPr>
          <w:rFonts w:ascii="Arial" w:hAnsi="Arial" w:cs="Arial"/>
        </w:rPr>
      </w:pPr>
    </w:p>
    <w:p w14:paraId="79836DD1" w14:textId="77777777" w:rsidR="00507797" w:rsidRPr="001B6D9C" w:rsidRDefault="00507797" w:rsidP="001D4556">
      <w:pPr>
        <w:spacing w:line="360" w:lineRule="auto"/>
        <w:ind w:left="567" w:right="-118"/>
        <w:jc w:val="both"/>
        <w:rPr>
          <w:rFonts w:ascii="Arial" w:hAnsi="Arial" w:cs="Arial"/>
        </w:rPr>
      </w:pPr>
      <w:r w:rsidRPr="001B6D9C">
        <w:rPr>
          <w:rFonts w:ascii="Arial" w:hAnsi="Arial" w:cs="Arial"/>
        </w:rPr>
        <w:t>A) En materia de salubridad general:</w:t>
      </w:r>
    </w:p>
    <w:p w14:paraId="4218E06A" w14:textId="77777777" w:rsidR="00507797" w:rsidRPr="001B6D9C" w:rsidRDefault="00507797" w:rsidP="001D4556">
      <w:pPr>
        <w:spacing w:line="360" w:lineRule="auto"/>
        <w:ind w:right="-118"/>
        <w:jc w:val="both"/>
        <w:rPr>
          <w:rFonts w:ascii="Arial" w:hAnsi="Arial" w:cs="Arial"/>
        </w:rPr>
      </w:pPr>
    </w:p>
    <w:p w14:paraId="4F661527" w14:textId="2DE5825B" w:rsidR="00507797" w:rsidRPr="001B6D9C" w:rsidRDefault="00507797" w:rsidP="001D4556">
      <w:pPr>
        <w:numPr>
          <w:ilvl w:val="0"/>
          <w:numId w:val="4"/>
        </w:numPr>
        <w:spacing w:line="360" w:lineRule="auto"/>
        <w:ind w:left="1843" w:right="-118" w:hanging="709"/>
        <w:jc w:val="both"/>
        <w:rPr>
          <w:rFonts w:ascii="Arial" w:hAnsi="Arial" w:cs="Arial"/>
        </w:rPr>
      </w:pPr>
      <w:r w:rsidRPr="001B6D9C">
        <w:rPr>
          <w:rFonts w:ascii="Arial" w:hAnsi="Arial" w:cs="Arial"/>
        </w:rPr>
        <w:t>A la X</w:t>
      </w:r>
      <w:r w:rsidR="003207BB">
        <w:rPr>
          <w:rFonts w:ascii="Arial" w:hAnsi="Arial" w:cs="Arial"/>
        </w:rPr>
        <w:t>XV</w:t>
      </w:r>
      <w:r w:rsidRPr="001B6D9C">
        <w:rPr>
          <w:rFonts w:ascii="Arial" w:hAnsi="Arial" w:cs="Arial"/>
        </w:rPr>
        <w:t>I …</w:t>
      </w:r>
    </w:p>
    <w:p w14:paraId="1A46606C" w14:textId="77777777" w:rsidR="004F465A" w:rsidRPr="001B6D9C" w:rsidRDefault="004F465A" w:rsidP="001D4556">
      <w:pPr>
        <w:spacing w:line="360" w:lineRule="auto"/>
        <w:ind w:left="1843" w:right="-118"/>
        <w:jc w:val="both"/>
        <w:rPr>
          <w:rFonts w:ascii="Arial" w:hAnsi="Arial" w:cs="Arial"/>
        </w:rPr>
      </w:pPr>
    </w:p>
    <w:p w14:paraId="18EDCE40" w14:textId="2DCBD046" w:rsidR="00507797" w:rsidRPr="001B6D9C" w:rsidRDefault="00507797" w:rsidP="001D4556">
      <w:pPr>
        <w:spacing w:line="360" w:lineRule="auto"/>
        <w:ind w:left="1134" w:right="-118"/>
        <w:jc w:val="both"/>
        <w:rPr>
          <w:rFonts w:ascii="Arial" w:hAnsi="Arial" w:cs="Arial"/>
          <w:b/>
          <w:i/>
          <w:iCs/>
        </w:rPr>
      </w:pPr>
      <w:r w:rsidRPr="001B6D9C">
        <w:rPr>
          <w:rFonts w:ascii="Arial" w:hAnsi="Arial" w:cs="Arial"/>
          <w:b/>
          <w:i/>
          <w:iCs/>
        </w:rPr>
        <w:t>X</w:t>
      </w:r>
      <w:r w:rsidR="003207BB">
        <w:rPr>
          <w:rFonts w:ascii="Arial" w:hAnsi="Arial" w:cs="Arial"/>
          <w:b/>
          <w:i/>
          <w:iCs/>
        </w:rPr>
        <w:t>XVII</w:t>
      </w:r>
      <w:r w:rsidRPr="001B6D9C">
        <w:rPr>
          <w:rFonts w:ascii="Arial" w:hAnsi="Arial" w:cs="Arial"/>
          <w:b/>
          <w:i/>
          <w:iCs/>
        </w:rPr>
        <w:t xml:space="preserve">.- La </w:t>
      </w:r>
      <w:r w:rsidR="003207BB" w:rsidRPr="001B6D9C">
        <w:rPr>
          <w:rFonts w:ascii="Arial" w:hAnsi="Arial" w:cs="Arial"/>
          <w:b/>
          <w:i/>
          <w:iCs/>
        </w:rPr>
        <w:t>detección oportuna</w:t>
      </w:r>
      <w:r w:rsidR="004F465A" w:rsidRPr="001B6D9C">
        <w:rPr>
          <w:rFonts w:ascii="Arial" w:hAnsi="Arial" w:cs="Arial"/>
          <w:b/>
          <w:i/>
          <w:iCs/>
        </w:rPr>
        <w:t xml:space="preserve"> </w:t>
      </w:r>
      <w:r w:rsidRPr="001B6D9C">
        <w:rPr>
          <w:rFonts w:ascii="Arial" w:hAnsi="Arial" w:cs="Arial"/>
          <w:b/>
          <w:i/>
          <w:iCs/>
        </w:rPr>
        <w:t xml:space="preserve">en niñas y niños, de </w:t>
      </w:r>
      <w:r w:rsidR="004F465A" w:rsidRPr="001B6D9C">
        <w:rPr>
          <w:rFonts w:ascii="Arial" w:hAnsi="Arial" w:cs="Arial"/>
          <w:b/>
          <w:i/>
          <w:iCs/>
        </w:rPr>
        <w:t>cualquier tipo de desnutrición</w:t>
      </w:r>
      <w:r w:rsidRPr="001B6D9C">
        <w:rPr>
          <w:rFonts w:ascii="Arial" w:hAnsi="Arial" w:cs="Arial"/>
          <w:b/>
          <w:i/>
          <w:iCs/>
        </w:rPr>
        <w:t>.</w:t>
      </w:r>
    </w:p>
    <w:p w14:paraId="760E3DDF" w14:textId="77777777" w:rsidR="004F465A" w:rsidRPr="001B6D9C" w:rsidRDefault="004F465A" w:rsidP="001D4556">
      <w:pPr>
        <w:spacing w:line="360" w:lineRule="auto"/>
        <w:ind w:left="1134" w:right="-118"/>
        <w:jc w:val="both"/>
        <w:rPr>
          <w:rFonts w:ascii="Arial" w:hAnsi="Arial" w:cs="Arial"/>
          <w:b/>
          <w:i/>
          <w:iCs/>
        </w:rPr>
      </w:pPr>
    </w:p>
    <w:p w14:paraId="15F588FB" w14:textId="57E3EFF6" w:rsidR="00507797" w:rsidRDefault="004F465A" w:rsidP="003207BB">
      <w:pPr>
        <w:spacing w:line="360" w:lineRule="auto"/>
        <w:ind w:left="1134" w:right="-118"/>
        <w:jc w:val="both"/>
        <w:rPr>
          <w:rFonts w:ascii="Arial" w:hAnsi="Arial" w:cs="Arial"/>
          <w:b/>
          <w:i/>
          <w:iCs/>
        </w:rPr>
      </w:pPr>
      <w:r w:rsidRPr="001B6D9C">
        <w:rPr>
          <w:rFonts w:ascii="Arial" w:hAnsi="Arial" w:cs="Arial"/>
          <w:b/>
          <w:i/>
          <w:iCs/>
        </w:rPr>
        <w:t>X</w:t>
      </w:r>
      <w:r w:rsidR="003207BB">
        <w:rPr>
          <w:rFonts w:ascii="Arial" w:hAnsi="Arial" w:cs="Arial"/>
          <w:b/>
          <w:i/>
          <w:iCs/>
        </w:rPr>
        <w:t>X</w:t>
      </w:r>
      <w:r w:rsidRPr="001B6D9C">
        <w:rPr>
          <w:rFonts w:ascii="Arial" w:hAnsi="Arial" w:cs="Arial"/>
          <w:b/>
          <w:i/>
          <w:iCs/>
        </w:rPr>
        <w:t>V</w:t>
      </w:r>
      <w:r w:rsidR="003207BB">
        <w:rPr>
          <w:rFonts w:ascii="Arial" w:hAnsi="Arial" w:cs="Arial"/>
          <w:b/>
          <w:i/>
          <w:iCs/>
        </w:rPr>
        <w:t>III</w:t>
      </w:r>
      <w:r w:rsidRPr="001B6D9C">
        <w:rPr>
          <w:rFonts w:ascii="Arial" w:hAnsi="Arial" w:cs="Arial"/>
          <w:b/>
          <w:i/>
          <w:iCs/>
        </w:rPr>
        <w:t xml:space="preserve">.- </w:t>
      </w:r>
      <w:r w:rsidR="00507797" w:rsidRPr="001B6D9C">
        <w:rPr>
          <w:rFonts w:ascii="Arial" w:hAnsi="Arial" w:cs="Arial"/>
          <w:b/>
          <w:i/>
          <w:iCs/>
        </w:rPr>
        <w:t xml:space="preserve">La atención hospitalaria, medicamentos y tratamientos gratuitos a </w:t>
      </w:r>
      <w:r w:rsidRPr="001B6D9C">
        <w:rPr>
          <w:rFonts w:ascii="Arial" w:hAnsi="Arial" w:cs="Arial"/>
          <w:b/>
          <w:i/>
          <w:iCs/>
        </w:rPr>
        <w:t xml:space="preserve">niñas y niños con </w:t>
      </w:r>
      <w:r w:rsidR="00CF0754" w:rsidRPr="001B6D9C">
        <w:rPr>
          <w:rFonts w:ascii="Arial" w:hAnsi="Arial" w:cs="Arial"/>
          <w:b/>
          <w:i/>
          <w:iCs/>
        </w:rPr>
        <w:t xml:space="preserve">cualquier tipo de </w:t>
      </w:r>
      <w:r w:rsidRPr="001B6D9C">
        <w:rPr>
          <w:rFonts w:ascii="Arial" w:hAnsi="Arial" w:cs="Arial"/>
          <w:b/>
          <w:i/>
          <w:iCs/>
        </w:rPr>
        <w:t xml:space="preserve">desnutrición. </w:t>
      </w:r>
    </w:p>
    <w:p w14:paraId="3F9B8D71" w14:textId="77777777" w:rsidR="003207BB" w:rsidRPr="001B6D9C" w:rsidRDefault="003207BB" w:rsidP="003207BB">
      <w:pPr>
        <w:spacing w:line="360" w:lineRule="auto"/>
        <w:ind w:left="1134" w:right="-118"/>
        <w:jc w:val="both"/>
        <w:rPr>
          <w:rFonts w:ascii="Arial" w:hAnsi="Arial" w:cs="Arial"/>
          <w:b/>
        </w:rPr>
      </w:pPr>
    </w:p>
    <w:p w14:paraId="0794D403" w14:textId="77777777" w:rsidR="00507797" w:rsidRPr="001B6D9C" w:rsidRDefault="00507797" w:rsidP="001D4556">
      <w:pPr>
        <w:spacing w:line="360" w:lineRule="auto"/>
        <w:ind w:left="1843"/>
        <w:contextualSpacing/>
        <w:jc w:val="both"/>
        <w:rPr>
          <w:rFonts w:ascii="Arial" w:hAnsi="Arial" w:cs="Arial"/>
          <w:b/>
        </w:rPr>
      </w:pPr>
    </w:p>
    <w:p w14:paraId="73962DDC" w14:textId="3958AEFD" w:rsidR="004F465A" w:rsidRPr="001B6D9C" w:rsidRDefault="004F465A" w:rsidP="001D4556">
      <w:pPr>
        <w:spacing w:line="360" w:lineRule="auto"/>
        <w:jc w:val="both"/>
        <w:rPr>
          <w:rFonts w:ascii="Arial" w:hAnsi="Arial" w:cs="Arial"/>
        </w:rPr>
      </w:pPr>
      <w:r w:rsidRPr="001B6D9C">
        <w:rPr>
          <w:rFonts w:ascii="Arial" w:hAnsi="Arial" w:cs="Arial"/>
          <w:b/>
          <w:u w:val="single"/>
        </w:rPr>
        <w:t xml:space="preserve">ARTICULO </w:t>
      </w:r>
      <w:r w:rsidR="003207BB" w:rsidRPr="001B6D9C">
        <w:rPr>
          <w:rFonts w:ascii="Arial" w:hAnsi="Arial" w:cs="Arial"/>
          <w:b/>
          <w:u w:val="single"/>
        </w:rPr>
        <w:t>TERCERO. -</w:t>
      </w:r>
      <w:r w:rsidR="001B6D9C" w:rsidRPr="001B6D9C">
        <w:rPr>
          <w:rFonts w:ascii="Arial" w:hAnsi="Arial" w:cs="Arial"/>
          <w:b/>
        </w:rPr>
        <w:t xml:space="preserve"> </w:t>
      </w:r>
      <w:r w:rsidRPr="001B6D9C">
        <w:rPr>
          <w:rFonts w:ascii="Arial" w:hAnsi="Arial" w:cs="Arial"/>
        </w:rPr>
        <w:t>Se adiciona</w:t>
      </w:r>
      <w:r w:rsidR="001B6D9C" w:rsidRPr="001B6D9C">
        <w:rPr>
          <w:rFonts w:ascii="Arial" w:hAnsi="Arial" w:cs="Arial"/>
          <w:b/>
        </w:rPr>
        <w:t xml:space="preserve"> </w:t>
      </w:r>
      <w:r w:rsidR="006B69AB" w:rsidRPr="001B6D9C">
        <w:rPr>
          <w:rFonts w:ascii="Arial" w:hAnsi="Arial" w:cs="Arial"/>
        </w:rPr>
        <w:t>la fracción XXII al artículo 26 de la Ley Estatal de Salud, quedando de la siguiente manera:</w:t>
      </w:r>
    </w:p>
    <w:p w14:paraId="636A48A8" w14:textId="77777777" w:rsidR="006B69AB" w:rsidRPr="001B6D9C" w:rsidRDefault="006B69AB" w:rsidP="001D4556">
      <w:pPr>
        <w:spacing w:line="360" w:lineRule="auto"/>
        <w:jc w:val="both"/>
        <w:rPr>
          <w:rFonts w:ascii="Arial" w:hAnsi="Arial" w:cs="Arial"/>
        </w:rPr>
      </w:pPr>
    </w:p>
    <w:p w14:paraId="7F72390F" w14:textId="77777777" w:rsidR="006B69AB" w:rsidRPr="001B6D9C" w:rsidRDefault="006B69AB" w:rsidP="001D4556">
      <w:pPr>
        <w:spacing w:line="360" w:lineRule="auto"/>
        <w:ind w:right="-118"/>
        <w:jc w:val="both"/>
        <w:rPr>
          <w:rFonts w:ascii="Arial" w:hAnsi="Arial" w:cs="Arial"/>
        </w:rPr>
      </w:pPr>
      <w:r w:rsidRPr="001B6D9C">
        <w:rPr>
          <w:rFonts w:ascii="Arial" w:hAnsi="Arial" w:cs="Arial"/>
          <w:b/>
        </w:rPr>
        <w:t>Artículo 26.</w:t>
      </w:r>
      <w:r w:rsidRPr="001B6D9C">
        <w:rPr>
          <w:rFonts w:ascii="Arial" w:hAnsi="Arial" w:cs="Arial"/>
        </w:rPr>
        <w:t xml:space="preserve"> El Consejo estará integrado por:</w:t>
      </w:r>
    </w:p>
    <w:p w14:paraId="5C03E118" w14:textId="77777777" w:rsidR="006B69AB" w:rsidRPr="001B6D9C" w:rsidRDefault="006B69AB" w:rsidP="001D4556">
      <w:pPr>
        <w:spacing w:line="360" w:lineRule="auto"/>
        <w:ind w:right="-118"/>
        <w:jc w:val="both"/>
        <w:rPr>
          <w:rFonts w:ascii="Arial" w:hAnsi="Arial" w:cs="Arial"/>
        </w:rPr>
      </w:pPr>
    </w:p>
    <w:p w14:paraId="1BDF3E3F" w14:textId="563B9114" w:rsidR="006B69AB" w:rsidRPr="001B6D9C" w:rsidRDefault="006B69AB" w:rsidP="001D4556">
      <w:pPr>
        <w:pStyle w:val="Prrafodelista"/>
        <w:numPr>
          <w:ilvl w:val="0"/>
          <w:numId w:val="9"/>
        </w:numPr>
        <w:spacing w:line="360" w:lineRule="auto"/>
        <w:ind w:right="-118"/>
        <w:jc w:val="both"/>
        <w:rPr>
          <w:rFonts w:ascii="Arial" w:hAnsi="Arial" w:cs="Arial"/>
          <w:sz w:val="24"/>
          <w:szCs w:val="24"/>
        </w:rPr>
      </w:pPr>
      <w:r w:rsidRPr="001B6D9C">
        <w:rPr>
          <w:rFonts w:ascii="Arial" w:hAnsi="Arial" w:cs="Arial"/>
          <w:sz w:val="24"/>
          <w:szCs w:val="24"/>
        </w:rPr>
        <w:t>A la XXI</w:t>
      </w:r>
      <w:r w:rsidR="003207BB" w:rsidRPr="001B6D9C">
        <w:rPr>
          <w:rFonts w:ascii="Arial" w:hAnsi="Arial" w:cs="Arial"/>
          <w:sz w:val="24"/>
          <w:szCs w:val="24"/>
        </w:rPr>
        <w:t xml:space="preserve"> …</w:t>
      </w:r>
      <w:r w:rsidRPr="001B6D9C">
        <w:rPr>
          <w:rFonts w:ascii="Arial" w:hAnsi="Arial" w:cs="Arial"/>
          <w:sz w:val="24"/>
          <w:szCs w:val="24"/>
        </w:rPr>
        <w:t>.</w:t>
      </w:r>
    </w:p>
    <w:p w14:paraId="5E63B946" w14:textId="77777777" w:rsidR="0052593C" w:rsidRPr="001B6D9C" w:rsidRDefault="0052593C" w:rsidP="001D4556">
      <w:pPr>
        <w:pStyle w:val="Prrafodelista"/>
        <w:spacing w:line="360" w:lineRule="auto"/>
        <w:ind w:left="1080" w:right="-118"/>
        <w:jc w:val="both"/>
        <w:rPr>
          <w:rFonts w:ascii="Arial" w:hAnsi="Arial" w:cs="Arial"/>
          <w:sz w:val="24"/>
          <w:szCs w:val="24"/>
        </w:rPr>
      </w:pPr>
    </w:p>
    <w:p w14:paraId="32C789B9" w14:textId="77777777" w:rsidR="0052593C" w:rsidRPr="001B6D9C" w:rsidRDefault="0052593C" w:rsidP="001D4556">
      <w:pPr>
        <w:pStyle w:val="Prrafodelista"/>
        <w:spacing w:line="360" w:lineRule="auto"/>
        <w:ind w:left="1080" w:right="-118"/>
        <w:jc w:val="both"/>
        <w:rPr>
          <w:rFonts w:ascii="Arial" w:hAnsi="Arial" w:cs="Arial"/>
          <w:b/>
          <w:sz w:val="24"/>
          <w:szCs w:val="24"/>
        </w:rPr>
      </w:pPr>
      <w:r w:rsidRPr="001B6D9C">
        <w:rPr>
          <w:rFonts w:ascii="Arial" w:hAnsi="Arial" w:cs="Arial"/>
          <w:b/>
          <w:sz w:val="24"/>
          <w:szCs w:val="24"/>
        </w:rPr>
        <w:t>XXII.- La persona titular de la Comisión Estatal para los Pueblos Indígenas.</w:t>
      </w:r>
    </w:p>
    <w:p w14:paraId="2BFB4923" w14:textId="77777777" w:rsidR="006B69AB" w:rsidRPr="001B6D9C" w:rsidRDefault="006B69AB" w:rsidP="001D4556">
      <w:pPr>
        <w:spacing w:line="360" w:lineRule="auto"/>
        <w:jc w:val="both"/>
        <w:rPr>
          <w:rFonts w:ascii="Arial" w:hAnsi="Arial" w:cs="Arial"/>
        </w:rPr>
      </w:pPr>
    </w:p>
    <w:p w14:paraId="62318FC4" w14:textId="77777777" w:rsidR="004F465A" w:rsidRPr="001B6D9C" w:rsidRDefault="004F465A" w:rsidP="001D4556">
      <w:pPr>
        <w:spacing w:line="360" w:lineRule="auto"/>
        <w:jc w:val="both"/>
        <w:rPr>
          <w:rFonts w:ascii="Arial" w:hAnsi="Arial" w:cs="Arial"/>
          <w:b/>
          <w:u w:val="single"/>
        </w:rPr>
      </w:pPr>
    </w:p>
    <w:p w14:paraId="22653A0E" w14:textId="0FF24AC7" w:rsidR="00507797" w:rsidRPr="001B6D9C" w:rsidRDefault="00507797" w:rsidP="001D4556">
      <w:pPr>
        <w:spacing w:line="360" w:lineRule="auto"/>
        <w:jc w:val="both"/>
        <w:rPr>
          <w:rFonts w:ascii="Arial" w:hAnsi="Arial" w:cs="Arial"/>
        </w:rPr>
      </w:pPr>
      <w:r w:rsidRPr="001B6D9C">
        <w:rPr>
          <w:rFonts w:ascii="Arial" w:hAnsi="Arial" w:cs="Arial"/>
          <w:b/>
          <w:u w:val="single"/>
        </w:rPr>
        <w:t xml:space="preserve">ARTICULO </w:t>
      </w:r>
      <w:r w:rsidR="00273849" w:rsidRPr="001B6D9C">
        <w:rPr>
          <w:rFonts w:ascii="Arial" w:hAnsi="Arial" w:cs="Arial"/>
          <w:b/>
          <w:u w:val="single"/>
        </w:rPr>
        <w:t>CUARTO. -</w:t>
      </w:r>
      <w:r w:rsidR="001B6D9C" w:rsidRPr="001B6D9C">
        <w:rPr>
          <w:rFonts w:ascii="Arial" w:hAnsi="Arial" w:cs="Arial"/>
          <w:b/>
        </w:rPr>
        <w:t xml:space="preserve"> </w:t>
      </w:r>
      <w:r w:rsidR="00CF0754" w:rsidRPr="001B6D9C">
        <w:rPr>
          <w:rFonts w:ascii="Arial" w:hAnsi="Arial" w:cs="Arial"/>
        </w:rPr>
        <w:t xml:space="preserve">Se adiciona un quinto párrafo </w:t>
      </w:r>
      <w:r w:rsidRPr="001B6D9C">
        <w:rPr>
          <w:rFonts w:ascii="Arial" w:hAnsi="Arial" w:cs="Arial"/>
        </w:rPr>
        <w:t>al artículo 11 de la Ley de Planeación del Estado de Chihuahua, quedando de la siguiente manera:</w:t>
      </w:r>
    </w:p>
    <w:p w14:paraId="2070FB7C" w14:textId="77777777" w:rsidR="00507797" w:rsidRPr="001B6D9C" w:rsidRDefault="00507797" w:rsidP="001D4556">
      <w:pPr>
        <w:spacing w:line="360" w:lineRule="auto"/>
        <w:jc w:val="both"/>
        <w:rPr>
          <w:rFonts w:ascii="Arial" w:hAnsi="Arial" w:cs="Arial"/>
        </w:rPr>
      </w:pPr>
    </w:p>
    <w:p w14:paraId="296C9A11" w14:textId="77777777" w:rsidR="00507797" w:rsidRPr="001B6D9C" w:rsidRDefault="00507797" w:rsidP="001D4556">
      <w:pPr>
        <w:spacing w:line="360" w:lineRule="auto"/>
        <w:ind w:left="1134" w:right="-78"/>
        <w:jc w:val="both"/>
        <w:rPr>
          <w:rFonts w:ascii="Arial" w:hAnsi="Arial" w:cs="Arial"/>
          <w:color w:val="000000"/>
          <w:lang w:eastAsia="es-MX"/>
        </w:rPr>
      </w:pPr>
      <w:r w:rsidRPr="001B6D9C">
        <w:rPr>
          <w:rFonts w:ascii="Arial" w:hAnsi="Arial" w:cs="Arial"/>
          <w:b/>
          <w:color w:val="000000"/>
          <w:lang w:eastAsia="es-MX"/>
        </w:rPr>
        <w:t>ARTÍCULO 11.</w:t>
      </w:r>
      <w:r w:rsidRPr="001B6D9C">
        <w:rPr>
          <w:rFonts w:ascii="Arial" w:hAnsi="Arial" w:cs="Arial"/>
          <w:color w:val="000000"/>
          <w:lang w:eastAsia="es-MX"/>
        </w:rPr>
        <w:t xml:space="preserve">… </w:t>
      </w:r>
    </w:p>
    <w:p w14:paraId="465F45BB" w14:textId="77777777" w:rsidR="00507797" w:rsidRPr="001B6D9C" w:rsidRDefault="00507797" w:rsidP="001D4556">
      <w:pPr>
        <w:spacing w:line="360" w:lineRule="auto"/>
        <w:ind w:left="1134" w:right="-78"/>
        <w:jc w:val="both"/>
        <w:rPr>
          <w:rFonts w:ascii="Arial" w:hAnsi="Arial" w:cs="Arial"/>
          <w:color w:val="000000"/>
          <w:lang w:eastAsia="es-MX"/>
        </w:rPr>
      </w:pPr>
    </w:p>
    <w:p w14:paraId="500302AE" w14:textId="77777777" w:rsidR="00507797" w:rsidRPr="001B6D9C" w:rsidRDefault="00507797" w:rsidP="001D4556">
      <w:pPr>
        <w:spacing w:line="360" w:lineRule="auto"/>
        <w:ind w:left="1134" w:right="-78"/>
        <w:jc w:val="both"/>
        <w:rPr>
          <w:rFonts w:ascii="Arial" w:hAnsi="Arial" w:cs="Arial"/>
          <w:color w:val="000000"/>
          <w:lang w:eastAsia="es-MX"/>
        </w:rPr>
      </w:pPr>
      <w:r w:rsidRPr="001B6D9C">
        <w:rPr>
          <w:rFonts w:ascii="Arial" w:hAnsi="Arial" w:cs="Arial"/>
          <w:color w:val="000000"/>
          <w:lang w:eastAsia="es-MX"/>
        </w:rPr>
        <w:t xml:space="preserve">… </w:t>
      </w:r>
    </w:p>
    <w:p w14:paraId="1E8AAEB2" w14:textId="77777777" w:rsidR="00507797" w:rsidRPr="001B6D9C" w:rsidRDefault="00507797" w:rsidP="001D4556">
      <w:pPr>
        <w:spacing w:line="360" w:lineRule="auto"/>
        <w:ind w:left="1134" w:right="-78"/>
        <w:jc w:val="both"/>
        <w:rPr>
          <w:rFonts w:ascii="Arial" w:hAnsi="Arial" w:cs="Arial"/>
          <w:color w:val="000000"/>
          <w:lang w:eastAsia="es-MX"/>
        </w:rPr>
      </w:pPr>
    </w:p>
    <w:p w14:paraId="495CA234" w14:textId="77777777" w:rsidR="00507797" w:rsidRPr="001B6D9C" w:rsidRDefault="00507797" w:rsidP="001D4556">
      <w:pPr>
        <w:spacing w:line="360" w:lineRule="auto"/>
        <w:ind w:left="1134" w:right="-78"/>
        <w:jc w:val="both"/>
        <w:rPr>
          <w:rFonts w:ascii="Arial" w:hAnsi="Arial" w:cs="Arial"/>
          <w:color w:val="000000"/>
          <w:lang w:eastAsia="es-MX"/>
        </w:rPr>
      </w:pPr>
      <w:r w:rsidRPr="001B6D9C">
        <w:rPr>
          <w:rFonts w:ascii="Arial" w:hAnsi="Arial" w:cs="Arial"/>
          <w:color w:val="000000"/>
          <w:lang w:eastAsia="es-MX"/>
        </w:rPr>
        <w:t xml:space="preserve">… </w:t>
      </w:r>
    </w:p>
    <w:p w14:paraId="01C77FEF" w14:textId="77777777" w:rsidR="00507797" w:rsidRPr="001B6D9C" w:rsidRDefault="00507797" w:rsidP="001D4556">
      <w:pPr>
        <w:tabs>
          <w:tab w:val="left" w:pos="2295"/>
        </w:tabs>
        <w:spacing w:line="360" w:lineRule="auto"/>
        <w:ind w:left="1134" w:right="-78"/>
        <w:jc w:val="both"/>
        <w:rPr>
          <w:rFonts w:ascii="Arial" w:hAnsi="Arial" w:cs="Arial"/>
          <w:color w:val="000000"/>
          <w:lang w:eastAsia="es-MX"/>
        </w:rPr>
      </w:pPr>
      <w:r w:rsidRPr="001B6D9C">
        <w:rPr>
          <w:rFonts w:ascii="Arial" w:hAnsi="Arial" w:cs="Arial"/>
          <w:color w:val="000000"/>
          <w:lang w:eastAsia="es-MX"/>
        </w:rPr>
        <w:tab/>
      </w:r>
    </w:p>
    <w:p w14:paraId="5D839B89" w14:textId="77777777" w:rsidR="00507797" w:rsidRPr="001B6D9C" w:rsidRDefault="00507797" w:rsidP="001D4556">
      <w:pPr>
        <w:spacing w:line="360" w:lineRule="auto"/>
        <w:ind w:left="1134" w:right="-78"/>
        <w:jc w:val="both"/>
        <w:rPr>
          <w:rFonts w:ascii="Arial" w:eastAsia="Calibri" w:hAnsi="Arial" w:cs="Arial"/>
          <w:lang w:eastAsia="en-US"/>
        </w:rPr>
      </w:pPr>
      <w:r w:rsidRPr="001B6D9C">
        <w:rPr>
          <w:rFonts w:ascii="Arial" w:eastAsia="Calibri" w:hAnsi="Arial" w:cs="Arial"/>
          <w:lang w:eastAsia="en-US"/>
        </w:rPr>
        <w:t xml:space="preserve">… </w:t>
      </w:r>
    </w:p>
    <w:p w14:paraId="1CF2BAF4" w14:textId="77777777" w:rsidR="00507797" w:rsidRPr="001B6D9C" w:rsidRDefault="00507797" w:rsidP="001D4556">
      <w:pPr>
        <w:spacing w:line="360" w:lineRule="auto"/>
        <w:ind w:left="1134" w:right="-78"/>
        <w:jc w:val="both"/>
        <w:rPr>
          <w:rFonts w:ascii="Arial" w:eastAsia="Calibri" w:hAnsi="Arial" w:cs="Arial"/>
          <w:lang w:eastAsia="en-US"/>
        </w:rPr>
      </w:pPr>
    </w:p>
    <w:p w14:paraId="26FAE780" w14:textId="77777777" w:rsidR="007D04F4" w:rsidRDefault="00507797" w:rsidP="007D04F4">
      <w:pPr>
        <w:tabs>
          <w:tab w:val="left" w:pos="2295"/>
        </w:tabs>
        <w:spacing w:line="360" w:lineRule="auto"/>
        <w:ind w:left="1134" w:right="-78"/>
        <w:jc w:val="both"/>
        <w:rPr>
          <w:rFonts w:ascii="Arial" w:hAnsi="Arial" w:cs="Arial"/>
          <w:lang w:eastAsia="es-MX"/>
        </w:rPr>
      </w:pPr>
      <w:r w:rsidRPr="001B6D9C">
        <w:rPr>
          <w:rFonts w:ascii="Arial" w:hAnsi="Arial" w:cs="Arial"/>
          <w:lang w:eastAsia="es-MX"/>
        </w:rPr>
        <w:t xml:space="preserve">… </w:t>
      </w:r>
    </w:p>
    <w:p w14:paraId="028FF092" w14:textId="77777777" w:rsidR="00CF0754" w:rsidRPr="007D04F4" w:rsidRDefault="00507797" w:rsidP="007D04F4">
      <w:pPr>
        <w:tabs>
          <w:tab w:val="left" w:pos="2295"/>
        </w:tabs>
        <w:spacing w:line="360" w:lineRule="auto"/>
        <w:ind w:left="1134" w:right="-78"/>
        <w:jc w:val="both"/>
        <w:rPr>
          <w:rFonts w:ascii="Arial" w:hAnsi="Arial" w:cs="Arial"/>
          <w:lang w:eastAsia="es-MX"/>
        </w:rPr>
      </w:pPr>
      <w:r w:rsidRPr="001B6D9C">
        <w:rPr>
          <w:rFonts w:ascii="Arial" w:eastAsia="Calibri" w:hAnsi="Arial" w:cs="Arial"/>
          <w:b/>
          <w:i/>
          <w:iCs/>
          <w:lang w:eastAsia="en-US"/>
        </w:rPr>
        <w:t xml:space="preserve">El Plan Estatal de Desarrollo y los planes municipales deberán contener de manera prioritaria políticas públicas que </w:t>
      </w:r>
      <w:r w:rsidR="00CF0754" w:rsidRPr="001B6D9C">
        <w:rPr>
          <w:rFonts w:ascii="Arial" w:eastAsia="Calibri" w:hAnsi="Arial" w:cs="Arial"/>
          <w:b/>
          <w:i/>
          <w:iCs/>
          <w:lang w:eastAsia="en-US"/>
        </w:rPr>
        <w:t>combatan todo tipo de desnutrición infantil.</w:t>
      </w:r>
    </w:p>
    <w:p w14:paraId="670CC70F" w14:textId="77777777" w:rsidR="00507797" w:rsidRPr="00375A6F" w:rsidRDefault="00507797" w:rsidP="001D4556">
      <w:pPr>
        <w:spacing w:line="360" w:lineRule="auto"/>
        <w:jc w:val="both"/>
        <w:rPr>
          <w:rFonts w:ascii="Arial" w:hAnsi="Arial" w:cs="Arial"/>
        </w:rPr>
      </w:pPr>
    </w:p>
    <w:p w14:paraId="703D893A" w14:textId="77777777" w:rsidR="00507797" w:rsidRDefault="00507797" w:rsidP="001D4556">
      <w:pPr>
        <w:spacing w:line="360" w:lineRule="auto"/>
        <w:jc w:val="center"/>
        <w:rPr>
          <w:rFonts w:ascii="Arial" w:hAnsi="Arial" w:cs="Arial"/>
          <w:b/>
        </w:rPr>
      </w:pPr>
    </w:p>
    <w:p w14:paraId="03C673CE" w14:textId="77777777" w:rsidR="007D04F4" w:rsidRDefault="007D04F4" w:rsidP="001D4556">
      <w:pPr>
        <w:spacing w:line="360" w:lineRule="auto"/>
        <w:jc w:val="center"/>
        <w:rPr>
          <w:rFonts w:ascii="Arial" w:hAnsi="Arial" w:cs="Arial"/>
          <w:b/>
        </w:rPr>
      </w:pPr>
    </w:p>
    <w:p w14:paraId="6F555184" w14:textId="77777777" w:rsidR="007D04F4" w:rsidRDefault="007D04F4" w:rsidP="001D4556">
      <w:pPr>
        <w:spacing w:line="360" w:lineRule="auto"/>
        <w:jc w:val="center"/>
        <w:rPr>
          <w:rFonts w:ascii="Arial" w:hAnsi="Arial" w:cs="Arial"/>
          <w:b/>
        </w:rPr>
      </w:pPr>
    </w:p>
    <w:p w14:paraId="3725312F" w14:textId="77777777" w:rsidR="00507797" w:rsidRDefault="00507797" w:rsidP="001D4556">
      <w:pPr>
        <w:spacing w:line="360" w:lineRule="auto"/>
        <w:jc w:val="center"/>
        <w:rPr>
          <w:rFonts w:ascii="Arial" w:hAnsi="Arial" w:cs="Arial"/>
          <w:b/>
        </w:rPr>
      </w:pPr>
      <w:r w:rsidRPr="00B115F1">
        <w:rPr>
          <w:rFonts w:ascii="Arial" w:hAnsi="Arial" w:cs="Arial"/>
          <w:b/>
        </w:rPr>
        <w:t>TRANSITORIO</w:t>
      </w:r>
    </w:p>
    <w:p w14:paraId="28DCB835" w14:textId="77777777" w:rsidR="00507797" w:rsidRPr="00B115F1" w:rsidRDefault="00507797" w:rsidP="001D4556">
      <w:pPr>
        <w:spacing w:line="360" w:lineRule="auto"/>
        <w:jc w:val="center"/>
        <w:rPr>
          <w:rFonts w:ascii="Arial" w:hAnsi="Arial" w:cs="Arial"/>
          <w:b/>
        </w:rPr>
      </w:pPr>
    </w:p>
    <w:p w14:paraId="3693A4D1" w14:textId="02784CCE" w:rsidR="00507797" w:rsidRDefault="00273849" w:rsidP="001D4556">
      <w:pPr>
        <w:spacing w:line="360" w:lineRule="auto"/>
        <w:jc w:val="both"/>
        <w:rPr>
          <w:rFonts w:ascii="Arial" w:hAnsi="Arial" w:cs="Arial"/>
        </w:rPr>
      </w:pPr>
      <w:r w:rsidRPr="00B115F1">
        <w:rPr>
          <w:rFonts w:ascii="Arial" w:hAnsi="Arial" w:cs="Arial"/>
          <w:b/>
        </w:rPr>
        <w:t>UNICO. -</w:t>
      </w:r>
      <w:r w:rsidR="00CF0754">
        <w:rPr>
          <w:rFonts w:ascii="Arial" w:hAnsi="Arial" w:cs="Arial"/>
          <w:b/>
        </w:rPr>
        <w:t xml:space="preserve"> </w:t>
      </w:r>
      <w:r w:rsidR="00507797" w:rsidRPr="00B115F1">
        <w:rPr>
          <w:rFonts w:ascii="Arial" w:hAnsi="Arial" w:cs="Arial"/>
        </w:rPr>
        <w:t>El presente decreto entrara en vigor al día siguiente de su publicación en el Periódico Oficial de Estado.</w:t>
      </w:r>
    </w:p>
    <w:p w14:paraId="5926BE6A" w14:textId="77777777" w:rsidR="00507797" w:rsidRPr="00B115F1" w:rsidRDefault="00507797" w:rsidP="001D4556">
      <w:pPr>
        <w:spacing w:line="360" w:lineRule="auto"/>
        <w:jc w:val="both"/>
        <w:rPr>
          <w:rFonts w:ascii="Arial" w:hAnsi="Arial" w:cs="Arial"/>
        </w:rPr>
      </w:pPr>
    </w:p>
    <w:p w14:paraId="3E63D634" w14:textId="320BF4D1" w:rsidR="00507797" w:rsidRDefault="00507797" w:rsidP="001D4556">
      <w:pPr>
        <w:spacing w:line="360" w:lineRule="auto"/>
        <w:jc w:val="both"/>
        <w:rPr>
          <w:rFonts w:ascii="Arial" w:hAnsi="Arial" w:cs="Arial"/>
        </w:rPr>
      </w:pPr>
      <w:r w:rsidRPr="00B115F1">
        <w:rPr>
          <w:rFonts w:ascii="Arial" w:hAnsi="Arial" w:cs="Arial"/>
        </w:rPr>
        <w:t xml:space="preserve">Dado en el Palacio del Poder Legislativo, en la Ciudad de Chihuahua, Chih, a los </w:t>
      </w:r>
      <w:r w:rsidR="00273849">
        <w:rPr>
          <w:rFonts w:ascii="Arial" w:hAnsi="Arial" w:cs="Arial"/>
        </w:rPr>
        <w:t>diecisiete</w:t>
      </w:r>
      <w:r>
        <w:rPr>
          <w:rFonts w:ascii="Arial" w:hAnsi="Arial" w:cs="Arial"/>
        </w:rPr>
        <w:t xml:space="preserve"> días del mes de noviembre del año dos mil veintidós</w:t>
      </w:r>
      <w:r w:rsidRPr="00B115F1">
        <w:rPr>
          <w:rFonts w:ascii="Arial" w:hAnsi="Arial" w:cs="Arial"/>
        </w:rPr>
        <w:t>.</w:t>
      </w:r>
    </w:p>
    <w:p w14:paraId="171D5FBC" w14:textId="77777777" w:rsidR="007D04F4" w:rsidRDefault="007D04F4" w:rsidP="001D4556">
      <w:pPr>
        <w:spacing w:line="360" w:lineRule="auto"/>
        <w:jc w:val="both"/>
        <w:rPr>
          <w:rFonts w:ascii="Arial" w:hAnsi="Arial" w:cs="Arial"/>
        </w:rPr>
      </w:pPr>
    </w:p>
    <w:p w14:paraId="5CEE76C7" w14:textId="77777777" w:rsidR="007D04F4" w:rsidRDefault="007D04F4" w:rsidP="001D4556">
      <w:pPr>
        <w:spacing w:line="360" w:lineRule="auto"/>
        <w:jc w:val="both"/>
        <w:rPr>
          <w:rFonts w:ascii="Arial" w:hAnsi="Arial" w:cs="Arial"/>
        </w:rPr>
      </w:pPr>
    </w:p>
    <w:p w14:paraId="434F9512" w14:textId="77777777" w:rsidR="007D04F4" w:rsidRPr="00B115F1" w:rsidRDefault="007D04F4" w:rsidP="001D4556">
      <w:pPr>
        <w:spacing w:line="360" w:lineRule="auto"/>
        <w:jc w:val="both"/>
        <w:rPr>
          <w:rFonts w:ascii="Arial" w:hAnsi="Arial" w:cs="Arial"/>
        </w:rPr>
      </w:pPr>
    </w:p>
    <w:p w14:paraId="5F16B924" w14:textId="77777777" w:rsidR="00507797" w:rsidRPr="00B115F1" w:rsidRDefault="00507797" w:rsidP="00507797">
      <w:pPr>
        <w:spacing w:line="360" w:lineRule="auto"/>
        <w:rPr>
          <w:rFonts w:ascii="Arial" w:hAnsi="Arial" w:cs="Arial"/>
          <w:b/>
        </w:rPr>
      </w:pPr>
    </w:p>
    <w:p w14:paraId="05C97F9C" w14:textId="77777777" w:rsidR="00507797" w:rsidRPr="00B115F1" w:rsidRDefault="00507797" w:rsidP="00507797">
      <w:pPr>
        <w:spacing w:line="360" w:lineRule="auto"/>
        <w:jc w:val="center"/>
        <w:rPr>
          <w:rFonts w:ascii="Arial" w:hAnsi="Arial" w:cs="Arial"/>
          <w:b/>
        </w:rPr>
      </w:pPr>
      <w:r>
        <w:rPr>
          <w:rFonts w:ascii="Arial" w:hAnsi="Arial" w:cs="Arial"/>
          <w:b/>
        </w:rPr>
        <w:t>DIPUTADA ANA GEORGINA ZAPATA LUCERO</w:t>
      </w:r>
    </w:p>
    <w:p w14:paraId="1E313BDF" w14:textId="464323CB" w:rsidR="00C74DF5" w:rsidRPr="001B6D9C" w:rsidRDefault="001334B1" w:rsidP="001B6D9C">
      <w:pPr>
        <w:spacing w:line="360" w:lineRule="auto"/>
        <w:jc w:val="center"/>
        <w:rPr>
          <w:rFonts w:ascii="Arial" w:hAnsi="Arial" w:cs="Arial"/>
          <w:b/>
        </w:rPr>
      </w:pPr>
      <w:r>
        <w:rPr>
          <w:rFonts w:ascii="Arial" w:hAnsi="Arial" w:cs="Arial"/>
          <w:b/>
        </w:rPr>
        <w:t xml:space="preserve">INTEGRANTE DEL GRUPO PARLAMENTARIO DEL </w:t>
      </w:r>
      <w:r w:rsidR="00507797" w:rsidRPr="00B115F1">
        <w:rPr>
          <w:rFonts w:ascii="Arial" w:hAnsi="Arial" w:cs="Arial"/>
          <w:b/>
        </w:rPr>
        <w:t>PARTIDO REVOLUCIONARIO INSTITUCIONAL</w:t>
      </w:r>
    </w:p>
    <w:sectPr w:rsidR="00C74DF5" w:rsidRPr="001B6D9C" w:rsidSect="00C74D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E7C10"/>
    <w:multiLevelType w:val="hybridMultilevel"/>
    <w:tmpl w:val="866425B0"/>
    <w:lvl w:ilvl="0" w:tplc="B6C892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D379D1"/>
    <w:multiLevelType w:val="hybridMultilevel"/>
    <w:tmpl w:val="38B87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87D011A"/>
    <w:multiLevelType w:val="hybridMultilevel"/>
    <w:tmpl w:val="9EEA1AAE"/>
    <w:lvl w:ilvl="0" w:tplc="E2EAAECA">
      <w:start w:val="21"/>
      <w:numFmt w:val="upperRoman"/>
      <w:lvlText w:val="%1."/>
      <w:lvlJc w:val="left"/>
      <w:pPr>
        <w:ind w:left="1494" w:hanging="360"/>
      </w:pPr>
      <w:rPr>
        <w:rFonts w:hint="default"/>
        <w:b/>
      </w:rPr>
    </w:lvl>
    <w:lvl w:ilvl="1" w:tplc="080A0019" w:tentative="1">
      <w:start w:val="1"/>
      <w:numFmt w:val="lowerLetter"/>
      <w:lvlText w:val="%2."/>
      <w:lvlJc w:val="left"/>
      <w:pPr>
        <w:ind w:left="1081" w:hanging="360"/>
      </w:pPr>
    </w:lvl>
    <w:lvl w:ilvl="2" w:tplc="080A001B" w:tentative="1">
      <w:start w:val="1"/>
      <w:numFmt w:val="lowerRoman"/>
      <w:lvlText w:val="%3."/>
      <w:lvlJc w:val="right"/>
      <w:pPr>
        <w:ind w:left="1801" w:hanging="180"/>
      </w:pPr>
    </w:lvl>
    <w:lvl w:ilvl="3" w:tplc="080A000F" w:tentative="1">
      <w:start w:val="1"/>
      <w:numFmt w:val="decimal"/>
      <w:lvlText w:val="%4."/>
      <w:lvlJc w:val="left"/>
      <w:pPr>
        <w:ind w:left="2521" w:hanging="360"/>
      </w:pPr>
    </w:lvl>
    <w:lvl w:ilvl="4" w:tplc="080A0019" w:tentative="1">
      <w:start w:val="1"/>
      <w:numFmt w:val="lowerLetter"/>
      <w:lvlText w:val="%5."/>
      <w:lvlJc w:val="left"/>
      <w:pPr>
        <w:ind w:left="3241" w:hanging="360"/>
      </w:pPr>
    </w:lvl>
    <w:lvl w:ilvl="5" w:tplc="080A001B" w:tentative="1">
      <w:start w:val="1"/>
      <w:numFmt w:val="lowerRoman"/>
      <w:lvlText w:val="%6."/>
      <w:lvlJc w:val="right"/>
      <w:pPr>
        <w:ind w:left="3961" w:hanging="180"/>
      </w:pPr>
    </w:lvl>
    <w:lvl w:ilvl="6" w:tplc="080A000F" w:tentative="1">
      <w:start w:val="1"/>
      <w:numFmt w:val="decimal"/>
      <w:lvlText w:val="%7."/>
      <w:lvlJc w:val="left"/>
      <w:pPr>
        <w:ind w:left="4681" w:hanging="360"/>
      </w:pPr>
    </w:lvl>
    <w:lvl w:ilvl="7" w:tplc="080A0019" w:tentative="1">
      <w:start w:val="1"/>
      <w:numFmt w:val="lowerLetter"/>
      <w:lvlText w:val="%8."/>
      <w:lvlJc w:val="left"/>
      <w:pPr>
        <w:ind w:left="5401" w:hanging="360"/>
      </w:pPr>
    </w:lvl>
    <w:lvl w:ilvl="8" w:tplc="080A001B" w:tentative="1">
      <w:start w:val="1"/>
      <w:numFmt w:val="lowerRoman"/>
      <w:lvlText w:val="%9."/>
      <w:lvlJc w:val="right"/>
      <w:pPr>
        <w:ind w:left="6121" w:hanging="180"/>
      </w:pPr>
    </w:lvl>
  </w:abstractNum>
  <w:abstractNum w:abstractNumId="3" w15:restartNumberingAfterBreak="0">
    <w:nsid w:val="3E481471"/>
    <w:multiLevelType w:val="multilevel"/>
    <w:tmpl w:val="6E7A9910"/>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B30F31"/>
    <w:multiLevelType w:val="hybridMultilevel"/>
    <w:tmpl w:val="E3E66E50"/>
    <w:lvl w:ilvl="0" w:tplc="6D245DA4">
      <w:start w:val="20"/>
      <w:numFmt w:val="upperRoman"/>
      <w:lvlText w:val="%1."/>
      <w:lvlJc w:val="left"/>
      <w:pPr>
        <w:ind w:left="1287" w:hanging="720"/>
      </w:pPr>
      <w:rPr>
        <w:rFonts w:hint="default"/>
        <w:b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5F3C49F8"/>
    <w:multiLevelType w:val="hybridMultilevel"/>
    <w:tmpl w:val="E272E900"/>
    <w:lvl w:ilvl="0" w:tplc="8DE4D09C">
      <w:start w:val="1"/>
      <w:numFmt w:val="upperRoman"/>
      <w:lvlText w:val="%1."/>
      <w:lvlJc w:val="left"/>
      <w:pPr>
        <w:ind w:left="1853" w:hanging="360"/>
      </w:pPr>
      <w:rPr>
        <w:rFonts w:hint="default"/>
      </w:rPr>
    </w:lvl>
    <w:lvl w:ilvl="1" w:tplc="0C0A0019">
      <w:start w:val="1"/>
      <w:numFmt w:val="lowerLetter"/>
      <w:lvlText w:val="%2."/>
      <w:lvlJc w:val="left"/>
      <w:pPr>
        <w:ind w:left="2573" w:hanging="360"/>
      </w:pPr>
    </w:lvl>
    <w:lvl w:ilvl="2" w:tplc="0C0A001B">
      <w:start w:val="1"/>
      <w:numFmt w:val="lowerRoman"/>
      <w:lvlText w:val="%3."/>
      <w:lvlJc w:val="right"/>
      <w:pPr>
        <w:ind w:left="3293" w:hanging="180"/>
      </w:pPr>
    </w:lvl>
    <w:lvl w:ilvl="3" w:tplc="0C0A000F" w:tentative="1">
      <w:start w:val="1"/>
      <w:numFmt w:val="decimal"/>
      <w:lvlText w:val="%4."/>
      <w:lvlJc w:val="left"/>
      <w:pPr>
        <w:ind w:left="4013" w:hanging="360"/>
      </w:pPr>
    </w:lvl>
    <w:lvl w:ilvl="4" w:tplc="0C0A0019" w:tentative="1">
      <w:start w:val="1"/>
      <w:numFmt w:val="lowerLetter"/>
      <w:lvlText w:val="%5."/>
      <w:lvlJc w:val="left"/>
      <w:pPr>
        <w:ind w:left="4733" w:hanging="360"/>
      </w:pPr>
    </w:lvl>
    <w:lvl w:ilvl="5" w:tplc="0C0A001B" w:tentative="1">
      <w:start w:val="1"/>
      <w:numFmt w:val="lowerRoman"/>
      <w:lvlText w:val="%6."/>
      <w:lvlJc w:val="right"/>
      <w:pPr>
        <w:ind w:left="5453" w:hanging="180"/>
      </w:pPr>
    </w:lvl>
    <w:lvl w:ilvl="6" w:tplc="0C0A000F" w:tentative="1">
      <w:start w:val="1"/>
      <w:numFmt w:val="decimal"/>
      <w:lvlText w:val="%7."/>
      <w:lvlJc w:val="left"/>
      <w:pPr>
        <w:ind w:left="6173" w:hanging="360"/>
      </w:pPr>
    </w:lvl>
    <w:lvl w:ilvl="7" w:tplc="0C0A0019" w:tentative="1">
      <w:start w:val="1"/>
      <w:numFmt w:val="lowerLetter"/>
      <w:lvlText w:val="%8."/>
      <w:lvlJc w:val="left"/>
      <w:pPr>
        <w:ind w:left="6893" w:hanging="360"/>
      </w:pPr>
    </w:lvl>
    <w:lvl w:ilvl="8" w:tplc="0C0A001B" w:tentative="1">
      <w:start w:val="1"/>
      <w:numFmt w:val="lowerRoman"/>
      <w:lvlText w:val="%9."/>
      <w:lvlJc w:val="right"/>
      <w:pPr>
        <w:ind w:left="7613" w:hanging="180"/>
      </w:pPr>
    </w:lvl>
  </w:abstractNum>
  <w:abstractNum w:abstractNumId="6" w15:restartNumberingAfterBreak="0">
    <w:nsid w:val="64D63597"/>
    <w:multiLevelType w:val="hybridMultilevel"/>
    <w:tmpl w:val="78A02F4A"/>
    <w:lvl w:ilvl="0" w:tplc="BFDC11C0">
      <w:start w:val="1"/>
      <w:numFmt w:val="upperLetter"/>
      <w:lvlText w:val="%1."/>
      <w:lvlJc w:val="left"/>
      <w:pPr>
        <w:ind w:left="780" w:hanging="36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7" w15:restartNumberingAfterBreak="0">
    <w:nsid w:val="6E5D3301"/>
    <w:multiLevelType w:val="hybridMultilevel"/>
    <w:tmpl w:val="B4EC66DA"/>
    <w:lvl w:ilvl="0" w:tplc="32A8C324">
      <w:start w:val="1"/>
      <w:numFmt w:val="upperRoman"/>
      <w:lvlText w:val="%1."/>
      <w:lvlJc w:val="left"/>
      <w:pPr>
        <w:ind w:left="786"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FFA110B"/>
    <w:multiLevelType w:val="multilevel"/>
    <w:tmpl w:val="118E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C26EF1"/>
    <w:multiLevelType w:val="hybridMultilevel"/>
    <w:tmpl w:val="B0368DFC"/>
    <w:lvl w:ilvl="0" w:tplc="65DC1F1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B280F25"/>
    <w:multiLevelType w:val="hybridMultilevel"/>
    <w:tmpl w:val="E4786F6C"/>
    <w:lvl w:ilvl="0" w:tplc="DFCAC7D6">
      <w:start w:val="17"/>
      <w:numFmt w:val="upperRoman"/>
      <w:lvlText w:val="%1."/>
      <w:lvlJc w:val="left"/>
      <w:pPr>
        <w:ind w:left="78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9"/>
  </w:num>
  <w:num w:numId="3">
    <w:abstractNumId w:val="7"/>
  </w:num>
  <w:num w:numId="4">
    <w:abstractNumId w:val="5"/>
  </w:num>
  <w:num w:numId="5">
    <w:abstractNumId w:val="6"/>
  </w:num>
  <w:num w:numId="6">
    <w:abstractNumId w:val="4"/>
  </w:num>
  <w:num w:numId="7">
    <w:abstractNumId w:val="10"/>
  </w:num>
  <w:num w:numId="8">
    <w:abstractNumId w:val="2"/>
  </w:num>
  <w:num w:numId="9">
    <w:abstractNumId w:val="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97"/>
    <w:rsid w:val="000D0073"/>
    <w:rsid w:val="001334B1"/>
    <w:rsid w:val="00195B55"/>
    <w:rsid w:val="001B5E7F"/>
    <w:rsid w:val="001B6D9C"/>
    <w:rsid w:val="001D4556"/>
    <w:rsid w:val="001E3562"/>
    <w:rsid w:val="00273849"/>
    <w:rsid w:val="002F479B"/>
    <w:rsid w:val="003207BB"/>
    <w:rsid w:val="004B64CD"/>
    <w:rsid w:val="004F465A"/>
    <w:rsid w:val="00507797"/>
    <w:rsid w:val="0052593C"/>
    <w:rsid w:val="006B69AB"/>
    <w:rsid w:val="007C565B"/>
    <w:rsid w:val="007D04F4"/>
    <w:rsid w:val="00814496"/>
    <w:rsid w:val="00860CC6"/>
    <w:rsid w:val="00A33E8E"/>
    <w:rsid w:val="00AA2818"/>
    <w:rsid w:val="00B03236"/>
    <w:rsid w:val="00B5527E"/>
    <w:rsid w:val="00BC1A52"/>
    <w:rsid w:val="00C01C4B"/>
    <w:rsid w:val="00C74DF5"/>
    <w:rsid w:val="00CF0754"/>
    <w:rsid w:val="00D569DF"/>
    <w:rsid w:val="00DE0A58"/>
    <w:rsid w:val="00EF6609"/>
    <w:rsid w:val="00FE7A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DF6D2"/>
  <w15:docId w15:val="{DCD52AAD-5DF4-4E47-B02E-6A5FC6FD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797"/>
    <w:pPr>
      <w:spacing w:after="0" w:line="240" w:lineRule="auto"/>
    </w:pPr>
    <w:rPr>
      <w:rFonts w:ascii="Times New Roman" w:eastAsia="Times New Roman" w:hAnsi="Times New Roman" w:cs="Times New Roman"/>
      <w:sz w:val="24"/>
      <w:szCs w:val="24"/>
      <w:lang w:val="es-ES" w:eastAsia="es-ES_tradnl"/>
    </w:rPr>
  </w:style>
  <w:style w:type="paragraph" w:styleId="Ttulo4">
    <w:name w:val="heading 4"/>
    <w:basedOn w:val="Normal"/>
    <w:link w:val="Ttulo4Car"/>
    <w:uiPriority w:val="9"/>
    <w:qFormat/>
    <w:rsid w:val="00C01C4B"/>
    <w:pPr>
      <w:spacing w:before="100" w:beforeAutospacing="1" w:after="100" w:afterAutospacing="1"/>
      <w:outlineLvl w:val="3"/>
    </w:pPr>
    <w:rPr>
      <w:b/>
      <w:bCs/>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07797"/>
    <w:rPr>
      <w:color w:val="0000FF"/>
      <w:u w:val="single"/>
    </w:rPr>
  </w:style>
  <w:style w:type="paragraph" w:styleId="Prrafodelista">
    <w:name w:val="List Paragraph"/>
    <w:basedOn w:val="Normal"/>
    <w:uiPriority w:val="34"/>
    <w:qFormat/>
    <w:rsid w:val="00507797"/>
    <w:pPr>
      <w:spacing w:after="200" w:line="276" w:lineRule="auto"/>
      <w:ind w:left="720"/>
      <w:contextualSpacing/>
    </w:pPr>
    <w:rPr>
      <w:rFonts w:asciiTheme="minorHAnsi" w:eastAsiaTheme="minorHAnsi" w:hAnsiTheme="minorHAnsi" w:cstheme="minorBidi"/>
      <w:sz w:val="22"/>
      <w:szCs w:val="22"/>
      <w:lang w:val="es-MX" w:eastAsia="en-US"/>
    </w:rPr>
  </w:style>
  <w:style w:type="character" w:styleId="Textoennegrita">
    <w:name w:val="Strong"/>
    <w:basedOn w:val="Fuentedeprrafopredeter"/>
    <w:uiPriority w:val="22"/>
    <w:qFormat/>
    <w:rsid w:val="00507797"/>
    <w:rPr>
      <w:b/>
      <w:bCs/>
    </w:rPr>
  </w:style>
  <w:style w:type="paragraph" w:styleId="NormalWeb">
    <w:name w:val="Normal (Web)"/>
    <w:basedOn w:val="Normal"/>
    <w:uiPriority w:val="99"/>
    <w:unhideWhenUsed/>
    <w:rsid w:val="00507797"/>
    <w:pPr>
      <w:spacing w:before="100" w:beforeAutospacing="1" w:after="100" w:afterAutospacing="1"/>
    </w:pPr>
    <w:rPr>
      <w:lang w:val="es-MX" w:eastAsia="es-MX"/>
    </w:rPr>
  </w:style>
  <w:style w:type="character" w:customStyle="1" w:styleId="Ttulo4Car">
    <w:name w:val="Título 4 Car"/>
    <w:basedOn w:val="Fuentedeprrafopredeter"/>
    <w:link w:val="Ttulo4"/>
    <w:uiPriority w:val="9"/>
    <w:rsid w:val="00C01C4B"/>
    <w:rPr>
      <w:rFonts w:ascii="Times New Roman" w:eastAsia="Times New Roman" w:hAnsi="Times New Roman" w:cs="Times New Roman"/>
      <w:b/>
      <w:bCs/>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52505">
      <w:bodyDiv w:val="1"/>
      <w:marLeft w:val="0"/>
      <w:marRight w:val="0"/>
      <w:marTop w:val="0"/>
      <w:marBottom w:val="0"/>
      <w:divBdr>
        <w:top w:val="none" w:sz="0" w:space="0" w:color="auto"/>
        <w:left w:val="none" w:sz="0" w:space="0" w:color="auto"/>
        <w:bottom w:val="none" w:sz="0" w:space="0" w:color="auto"/>
        <w:right w:val="none" w:sz="0" w:space="0" w:color="auto"/>
      </w:divBdr>
    </w:div>
    <w:div w:id="875390499">
      <w:bodyDiv w:val="1"/>
      <w:marLeft w:val="0"/>
      <w:marRight w:val="0"/>
      <w:marTop w:val="0"/>
      <w:marBottom w:val="0"/>
      <w:divBdr>
        <w:top w:val="none" w:sz="0" w:space="0" w:color="auto"/>
        <w:left w:val="none" w:sz="0" w:space="0" w:color="auto"/>
        <w:bottom w:val="none" w:sz="0" w:space="0" w:color="auto"/>
        <w:right w:val="none" w:sz="0" w:space="0" w:color="auto"/>
      </w:divBdr>
    </w:div>
    <w:div w:id="1533222100">
      <w:bodyDiv w:val="1"/>
      <w:marLeft w:val="0"/>
      <w:marRight w:val="0"/>
      <w:marTop w:val="0"/>
      <w:marBottom w:val="0"/>
      <w:divBdr>
        <w:top w:val="none" w:sz="0" w:space="0" w:color="auto"/>
        <w:left w:val="none" w:sz="0" w:space="0" w:color="auto"/>
        <w:bottom w:val="none" w:sz="0" w:space="0" w:color="auto"/>
        <w:right w:val="none" w:sz="0" w:space="0" w:color="auto"/>
      </w:divBdr>
    </w:div>
    <w:div w:id="184982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1563</Words>
  <Characters>8599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2022-11-15T20:50:00Z</dcterms:created>
  <dcterms:modified xsi:type="dcterms:W3CDTF">2022-11-15T20:50:00Z</dcterms:modified>
</cp:coreProperties>
</file>