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C14E86" w14:textId="77777777" w:rsidR="00DE74F1" w:rsidRDefault="00DE74F1" w:rsidP="00DE74F1">
      <w:pPr>
        <w:spacing w:after="0" w:line="360" w:lineRule="auto"/>
        <w:jc w:val="both"/>
        <w:rPr>
          <w:rFonts w:ascii="Century Gothic" w:hAnsi="Century Gothic"/>
          <w:b/>
          <w:bCs/>
          <w:sz w:val="24"/>
          <w:szCs w:val="24"/>
        </w:rPr>
      </w:pPr>
      <w:r>
        <w:rPr>
          <w:rFonts w:ascii="Century Gothic" w:hAnsi="Century Gothic"/>
          <w:b/>
          <w:bCs/>
          <w:sz w:val="24"/>
          <w:szCs w:val="24"/>
        </w:rPr>
        <w:t>H. CONGRESO DEL ESTADO DE CHIHUAHUA.</w:t>
      </w:r>
    </w:p>
    <w:p w14:paraId="1CEE13D1" w14:textId="77777777" w:rsidR="00DE74F1" w:rsidRDefault="00DE74F1" w:rsidP="00DE74F1">
      <w:pPr>
        <w:spacing w:after="0" w:line="360" w:lineRule="auto"/>
        <w:jc w:val="both"/>
        <w:rPr>
          <w:rFonts w:ascii="Century Gothic" w:hAnsi="Century Gothic"/>
          <w:b/>
          <w:bCs/>
          <w:sz w:val="24"/>
          <w:szCs w:val="24"/>
        </w:rPr>
      </w:pPr>
      <w:r>
        <w:rPr>
          <w:rFonts w:ascii="Century Gothic" w:hAnsi="Century Gothic"/>
          <w:b/>
          <w:bCs/>
          <w:sz w:val="24"/>
          <w:szCs w:val="24"/>
        </w:rPr>
        <w:t>P R E S E N T E.-</w:t>
      </w:r>
    </w:p>
    <w:p w14:paraId="747B080C" w14:textId="77777777" w:rsidR="00DE74F1" w:rsidRDefault="00DE74F1" w:rsidP="00DE74F1">
      <w:pPr>
        <w:spacing w:after="0" w:line="360" w:lineRule="auto"/>
        <w:jc w:val="both"/>
        <w:rPr>
          <w:rFonts w:ascii="Century Gothic" w:hAnsi="Century Gothic"/>
          <w:b/>
          <w:sz w:val="24"/>
          <w:szCs w:val="24"/>
        </w:rPr>
      </w:pPr>
    </w:p>
    <w:p w14:paraId="2EF0AD5F" w14:textId="7477E9DA" w:rsidR="00DE74F1" w:rsidRPr="009F4D19" w:rsidRDefault="00DE74F1" w:rsidP="00DE74F1">
      <w:pPr>
        <w:spacing w:after="0" w:line="360" w:lineRule="auto"/>
        <w:jc w:val="both"/>
        <w:rPr>
          <w:rFonts w:ascii="Century Gothic" w:hAnsi="Century Gothic"/>
          <w:b/>
          <w:sz w:val="24"/>
          <w:szCs w:val="24"/>
        </w:rPr>
      </w:pPr>
      <w:r>
        <w:rPr>
          <w:rFonts w:ascii="Century Gothic" w:hAnsi="Century Gothic"/>
          <w:b/>
          <w:bCs/>
          <w:sz w:val="24"/>
          <w:szCs w:val="24"/>
        </w:rPr>
        <w:t xml:space="preserve">C. </w:t>
      </w:r>
      <w:r w:rsidRPr="009E25AA">
        <w:rPr>
          <w:rFonts w:ascii="Century Gothic" w:hAnsi="Century Gothic"/>
          <w:b/>
          <w:bCs/>
          <w:sz w:val="24"/>
          <w:szCs w:val="24"/>
        </w:rPr>
        <w:t>ILSE AMÉRICA GARCÍA SOTO</w:t>
      </w:r>
      <w:r>
        <w:rPr>
          <w:rFonts w:ascii="Century Gothic" w:hAnsi="Century Gothic"/>
          <w:b/>
          <w:bCs/>
          <w:sz w:val="24"/>
          <w:szCs w:val="24"/>
        </w:rPr>
        <w:t>,</w:t>
      </w:r>
      <w:r w:rsidRPr="009E25AA">
        <w:rPr>
          <w:rFonts w:ascii="Century Gothic" w:hAnsi="Century Gothic"/>
          <w:b/>
          <w:bCs/>
          <w:sz w:val="24"/>
          <w:szCs w:val="24"/>
        </w:rPr>
        <w:t xml:space="preserve"> BENJAMÍN CARRERA CHÁVEZ, EDIN CUAUHTÉMOC ESTRADA SOTELO, LETICIA ORTEGA MÁYNEZ, ÓSCAR DANIEL AVITIA ARELLANES, ROSANA DÍAZ REYES, GUSTAVO DE LA ROSA HICKERSON, MAGDALENA RENTERÍA PÉREZ, MARÍA ANTONIETA PÉREZ REYES, DAVID ÓSCAR CASTREJÓN RIVAS</w:t>
      </w:r>
      <w:r>
        <w:rPr>
          <w:rFonts w:ascii="Century Gothic" w:hAnsi="Century Gothic"/>
          <w:b/>
          <w:bCs/>
          <w:sz w:val="24"/>
          <w:szCs w:val="24"/>
        </w:rPr>
        <w:t>,</w:t>
      </w:r>
      <w:r>
        <w:rPr>
          <w:rFonts w:ascii="Century Gothic" w:hAnsi="Century Gothic"/>
          <w:sz w:val="24"/>
          <w:szCs w:val="24"/>
        </w:rPr>
        <w:t xml:space="preserve"> en nuestro carácter de Diputados de la Sexagésima Séptima Legislatura del H. Congreso del Estado de Chihuahua, e integrantes del Grupo Parlamentario de MORENA </w:t>
      </w:r>
      <w:r w:rsidRPr="003B5AFA">
        <w:rPr>
          <w:rFonts w:ascii="Century Gothic" w:hAnsi="Century Gothic"/>
          <w:sz w:val="24"/>
          <w:szCs w:val="24"/>
        </w:rPr>
        <w:t>con fundamento en lo que dispone los artículos 167, fracción I, de la Ley Orgánica del Poder Legislativo del Estado de Chihuahua; artículo</w:t>
      </w:r>
      <w:r w:rsidR="008D1D88">
        <w:rPr>
          <w:rFonts w:ascii="Century Gothic" w:hAnsi="Century Gothic"/>
          <w:sz w:val="24"/>
          <w:szCs w:val="24"/>
        </w:rPr>
        <w:t>s 75</w:t>
      </w:r>
      <w:r w:rsidR="00D42F51">
        <w:rPr>
          <w:rFonts w:ascii="Century Gothic" w:hAnsi="Century Gothic"/>
          <w:sz w:val="24"/>
          <w:szCs w:val="24"/>
        </w:rPr>
        <w:t xml:space="preserve">, 76 y 77 </w:t>
      </w:r>
      <w:r w:rsidRPr="003B5AFA">
        <w:rPr>
          <w:rFonts w:ascii="Century Gothic" w:hAnsi="Century Gothic"/>
          <w:sz w:val="24"/>
          <w:szCs w:val="24"/>
        </w:rPr>
        <w:t xml:space="preserve">del Reglamento Interior y de Prácticas Parlamentarias del Poder Legislativo; comparezco ante este Honorable Soberanía, a fin de presentar </w:t>
      </w:r>
      <w:bookmarkStart w:id="0" w:name="_Hlk117083491"/>
      <w:r w:rsidR="00746B89">
        <w:rPr>
          <w:rFonts w:ascii="Century Gothic" w:hAnsi="Century Gothic"/>
          <w:b/>
          <w:bCs/>
          <w:sz w:val="24"/>
          <w:szCs w:val="24"/>
        </w:rPr>
        <w:t>Iniciativa con carácter de Decreto</w:t>
      </w:r>
      <w:r w:rsidRPr="003B5AFA">
        <w:rPr>
          <w:rFonts w:ascii="Century Gothic" w:hAnsi="Century Gothic"/>
          <w:sz w:val="24"/>
          <w:szCs w:val="24"/>
        </w:rPr>
        <w:t xml:space="preserve"> </w:t>
      </w:r>
      <w:bookmarkEnd w:id="0"/>
      <w:r w:rsidR="00D42F51">
        <w:rPr>
          <w:rFonts w:ascii="Century Gothic" w:hAnsi="Century Gothic"/>
          <w:sz w:val="24"/>
          <w:szCs w:val="24"/>
        </w:rPr>
        <w:t>con la intención de reformar</w:t>
      </w:r>
      <w:r w:rsidR="00746B89">
        <w:rPr>
          <w:rFonts w:ascii="Century Gothic" w:hAnsi="Century Gothic"/>
          <w:sz w:val="24"/>
          <w:szCs w:val="24"/>
        </w:rPr>
        <w:t xml:space="preserve"> </w:t>
      </w:r>
      <w:r w:rsidR="00733331">
        <w:rPr>
          <w:rFonts w:ascii="Century Gothic" w:hAnsi="Century Gothic"/>
          <w:sz w:val="24"/>
          <w:szCs w:val="24"/>
        </w:rPr>
        <w:t>el Código Munici</w:t>
      </w:r>
      <w:r w:rsidR="00531413">
        <w:rPr>
          <w:rFonts w:ascii="Century Gothic" w:hAnsi="Century Gothic"/>
          <w:sz w:val="24"/>
          <w:szCs w:val="24"/>
        </w:rPr>
        <w:t>pal del Estado de Chihuahua</w:t>
      </w:r>
      <w:r w:rsidR="00F92F40">
        <w:rPr>
          <w:rFonts w:ascii="Century Gothic" w:hAnsi="Century Gothic"/>
          <w:sz w:val="24"/>
          <w:szCs w:val="24"/>
        </w:rPr>
        <w:t xml:space="preserve"> y la Ley de Participación Ciudadana en el Estado de Chihuahua</w:t>
      </w:r>
      <w:r>
        <w:rPr>
          <w:rFonts w:ascii="Century Gothic" w:hAnsi="Century Gothic"/>
          <w:bCs/>
          <w:sz w:val="24"/>
          <w:szCs w:val="24"/>
        </w:rPr>
        <w:t xml:space="preserve"> </w:t>
      </w:r>
      <w:r w:rsidR="001C59ED">
        <w:rPr>
          <w:rFonts w:ascii="Century Gothic" w:hAnsi="Century Gothic"/>
          <w:bCs/>
          <w:sz w:val="24"/>
          <w:szCs w:val="24"/>
        </w:rPr>
        <w:t xml:space="preserve">en términos de revocación de concesiones, </w:t>
      </w:r>
      <w:r>
        <w:rPr>
          <w:rFonts w:ascii="Century Gothic" w:hAnsi="Century Gothic"/>
          <w:sz w:val="24"/>
          <w:szCs w:val="24"/>
        </w:rPr>
        <w:t xml:space="preserve">lo </w:t>
      </w:r>
      <w:r w:rsidRPr="003B5AFA">
        <w:rPr>
          <w:rFonts w:ascii="Century Gothic" w:hAnsi="Century Gothic"/>
          <w:sz w:val="24"/>
          <w:szCs w:val="24"/>
        </w:rPr>
        <w:t>anterior conforme a la siguiente:</w:t>
      </w:r>
    </w:p>
    <w:p w14:paraId="6237D679" w14:textId="77777777" w:rsidR="00DE74F1" w:rsidRDefault="00DE74F1" w:rsidP="00DE74F1">
      <w:pPr>
        <w:spacing w:after="0" w:line="360" w:lineRule="auto"/>
        <w:jc w:val="both"/>
        <w:rPr>
          <w:rFonts w:ascii="Century Gothic" w:hAnsi="Century Gothic"/>
          <w:sz w:val="24"/>
          <w:szCs w:val="24"/>
        </w:rPr>
      </w:pPr>
    </w:p>
    <w:p w14:paraId="132BCC4E" w14:textId="77777777" w:rsidR="00DE74F1" w:rsidRDefault="00DE74F1" w:rsidP="00DE74F1">
      <w:pPr>
        <w:spacing w:after="0" w:line="360" w:lineRule="auto"/>
        <w:jc w:val="center"/>
        <w:rPr>
          <w:rFonts w:ascii="Century Gothic" w:hAnsi="Century Gothic"/>
          <w:b/>
          <w:bCs/>
          <w:sz w:val="24"/>
          <w:szCs w:val="24"/>
        </w:rPr>
      </w:pPr>
      <w:r>
        <w:rPr>
          <w:rFonts w:ascii="Century Gothic" w:hAnsi="Century Gothic"/>
          <w:b/>
          <w:bCs/>
          <w:sz w:val="24"/>
          <w:szCs w:val="24"/>
        </w:rPr>
        <w:t>EXPOSICIÓN DE MOTIVOS</w:t>
      </w:r>
    </w:p>
    <w:p w14:paraId="59F2854E" w14:textId="77777777" w:rsidR="00DE74F1" w:rsidRDefault="00DE74F1" w:rsidP="00DE74F1">
      <w:pPr>
        <w:spacing w:after="0" w:line="360" w:lineRule="auto"/>
        <w:jc w:val="both"/>
        <w:rPr>
          <w:rFonts w:ascii="Century Gothic" w:hAnsi="Century Gothic"/>
          <w:sz w:val="24"/>
          <w:szCs w:val="24"/>
        </w:rPr>
      </w:pPr>
    </w:p>
    <w:p w14:paraId="1C16BA64" w14:textId="50A14F5E" w:rsidR="00A420A1" w:rsidRDefault="00A420A1" w:rsidP="00DE74F1">
      <w:pPr>
        <w:spacing w:after="0" w:line="360" w:lineRule="auto"/>
        <w:jc w:val="both"/>
        <w:rPr>
          <w:rFonts w:ascii="Century Gothic" w:hAnsi="Century Gothic"/>
          <w:sz w:val="24"/>
          <w:szCs w:val="24"/>
        </w:rPr>
      </w:pPr>
      <w:r>
        <w:rPr>
          <w:rFonts w:ascii="Century Gothic" w:hAnsi="Century Gothic"/>
          <w:sz w:val="24"/>
          <w:szCs w:val="24"/>
        </w:rPr>
        <w:t xml:space="preserve">Con motivo de la redacción de la </w:t>
      </w:r>
      <w:r w:rsidR="00F50FE0" w:rsidRPr="00F50FE0">
        <w:rPr>
          <w:rFonts w:ascii="Century Gothic" w:hAnsi="Century Gothic"/>
          <w:sz w:val="24"/>
          <w:szCs w:val="24"/>
        </w:rPr>
        <w:t>Proposición con carácter de punto de acuerdo,</w:t>
      </w:r>
      <w:r w:rsidR="00373DDE">
        <w:rPr>
          <w:rFonts w:ascii="Century Gothic" w:hAnsi="Century Gothic"/>
          <w:sz w:val="24"/>
          <w:szCs w:val="24"/>
        </w:rPr>
        <w:t xml:space="preserve"> donde se pedía</w:t>
      </w:r>
      <w:r w:rsidR="00F50FE0" w:rsidRPr="00F50FE0">
        <w:rPr>
          <w:rFonts w:ascii="Century Gothic" w:hAnsi="Century Gothic"/>
          <w:sz w:val="24"/>
          <w:szCs w:val="24"/>
        </w:rPr>
        <w:t xml:space="preserve"> al H. Ayuntamiento del Municipio de Nuevo Casas Grandes, teng</w:t>
      </w:r>
      <w:r w:rsidR="007F55F4">
        <w:rPr>
          <w:rFonts w:ascii="Century Gothic" w:hAnsi="Century Gothic"/>
          <w:sz w:val="24"/>
          <w:szCs w:val="24"/>
        </w:rPr>
        <w:t>o</w:t>
      </w:r>
      <w:r w:rsidR="00F50FE0" w:rsidRPr="00F50FE0">
        <w:rPr>
          <w:rFonts w:ascii="Century Gothic" w:hAnsi="Century Gothic"/>
          <w:sz w:val="24"/>
          <w:szCs w:val="24"/>
        </w:rPr>
        <w:t xml:space="preserve"> a bien informar a esta Soberanía acerca del problema de recolección de basura en el municipio; así como solicitar a la Auditoría Superior del Estado, revisar la situación de la prestación del servicio de recolección de basura habitacional en dicho municipio</w:t>
      </w:r>
      <w:r w:rsidR="00F50FE0">
        <w:rPr>
          <w:rFonts w:ascii="Century Gothic" w:hAnsi="Century Gothic"/>
          <w:sz w:val="24"/>
          <w:szCs w:val="24"/>
        </w:rPr>
        <w:t xml:space="preserve">, presentada el 25 de octubre de 2022; nos percatamos en el estudio jurídico, que si bien se encuentra ya normado el proceso de </w:t>
      </w:r>
      <w:r w:rsidR="00F50FE0">
        <w:rPr>
          <w:rFonts w:ascii="Century Gothic" w:hAnsi="Century Gothic"/>
          <w:sz w:val="24"/>
          <w:szCs w:val="24"/>
        </w:rPr>
        <w:lastRenderedPageBreak/>
        <w:t>asignación de concesiones y su posterior revocación</w:t>
      </w:r>
      <w:r w:rsidR="00F9103B">
        <w:rPr>
          <w:rFonts w:ascii="Century Gothic" w:hAnsi="Century Gothic"/>
          <w:sz w:val="24"/>
          <w:szCs w:val="24"/>
        </w:rPr>
        <w:t>, existen aún algunos puntos necesarios que clarificarse para llevar a cabo, conforme a derecho y en un lenguaje ciudadano, el proceso de revocación.</w:t>
      </w:r>
    </w:p>
    <w:p w14:paraId="010805AA" w14:textId="77777777" w:rsidR="00F9103B" w:rsidRDefault="00F9103B" w:rsidP="00DE74F1">
      <w:pPr>
        <w:spacing w:after="0" w:line="360" w:lineRule="auto"/>
        <w:jc w:val="both"/>
        <w:rPr>
          <w:rFonts w:ascii="Century Gothic" w:hAnsi="Century Gothic"/>
          <w:sz w:val="24"/>
          <w:szCs w:val="24"/>
        </w:rPr>
      </w:pPr>
    </w:p>
    <w:p w14:paraId="1A19F64B" w14:textId="087E3D4E" w:rsidR="000B7F85" w:rsidRDefault="000B7F85" w:rsidP="00DE74F1">
      <w:pPr>
        <w:spacing w:after="0" w:line="360" w:lineRule="auto"/>
        <w:jc w:val="both"/>
        <w:rPr>
          <w:rFonts w:ascii="Century Gothic" w:hAnsi="Century Gothic"/>
          <w:sz w:val="24"/>
          <w:szCs w:val="24"/>
        </w:rPr>
      </w:pPr>
      <w:r>
        <w:rPr>
          <w:rFonts w:ascii="Century Gothic" w:hAnsi="Century Gothic"/>
          <w:sz w:val="24"/>
          <w:szCs w:val="24"/>
        </w:rPr>
        <w:t xml:space="preserve">Las concesiones de los servicios públicos a nivel ayuntamientos se encuentran regulados en el Código Municipal </w:t>
      </w:r>
      <w:r w:rsidR="009E2DB8">
        <w:rPr>
          <w:rFonts w:ascii="Century Gothic" w:hAnsi="Century Gothic"/>
          <w:sz w:val="24"/>
          <w:szCs w:val="24"/>
        </w:rPr>
        <w:t xml:space="preserve">para el Estado de Chihuahua </w:t>
      </w:r>
      <w:r w:rsidR="00FC794C">
        <w:rPr>
          <w:rFonts w:ascii="Century Gothic" w:hAnsi="Century Gothic"/>
          <w:sz w:val="24"/>
          <w:szCs w:val="24"/>
        </w:rPr>
        <w:t>de los artículos 181 al 194.</w:t>
      </w:r>
    </w:p>
    <w:p w14:paraId="71120E0E" w14:textId="77777777" w:rsidR="00FC794C" w:rsidRDefault="00FC794C" w:rsidP="00DE74F1">
      <w:pPr>
        <w:spacing w:after="0" w:line="360" w:lineRule="auto"/>
        <w:jc w:val="both"/>
        <w:rPr>
          <w:rFonts w:ascii="Century Gothic" w:hAnsi="Century Gothic"/>
          <w:sz w:val="24"/>
          <w:szCs w:val="24"/>
        </w:rPr>
      </w:pPr>
    </w:p>
    <w:p w14:paraId="36B0EAF7" w14:textId="719E89F3" w:rsidR="00FC794C" w:rsidRDefault="00580AFF" w:rsidP="00DE74F1">
      <w:pPr>
        <w:spacing w:after="0" w:line="360" w:lineRule="auto"/>
        <w:jc w:val="both"/>
        <w:rPr>
          <w:rFonts w:ascii="Century Gothic" w:hAnsi="Century Gothic"/>
          <w:sz w:val="24"/>
          <w:szCs w:val="24"/>
        </w:rPr>
      </w:pPr>
      <w:r>
        <w:rPr>
          <w:rFonts w:ascii="Century Gothic" w:hAnsi="Century Gothic"/>
          <w:sz w:val="24"/>
          <w:szCs w:val="24"/>
        </w:rPr>
        <w:t xml:space="preserve">En lo que se refiere a la revocación de las concesiones, esta queda regulada en los artículos 183 fracciones </w:t>
      </w:r>
      <w:r w:rsidR="002845C1">
        <w:rPr>
          <w:rFonts w:ascii="Century Gothic" w:hAnsi="Century Gothic"/>
          <w:sz w:val="24"/>
          <w:szCs w:val="24"/>
        </w:rPr>
        <w:t xml:space="preserve">X y XI, </w:t>
      </w:r>
      <w:r w:rsidR="00300E66">
        <w:rPr>
          <w:rFonts w:ascii="Century Gothic" w:hAnsi="Century Gothic"/>
          <w:sz w:val="24"/>
          <w:szCs w:val="24"/>
        </w:rPr>
        <w:t xml:space="preserve">184 fracción </w:t>
      </w:r>
      <w:r w:rsidR="00804C77">
        <w:rPr>
          <w:rFonts w:ascii="Century Gothic" w:hAnsi="Century Gothic"/>
          <w:sz w:val="24"/>
          <w:szCs w:val="24"/>
        </w:rPr>
        <w:t xml:space="preserve">II, </w:t>
      </w:r>
      <w:r w:rsidR="000128E4">
        <w:rPr>
          <w:rFonts w:ascii="Century Gothic" w:hAnsi="Century Gothic"/>
          <w:sz w:val="24"/>
          <w:szCs w:val="24"/>
        </w:rPr>
        <w:t>y 185.</w:t>
      </w:r>
    </w:p>
    <w:p w14:paraId="484540AD" w14:textId="77777777" w:rsidR="000128E4" w:rsidRDefault="000128E4" w:rsidP="00DE74F1">
      <w:pPr>
        <w:spacing w:after="0" w:line="360" w:lineRule="auto"/>
        <w:jc w:val="both"/>
        <w:rPr>
          <w:rFonts w:ascii="Century Gothic" w:hAnsi="Century Gothic"/>
          <w:sz w:val="24"/>
          <w:szCs w:val="24"/>
        </w:rPr>
      </w:pPr>
    </w:p>
    <w:p w14:paraId="588DFC1E" w14:textId="5C3BE233" w:rsidR="000128E4" w:rsidRDefault="000128E4" w:rsidP="00DE74F1">
      <w:pPr>
        <w:spacing w:after="0" w:line="360" w:lineRule="auto"/>
        <w:jc w:val="both"/>
        <w:rPr>
          <w:rFonts w:ascii="Century Gothic" w:hAnsi="Century Gothic"/>
          <w:sz w:val="24"/>
          <w:szCs w:val="24"/>
        </w:rPr>
      </w:pPr>
      <w:r>
        <w:rPr>
          <w:rFonts w:ascii="Century Gothic" w:hAnsi="Century Gothic"/>
          <w:sz w:val="24"/>
          <w:szCs w:val="24"/>
        </w:rPr>
        <w:t>No obstante, existe una contrariedad entre lo que disponen las fracciones X y XI del artículo 183, con lo dispuesto en el párrafo primero del artículo 185</w:t>
      </w:r>
      <w:r w:rsidR="00706131">
        <w:rPr>
          <w:rFonts w:ascii="Century Gothic" w:hAnsi="Century Gothic"/>
          <w:sz w:val="24"/>
          <w:szCs w:val="24"/>
        </w:rPr>
        <w:t>, toda vez que las revocaciones son actos jurídicos que se realizan a partir de la decisión de una parte actora de forma subjetiva.</w:t>
      </w:r>
    </w:p>
    <w:p w14:paraId="50ABDE0B" w14:textId="77777777" w:rsidR="000128E4" w:rsidRDefault="000128E4" w:rsidP="00DE74F1">
      <w:pPr>
        <w:spacing w:after="0" w:line="360" w:lineRule="auto"/>
        <w:jc w:val="both"/>
        <w:rPr>
          <w:rFonts w:ascii="Century Gothic" w:hAnsi="Century Gothic"/>
          <w:sz w:val="24"/>
          <w:szCs w:val="24"/>
        </w:rPr>
      </w:pPr>
    </w:p>
    <w:p w14:paraId="4A646C9F" w14:textId="5407D24B" w:rsidR="000128E4" w:rsidRDefault="000128E4" w:rsidP="00DE74F1">
      <w:pPr>
        <w:spacing w:after="0" w:line="360" w:lineRule="auto"/>
        <w:jc w:val="both"/>
        <w:rPr>
          <w:rFonts w:ascii="Century Gothic" w:hAnsi="Century Gothic"/>
          <w:sz w:val="24"/>
          <w:szCs w:val="24"/>
        </w:rPr>
      </w:pPr>
      <w:r>
        <w:rPr>
          <w:rFonts w:ascii="Century Gothic" w:hAnsi="Century Gothic"/>
          <w:sz w:val="24"/>
          <w:szCs w:val="24"/>
        </w:rPr>
        <w:t xml:space="preserve">Si tomamos en consideración que la revocación </w:t>
      </w:r>
      <w:r w:rsidR="00392E7F">
        <w:rPr>
          <w:rFonts w:ascii="Century Gothic" w:hAnsi="Century Gothic"/>
          <w:sz w:val="24"/>
          <w:szCs w:val="24"/>
        </w:rPr>
        <w:t xml:space="preserve">según su definición </w:t>
      </w:r>
      <w:r>
        <w:rPr>
          <w:rFonts w:ascii="Century Gothic" w:hAnsi="Century Gothic"/>
          <w:sz w:val="24"/>
          <w:szCs w:val="24"/>
        </w:rPr>
        <w:t xml:space="preserve">es </w:t>
      </w:r>
      <w:r w:rsidR="00392E7F" w:rsidRPr="00392E7F">
        <w:rPr>
          <w:rFonts w:ascii="Century Gothic" w:hAnsi="Century Gothic"/>
          <w:sz w:val="24"/>
          <w:szCs w:val="24"/>
        </w:rPr>
        <w:t>un acto jurídico unilateral, por el cual se le pone fin a un acto jurídico, por razones de conveniencia y oportunidades catalogadas subjetivamente por una sola parte, o bien, apreciada en forma objetiva por ambas partes</w:t>
      </w:r>
      <w:r w:rsidR="00D20DDD">
        <w:rPr>
          <w:rFonts w:ascii="Century Gothic" w:hAnsi="Century Gothic"/>
          <w:sz w:val="24"/>
          <w:szCs w:val="24"/>
        </w:rPr>
        <w:t xml:space="preserve">, la fracción X del artículo </w:t>
      </w:r>
      <w:r w:rsidR="00706131">
        <w:rPr>
          <w:rFonts w:ascii="Century Gothic" w:hAnsi="Century Gothic"/>
          <w:sz w:val="24"/>
          <w:szCs w:val="24"/>
        </w:rPr>
        <w:t>183 hace referencia más bien a las causas de rescisión de la concesión, más que a las de revocación</w:t>
      </w:r>
      <w:r w:rsidR="001C0C93">
        <w:rPr>
          <w:rFonts w:ascii="Century Gothic" w:hAnsi="Century Gothic"/>
          <w:sz w:val="24"/>
          <w:szCs w:val="24"/>
        </w:rPr>
        <w:t xml:space="preserve">, ya que </w:t>
      </w:r>
      <w:r w:rsidR="00400F07">
        <w:rPr>
          <w:rFonts w:ascii="Century Gothic" w:hAnsi="Century Gothic"/>
          <w:sz w:val="24"/>
          <w:szCs w:val="24"/>
        </w:rPr>
        <w:t xml:space="preserve">la rescisión </w:t>
      </w:r>
      <w:r w:rsidR="001C0C93" w:rsidRPr="001C0C93">
        <w:rPr>
          <w:rFonts w:ascii="Century Gothic" w:hAnsi="Century Gothic"/>
          <w:sz w:val="24"/>
          <w:szCs w:val="24"/>
        </w:rPr>
        <w:t>es una acción unilateral que deja sin efectos un contrato o acto jurídico por incumplimiento culpable a una de las partes. Es decir, las obligaciones de las partes dejan de estar en vigor, por lo tanto, pierde validez o es anulada.</w:t>
      </w:r>
    </w:p>
    <w:p w14:paraId="7442FC58" w14:textId="77777777" w:rsidR="00400F07" w:rsidRDefault="00400F07" w:rsidP="00DE74F1">
      <w:pPr>
        <w:spacing w:after="0" w:line="360" w:lineRule="auto"/>
        <w:jc w:val="both"/>
        <w:rPr>
          <w:rFonts w:ascii="Century Gothic" w:hAnsi="Century Gothic"/>
          <w:sz w:val="24"/>
          <w:szCs w:val="24"/>
        </w:rPr>
      </w:pPr>
    </w:p>
    <w:p w14:paraId="13D13E66" w14:textId="25039049" w:rsidR="00400F07" w:rsidRDefault="00400F07" w:rsidP="00DE74F1">
      <w:pPr>
        <w:spacing w:after="0" w:line="360" w:lineRule="auto"/>
        <w:jc w:val="both"/>
        <w:rPr>
          <w:rFonts w:ascii="Century Gothic" w:hAnsi="Century Gothic"/>
          <w:sz w:val="24"/>
          <w:szCs w:val="24"/>
        </w:rPr>
      </w:pPr>
      <w:r>
        <w:rPr>
          <w:rFonts w:ascii="Century Gothic" w:hAnsi="Century Gothic"/>
          <w:sz w:val="24"/>
          <w:szCs w:val="24"/>
        </w:rPr>
        <w:lastRenderedPageBreak/>
        <w:t>En este sentido el texto del Código Municipal, al determinar que es facultad irrenunciable del Ayuntamiento el revocar la concesión, es incorrecto estipular en el contrato las causas de la revocación, siendo que estas están dispuestas en el artículo 185 del Código en comento.</w:t>
      </w:r>
    </w:p>
    <w:p w14:paraId="1EDC94D2" w14:textId="77777777" w:rsidR="00706131" w:rsidRDefault="00706131" w:rsidP="00DE74F1">
      <w:pPr>
        <w:spacing w:after="0" w:line="360" w:lineRule="auto"/>
        <w:jc w:val="both"/>
        <w:rPr>
          <w:rFonts w:ascii="Century Gothic" w:hAnsi="Century Gothic"/>
          <w:sz w:val="24"/>
          <w:szCs w:val="24"/>
        </w:rPr>
      </w:pPr>
    </w:p>
    <w:p w14:paraId="0CE6E606" w14:textId="77777777" w:rsidR="00AF5EB2" w:rsidRDefault="003300BD" w:rsidP="00413707">
      <w:pPr>
        <w:spacing w:after="0" w:line="360" w:lineRule="auto"/>
        <w:jc w:val="both"/>
        <w:rPr>
          <w:rFonts w:ascii="Century Gothic" w:hAnsi="Century Gothic"/>
          <w:sz w:val="24"/>
          <w:szCs w:val="24"/>
        </w:rPr>
      </w:pPr>
      <w:r>
        <w:rPr>
          <w:rFonts w:ascii="Century Gothic" w:hAnsi="Century Gothic"/>
          <w:sz w:val="24"/>
          <w:szCs w:val="24"/>
        </w:rPr>
        <w:t xml:space="preserve">Actualmente el artículo </w:t>
      </w:r>
      <w:r w:rsidR="005174F1" w:rsidRPr="005174F1">
        <w:rPr>
          <w:rFonts w:ascii="Century Gothic" w:hAnsi="Century Gothic"/>
          <w:sz w:val="24"/>
          <w:szCs w:val="24"/>
        </w:rPr>
        <w:t>185</w:t>
      </w:r>
      <w:r>
        <w:rPr>
          <w:rFonts w:ascii="Century Gothic" w:hAnsi="Century Gothic"/>
          <w:sz w:val="24"/>
          <w:szCs w:val="24"/>
        </w:rPr>
        <w:t xml:space="preserve">, determina </w:t>
      </w:r>
      <w:r w:rsidR="00AF5EB2">
        <w:rPr>
          <w:rFonts w:ascii="Century Gothic" w:hAnsi="Century Gothic"/>
          <w:sz w:val="24"/>
          <w:szCs w:val="24"/>
        </w:rPr>
        <w:t>a la letra:</w:t>
      </w:r>
    </w:p>
    <w:p w14:paraId="28DF12F2" w14:textId="77777777" w:rsidR="00AF5EB2" w:rsidRDefault="00AF5EB2" w:rsidP="00413707">
      <w:pPr>
        <w:spacing w:after="0" w:line="360" w:lineRule="auto"/>
        <w:jc w:val="both"/>
        <w:rPr>
          <w:rFonts w:ascii="Century Gothic" w:hAnsi="Century Gothic"/>
          <w:sz w:val="24"/>
          <w:szCs w:val="24"/>
        </w:rPr>
      </w:pPr>
    </w:p>
    <w:p w14:paraId="1BB4A9C6" w14:textId="08CE429A" w:rsidR="005174F1" w:rsidRDefault="008F6033" w:rsidP="00413707">
      <w:pPr>
        <w:spacing w:after="0" w:line="360" w:lineRule="auto"/>
        <w:jc w:val="both"/>
        <w:rPr>
          <w:rFonts w:ascii="Century Gothic" w:hAnsi="Century Gothic"/>
          <w:sz w:val="24"/>
          <w:szCs w:val="24"/>
        </w:rPr>
      </w:pPr>
      <w:r>
        <w:rPr>
          <w:rFonts w:ascii="Century Gothic" w:hAnsi="Century Gothic"/>
          <w:sz w:val="24"/>
          <w:szCs w:val="24"/>
        </w:rPr>
        <w:t>“</w:t>
      </w:r>
      <w:r w:rsidRPr="008F6033">
        <w:rPr>
          <w:rFonts w:ascii="Century Gothic" w:hAnsi="Century Gothic"/>
          <w:sz w:val="24"/>
          <w:szCs w:val="24"/>
        </w:rPr>
        <w:t>ARTÍCULO 185. El Ayuntamiento p</w:t>
      </w:r>
      <w:r w:rsidR="005174F1" w:rsidRPr="005174F1">
        <w:rPr>
          <w:rFonts w:ascii="Century Gothic" w:hAnsi="Century Gothic"/>
          <w:sz w:val="24"/>
          <w:szCs w:val="24"/>
        </w:rPr>
        <w:t>odrá, en atención del interés público, revocar unilateral y anticipadamente</w:t>
      </w:r>
      <w:r w:rsidR="00F244D5">
        <w:rPr>
          <w:rFonts w:ascii="Century Gothic" w:hAnsi="Century Gothic"/>
          <w:sz w:val="24"/>
          <w:szCs w:val="24"/>
        </w:rPr>
        <w:t xml:space="preserve"> </w:t>
      </w:r>
      <w:r w:rsidR="005174F1" w:rsidRPr="005174F1">
        <w:rPr>
          <w:rFonts w:ascii="Century Gothic" w:hAnsi="Century Gothic"/>
          <w:sz w:val="24"/>
          <w:szCs w:val="24"/>
        </w:rPr>
        <w:t>la concesión sin que exista motivo de caducidad, rescisión, nulidad o incumplimiento de las obligaciones del</w:t>
      </w:r>
      <w:r w:rsidR="00A05658">
        <w:rPr>
          <w:rFonts w:ascii="Century Gothic" w:hAnsi="Century Gothic"/>
          <w:sz w:val="24"/>
          <w:szCs w:val="24"/>
        </w:rPr>
        <w:t xml:space="preserve"> </w:t>
      </w:r>
      <w:r w:rsidR="005174F1" w:rsidRPr="005174F1">
        <w:rPr>
          <w:rFonts w:ascii="Century Gothic" w:hAnsi="Century Gothic"/>
          <w:sz w:val="24"/>
          <w:szCs w:val="24"/>
        </w:rPr>
        <w:t>concesionario.</w:t>
      </w:r>
    </w:p>
    <w:p w14:paraId="489E784E" w14:textId="77777777" w:rsidR="003300BD" w:rsidRPr="005174F1" w:rsidRDefault="003300BD" w:rsidP="00413707">
      <w:pPr>
        <w:spacing w:after="0" w:line="360" w:lineRule="auto"/>
        <w:jc w:val="both"/>
        <w:rPr>
          <w:rFonts w:ascii="Century Gothic" w:hAnsi="Century Gothic"/>
          <w:sz w:val="24"/>
          <w:szCs w:val="24"/>
        </w:rPr>
      </w:pPr>
    </w:p>
    <w:p w14:paraId="0054AC20" w14:textId="777CFC80" w:rsidR="005174F1" w:rsidRDefault="005174F1" w:rsidP="005174F1">
      <w:pPr>
        <w:spacing w:after="0" w:line="360" w:lineRule="auto"/>
        <w:jc w:val="both"/>
        <w:rPr>
          <w:rFonts w:ascii="Century Gothic" w:hAnsi="Century Gothic"/>
          <w:sz w:val="24"/>
          <w:szCs w:val="24"/>
        </w:rPr>
      </w:pPr>
      <w:r w:rsidRPr="005174F1">
        <w:rPr>
          <w:rFonts w:ascii="Century Gothic" w:hAnsi="Century Gothic"/>
          <w:sz w:val="24"/>
          <w:szCs w:val="24"/>
        </w:rPr>
        <w:t>Revocada la concesión, el Municipio, asumirá en forma directa la prestación del servicio y pagará al</w:t>
      </w:r>
      <w:r w:rsidR="00A05658">
        <w:rPr>
          <w:rFonts w:ascii="Century Gothic" w:hAnsi="Century Gothic"/>
          <w:sz w:val="24"/>
          <w:szCs w:val="24"/>
        </w:rPr>
        <w:t xml:space="preserve"> </w:t>
      </w:r>
      <w:r w:rsidRPr="005174F1">
        <w:rPr>
          <w:rFonts w:ascii="Century Gothic" w:hAnsi="Century Gothic"/>
          <w:sz w:val="24"/>
          <w:szCs w:val="24"/>
        </w:rPr>
        <w:t>concesionario la indemnización que corresponda.</w:t>
      </w:r>
    </w:p>
    <w:p w14:paraId="57F43BE6" w14:textId="77777777" w:rsidR="00A05658" w:rsidRPr="005174F1" w:rsidRDefault="00A05658" w:rsidP="005174F1">
      <w:pPr>
        <w:spacing w:after="0" w:line="360" w:lineRule="auto"/>
        <w:jc w:val="both"/>
        <w:rPr>
          <w:rFonts w:ascii="Century Gothic" w:hAnsi="Century Gothic"/>
          <w:sz w:val="24"/>
          <w:szCs w:val="24"/>
        </w:rPr>
      </w:pPr>
    </w:p>
    <w:p w14:paraId="4B5BEE83" w14:textId="4FE301CB" w:rsidR="005174F1" w:rsidRDefault="005174F1" w:rsidP="005174F1">
      <w:pPr>
        <w:spacing w:after="0" w:line="360" w:lineRule="auto"/>
        <w:jc w:val="both"/>
        <w:rPr>
          <w:rFonts w:ascii="Century Gothic" w:hAnsi="Century Gothic"/>
          <w:sz w:val="24"/>
          <w:szCs w:val="24"/>
        </w:rPr>
      </w:pPr>
      <w:r w:rsidRPr="005174F1">
        <w:rPr>
          <w:rFonts w:ascii="Century Gothic" w:hAnsi="Century Gothic"/>
          <w:sz w:val="24"/>
          <w:szCs w:val="24"/>
        </w:rPr>
        <w:t>La indemnización será igual al valor de los bienes muebles en la fecha de la terminación, conforme avalúo que</w:t>
      </w:r>
      <w:r w:rsidR="003300BD">
        <w:rPr>
          <w:rFonts w:ascii="Century Gothic" w:hAnsi="Century Gothic"/>
          <w:sz w:val="24"/>
          <w:szCs w:val="24"/>
        </w:rPr>
        <w:t xml:space="preserve"> </w:t>
      </w:r>
      <w:r w:rsidRPr="005174F1">
        <w:rPr>
          <w:rFonts w:ascii="Century Gothic" w:hAnsi="Century Gothic"/>
          <w:sz w:val="24"/>
          <w:szCs w:val="24"/>
        </w:rPr>
        <w:t>practique perito autorizado. Tratándose de inmuebles, se estará al valor catastral y si no están registrados en</w:t>
      </w:r>
      <w:r w:rsidR="003300BD">
        <w:rPr>
          <w:rFonts w:ascii="Century Gothic" w:hAnsi="Century Gothic"/>
          <w:sz w:val="24"/>
          <w:szCs w:val="24"/>
        </w:rPr>
        <w:t xml:space="preserve"> </w:t>
      </w:r>
      <w:r w:rsidRPr="005174F1">
        <w:rPr>
          <w:rFonts w:ascii="Century Gothic" w:hAnsi="Century Gothic"/>
          <w:sz w:val="24"/>
          <w:szCs w:val="24"/>
        </w:rPr>
        <w:t>las oficinas rentísticas o se trata de instalaciones, será estimado conforme al justiprecio que se formule de</w:t>
      </w:r>
      <w:r w:rsidR="003300BD">
        <w:rPr>
          <w:rFonts w:ascii="Century Gothic" w:hAnsi="Century Gothic"/>
          <w:sz w:val="24"/>
          <w:szCs w:val="24"/>
        </w:rPr>
        <w:t xml:space="preserve"> </w:t>
      </w:r>
      <w:r w:rsidRPr="005174F1">
        <w:rPr>
          <w:rFonts w:ascii="Century Gothic" w:hAnsi="Century Gothic"/>
          <w:sz w:val="24"/>
          <w:szCs w:val="24"/>
        </w:rPr>
        <w:t>acuerdo a los términos de este párrafo.</w:t>
      </w:r>
    </w:p>
    <w:p w14:paraId="793FB891" w14:textId="77777777" w:rsidR="003300BD" w:rsidRPr="005174F1" w:rsidRDefault="003300BD" w:rsidP="005174F1">
      <w:pPr>
        <w:spacing w:after="0" w:line="360" w:lineRule="auto"/>
        <w:jc w:val="both"/>
        <w:rPr>
          <w:rFonts w:ascii="Century Gothic" w:hAnsi="Century Gothic"/>
          <w:sz w:val="24"/>
          <w:szCs w:val="24"/>
        </w:rPr>
      </w:pPr>
    </w:p>
    <w:p w14:paraId="31A6B837" w14:textId="640826B2" w:rsidR="005174F1" w:rsidRDefault="005174F1" w:rsidP="005174F1">
      <w:pPr>
        <w:spacing w:after="0" w:line="360" w:lineRule="auto"/>
        <w:jc w:val="both"/>
        <w:rPr>
          <w:rFonts w:ascii="Century Gothic" w:hAnsi="Century Gothic"/>
          <w:sz w:val="24"/>
          <w:szCs w:val="24"/>
        </w:rPr>
      </w:pPr>
      <w:r w:rsidRPr="005174F1">
        <w:rPr>
          <w:rFonts w:ascii="Century Gothic" w:hAnsi="Century Gothic"/>
          <w:sz w:val="24"/>
          <w:szCs w:val="24"/>
        </w:rPr>
        <w:t>De la suma que se obtenga, se deducirán las cantidades que de los ingresos debieron de aplicarse contable y</w:t>
      </w:r>
      <w:r w:rsidR="003300BD">
        <w:rPr>
          <w:rFonts w:ascii="Century Gothic" w:hAnsi="Century Gothic"/>
          <w:sz w:val="24"/>
          <w:szCs w:val="24"/>
        </w:rPr>
        <w:t xml:space="preserve"> </w:t>
      </w:r>
      <w:r w:rsidRPr="005174F1">
        <w:rPr>
          <w:rFonts w:ascii="Century Gothic" w:hAnsi="Century Gothic"/>
          <w:sz w:val="24"/>
          <w:szCs w:val="24"/>
        </w:rPr>
        <w:t>financieramente a la amortización y depreciación de los bienes durante los años que estuvieron afectos al</w:t>
      </w:r>
      <w:r w:rsidR="003300BD">
        <w:rPr>
          <w:rFonts w:ascii="Century Gothic" w:hAnsi="Century Gothic"/>
          <w:sz w:val="24"/>
          <w:szCs w:val="24"/>
        </w:rPr>
        <w:t xml:space="preserve"> </w:t>
      </w:r>
      <w:r w:rsidRPr="005174F1">
        <w:rPr>
          <w:rFonts w:ascii="Century Gothic" w:hAnsi="Century Gothic"/>
          <w:sz w:val="24"/>
          <w:szCs w:val="24"/>
        </w:rPr>
        <w:t>servicio.</w:t>
      </w:r>
    </w:p>
    <w:p w14:paraId="411B3048" w14:textId="77777777" w:rsidR="003300BD" w:rsidRPr="005174F1" w:rsidRDefault="003300BD" w:rsidP="005174F1">
      <w:pPr>
        <w:spacing w:after="0" w:line="360" w:lineRule="auto"/>
        <w:jc w:val="both"/>
        <w:rPr>
          <w:rFonts w:ascii="Century Gothic" w:hAnsi="Century Gothic"/>
          <w:sz w:val="24"/>
          <w:szCs w:val="24"/>
        </w:rPr>
      </w:pPr>
    </w:p>
    <w:p w14:paraId="5FA0E6D7" w14:textId="3D7FBABE" w:rsidR="00893A0E" w:rsidRDefault="005174F1" w:rsidP="005174F1">
      <w:pPr>
        <w:spacing w:after="0" w:line="360" w:lineRule="auto"/>
        <w:jc w:val="both"/>
        <w:rPr>
          <w:rFonts w:ascii="Century Gothic" w:hAnsi="Century Gothic"/>
          <w:sz w:val="24"/>
          <w:szCs w:val="24"/>
        </w:rPr>
      </w:pPr>
      <w:r w:rsidRPr="005174F1">
        <w:rPr>
          <w:rFonts w:ascii="Century Gothic" w:hAnsi="Century Gothic"/>
          <w:sz w:val="24"/>
          <w:szCs w:val="24"/>
        </w:rPr>
        <w:lastRenderedPageBreak/>
        <w:t>Además</w:t>
      </w:r>
      <w:r w:rsidR="003300BD">
        <w:rPr>
          <w:rFonts w:ascii="Century Gothic" w:hAnsi="Century Gothic"/>
          <w:sz w:val="24"/>
          <w:szCs w:val="24"/>
        </w:rPr>
        <w:t>,</w:t>
      </w:r>
      <w:r w:rsidRPr="005174F1">
        <w:rPr>
          <w:rFonts w:ascii="Century Gothic" w:hAnsi="Century Gothic"/>
          <w:sz w:val="24"/>
          <w:szCs w:val="24"/>
        </w:rPr>
        <w:t xml:space="preserve"> se resarcirá a la persona o instancia concesionaria, por los perjuicios que le cause el acuerdo determinación, calculándose el monto anual sobre el promedio que resulte de sus declaraciones fiscales, sobreutilidades obtenidas en los últimos tres años. En ningún caso, el importe de la indemnización por perjuicios</w:t>
      </w:r>
      <w:r w:rsidR="00D232F0">
        <w:rPr>
          <w:rFonts w:ascii="Century Gothic" w:hAnsi="Century Gothic"/>
          <w:sz w:val="24"/>
          <w:szCs w:val="24"/>
        </w:rPr>
        <w:t xml:space="preserve"> </w:t>
      </w:r>
      <w:r w:rsidRPr="005174F1">
        <w:rPr>
          <w:rFonts w:ascii="Century Gothic" w:hAnsi="Century Gothic"/>
          <w:sz w:val="24"/>
          <w:szCs w:val="24"/>
        </w:rPr>
        <w:t>excederá al diez por ciento del valor de los bienes. La cantidad menor que resulte en los dos</w:t>
      </w:r>
      <w:r w:rsidR="008F6033">
        <w:rPr>
          <w:rFonts w:ascii="Century Gothic" w:hAnsi="Century Gothic"/>
          <w:sz w:val="24"/>
          <w:szCs w:val="24"/>
        </w:rPr>
        <w:t xml:space="preserve"> </w:t>
      </w:r>
      <w:r w:rsidR="00960766" w:rsidRPr="005174F1">
        <w:rPr>
          <w:rFonts w:ascii="Century Gothic" w:hAnsi="Century Gothic"/>
          <w:sz w:val="24"/>
          <w:szCs w:val="24"/>
        </w:rPr>
        <w:t>procedimientos</w:t>
      </w:r>
      <w:r w:rsidR="00D232F0">
        <w:rPr>
          <w:rFonts w:ascii="Century Gothic" w:hAnsi="Century Gothic"/>
          <w:sz w:val="24"/>
          <w:szCs w:val="24"/>
        </w:rPr>
        <w:t xml:space="preserve"> </w:t>
      </w:r>
      <w:r w:rsidRPr="005174F1">
        <w:rPr>
          <w:rFonts w:ascii="Century Gothic" w:hAnsi="Century Gothic"/>
          <w:sz w:val="24"/>
          <w:szCs w:val="24"/>
        </w:rPr>
        <w:t>se multiplicará por el número de años que faltaban para expirar la concesión, sin que la indemnización exceda</w:t>
      </w:r>
      <w:r w:rsidR="00D232F0">
        <w:rPr>
          <w:rFonts w:ascii="Century Gothic" w:hAnsi="Century Gothic"/>
          <w:sz w:val="24"/>
          <w:szCs w:val="24"/>
        </w:rPr>
        <w:t xml:space="preserve"> </w:t>
      </w:r>
      <w:r w:rsidRPr="005174F1">
        <w:rPr>
          <w:rFonts w:ascii="Century Gothic" w:hAnsi="Century Gothic"/>
          <w:sz w:val="24"/>
          <w:szCs w:val="24"/>
        </w:rPr>
        <w:t>de cinco años. La persona o instancia concesionaria estará obligada a probar los perjuicios que reclame.</w:t>
      </w:r>
      <w:r w:rsidR="00AF5EB2">
        <w:rPr>
          <w:rFonts w:ascii="Century Gothic" w:hAnsi="Century Gothic"/>
          <w:sz w:val="24"/>
          <w:szCs w:val="24"/>
        </w:rPr>
        <w:t>”</w:t>
      </w:r>
    </w:p>
    <w:p w14:paraId="18D13FBC" w14:textId="77777777" w:rsidR="00400F07" w:rsidRDefault="00400F07" w:rsidP="005174F1">
      <w:pPr>
        <w:spacing w:after="0" w:line="360" w:lineRule="auto"/>
        <w:jc w:val="both"/>
        <w:rPr>
          <w:rFonts w:ascii="Century Gothic" w:hAnsi="Century Gothic"/>
          <w:sz w:val="24"/>
          <w:szCs w:val="24"/>
        </w:rPr>
      </w:pPr>
    </w:p>
    <w:p w14:paraId="06C20B60" w14:textId="1647D58E" w:rsidR="00400F07" w:rsidRDefault="00400F07" w:rsidP="005174F1">
      <w:pPr>
        <w:spacing w:after="0" w:line="360" w:lineRule="auto"/>
        <w:jc w:val="both"/>
        <w:rPr>
          <w:rFonts w:ascii="Century Gothic" w:hAnsi="Century Gothic"/>
          <w:sz w:val="24"/>
          <w:szCs w:val="24"/>
        </w:rPr>
      </w:pPr>
      <w:r>
        <w:rPr>
          <w:rFonts w:ascii="Century Gothic" w:hAnsi="Century Gothic"/>
          <w:sz w:val="24"/>
          <w:szCs w:val="24"/>
        </w:rPr>
        <w:t>Si bien esta atribución exclusiva del Ayuntamiento tiene como finalidad proteger a la población en general, es necesario al menos determinar cuál será el procedimiento para llevar a cabo el proceso de revocación, a fin de dar certeza jurídica al concesionario, así como a la ciudadanía.</w:t>
      </w:r>
    </w:p>
    <w:p w14:paraId="2E67129F" w14:textId="77777777" w:rsidR="00400F07" w:rsidRDefault="00400F07" w:rsidP="005174F1">
      <w:pPr>
        <w:spacing w:after="0" w:line="360" w:lineRule="auto"/>
        <w:jc w:val="both"/>
        <w:rPr>
          <w:rFonts w:ascii="Century Gothic" w:hAnsi="Century Gothic"/>
          <w:sz w:val="24"/>
          <w:szCs w:val="24"/>
        </w:rPr>
      </w:pPr>
    </w:p>
    <w:p w14:paraId="5CB8337F" w14:textId="5CEE21A8" w:rsidR="00400F07" w:rsidRDefault="00400F07" w:rsidP="005174F1">
      <w:pPr>
        <w:spacing w:after="0" w:line="360" w:lineRule="auto"/>
        <w:jc w:val="both"/>
        <w:rPr>
          <w:rFonts w:ascii="Century Gothic" w:hAnsi="Century Gothic"/>
          <w:sz w:val="24"/>
          <w:szCs w:val="24"/>
        </w:rPr>
      </w:pPr>
      <w:r>
        <w:rPr>
          <w:rFonts w:ascii="Century Gothic" w:hAnsi="Century Gothic"/>
          <w:sz w:val="24"/>
          <w:szCs w:val="24"/>
        </w:rPr>
        <w:t xml:space="preserve">En este tenor la presente iniciativa propone la modificación de los artículos 183 fracción </w:t>
      </w:r>
      <w:r w:rsidR="003D66C8">
        <w:rPr>
          <w:rFonts w:ascii="Century Gothic" w:hAnsi="Century Gothic"/>
          <w:sz w:val="24"/>
          <w:szCs w:val="24"/>
        </w:rPr>
        <w:t>X y del artículo 185 del Código Municipal para el Estado de Chihuahua,</w:t>
      </w:r>
      <w:r w:rsidR="001850F4">
        <w:rPr>
          <w:rFonts w:ascii="Century Gothic" w:hAnsi="Century Gothic"/>
          <w:sz w:val="24"/>
          <w:szCs w:val="24"/>
        </w:rPr>
        <w:t xml:space="preserve"> así como el artículo 45 de la Ley de Participación Ciudadana</w:t>
      </w:r>
      <w:r w:rsidR="003D66C8">
        <w:rPr>
          <w:rFonts w:ascii="Century Gothic" w:hAnsi="Century Gothic"/>
          <w:sz w:val="24"/>
          <w:szCs w:val="24"/>
        </w:rPr>
        <w:t xml:space="preserve"> conforme al siguiente cuadro comparativo:</w:t>
      </w:r>
    </w:p>
    <w:p w14:paraId="7C8B494D" w14:textId="77777777" w:rsidR="003D66C8" w:rsidRDefault="003D66C8" w:rsidP="005174F1">
      <w:pPr>
        <w:spacing w:after="0" w:line="360" w:lineRule="auto"/>
        <w:jc w:val="both"/>
        <w:rPr>
          <w:rFonts w:ascii="Century Gothic" w:hAnsi="Century Gothic"/>
          <w:sz w:val="24"/>
          <w:szCs w:val="24"/>
        </w:rPr>
      </w:pPr>
    </w:p>
    <w:tbl>
      <w:tblPr>
        <w:tblStyle w:val="Tablaconcuadrcula"/>
        <w:tblW w:w="0" w:type="auto"/>
        <w:tblLook w:val="04A0" w:firstRow="1" w:lastRow="0" w:firstColumn="1" w:lastColumn="0" w:noHBand="0" w:noVBand="1"/>
      </w:tblPr>
      <w:tblGrid>
        <w:gridCol w:w="4224"/>
        <w:gridCol w:w="4270"/>
      </w:tblGrid>
      <w:tr w:rsidR="003D66C8" w14:paraId="26253ABA" w14:textId="77777777" w:rsidTr="003D66C8">
        <w:tc>
          <w:tcPr>
            <w:tcW w:w="4322" w:type="dxa"/>
          </w:tcPr>
          <w:p w14:paraId="618B6878" w14:textId="6CC7A956" w:rsidR="003D66C8" w:rsidRDefault="003D66C8" w:rsidP="005174F1">
            <w:pPr>
              <w:spacing w:after="0" w:line="360" w:lineRule="auto"/>
              <w:rPr>
                <w:rFonts w:ascii="Century Gothic" w:hAnsi="Century Gothic"/>
                <w:sz w:val="24"/>
                <w:szCs w:val="24"/>
              </w:rPr>
            </w:pPr>
            <w:r>
              <w:rPr>
                <w:rFonts w:ascii="Century Gothic" w:hAnsi="Century Gothic"/>
                <w:sz w:val="24"/>
                <w:szCs w:val="24"/>
              </w:rPr>
              <w:t>ACTUAL</w:t>
            </w:r>
          </w:p>
        </w:tc>
        <w:tc>
          <w:tcPr>
            <w:tcW w:w="4322" w:type="dxa"/>
          </w:tcPr>
          <w:p w14:paraId="3C33B14A" w14:textId="3E8AAE95" w:rsidR="003D66C8" w:rsidRDefault="003D66C8" w:rsidP="005174F1">
            <w:pPr>
              <w:spacing w:after="0" w:line="360" w:lineRule="auto"/>
              <w:rPr>
                <w:rFonts w:ascii="Century Gothic" w:hAnsi="Century Gothic"/>
                <w:sz w:val="24"/>
                <w:szCs w:val="24"/>
              </w:rPr>
            </w:pPr>
            <w:r>
              <w:rPr>
                <w:rFonts w:ascii="Century Gothic" w:hAnsi="Century Gothic"/>
                <w:sz w:val="24"/>
                <w:szCs w:val="24"/>
              </w:rPr>
              <w:t>PROPUESTA</w:t>
            </w:r>
          </w:p>
        </w:tc>
      </w:tr>
      <w:tr w:rsidR="001850F4" w14:paraId="10948051" w14:textId="77777777" w:rsidTr="00C60078">
        <w:tc>
          <w:tcPr>
            <w:tcW w:w="8644" w:type="dxa"/>
            <w:gridSpan w:val="2"/>
          </w:tcPr>
          <w:p w14:paraId="53236989" w14:textId="21C93FBE" w:rsidR="001850F4" w:rsidRDefault="001850F4" w:rsidP="001850F4">
            <w:pPr>
              <w:spacing w:after="0" w:line="360" w:lineRule="auto"/>
              <w:jc w:val="center"/>
              <w:rPr>
                <w:rFonts w:ascii="Century Gothic" w:hAnsi="Century Gothic"/>
                <w:sz w:val="24"/>
                <w:szCs w:val="24"/>
              </w:rPr>
            </w:pPr>
            <w:r>
              <w:rPr>
                <w:rFonts w:ascii="Century Gothic" w:hAnsi="Century Gothic"/>
                <w:sz w:val="24"/>
                <w:szCs w:val="24"/>
              </w:rPr>
              <w:t>CÓDIGO MUNICIPAL PARA EL ESTADO DE CHIHUAHUA</w:t>
            </w:r>
          </w:p>
        </w:tc>
      </w:tr>
      <w:tr w:rsidR="00A702FE" w14:paraId="5FC1DBCF" w14:textId="77777777" w:rsidTr="003D66C8">
        <w:tc>
          <w:tcPr>
            <w:tcW w:w="4322" w:type="dxa"/>
          </w:tcPr>
          <w:p w14:paraId="407A7C41" w14:textId="2D7E3EE6" w:rsidR="00A702FE" w:rsidRDefault="00A702FE" w:rsidP="00A702FE">
            <w:pPr>
              <w:spacing w:after="0" w:line="360" w:lineRule="auto"/>
              <w:rPr>
                <w:rFonts w:ascii="Century Gothic" w:hAnsi="Century Gothic"/>
                <w:sz w:val="24"/>
                <w:szCs w:val="24"/>
              </w:rPr>
            </w:pPr>
            <w:r w:rsidRPr="00A702FE">
              <w:rPr>
                <w:rFonts w:ascii="Century Gothic" w:hAnsi="Century Gothic"/>
                <w:sz w:val="24"/>
                <w:szCs w:val="24"/>
              </w:rPr>
              <w:t>ARTÍCULO 183. Las concesiones a que se refiere el artículo anterior se sujetarán a las siguientes bases:</w:t>
            </w:r>
          </w:p>
        </w:tc>
        <w:tc>
          <w:tcPr>
            <w:tcW w:w="4322" w:type="dxa"/>
          </w:tcPr>
          <w:p w14:paraId="35FDAC25" w14:textId="363EF9AB" w:rsidR="00A702FE" w:rsidRDefault="00A702FE" w:rsidP="00A702FE">
            <w:pPr>
              <w:spacing w:after="0" w:line="360" w:lineRule="auto"/>
              <w:rPr>
                <w:rFonts w:ascii="Century Gothic" w:hAnsi="Century Gothic"/>
                <w:sz w:val="24"/>
                <w:szCs w:val="24"/>
              </w:rPr>
            </w:pPr>
            <w:r w:rsidRPr="00A702FE">
              <w:rPr>
                <w:rFonts w:ascii="Century Gothic" w:hAnsi="Century Gothic"/>
                <w:sz w:val="24"/>
                <w:szCs w:val="24"/>
              </w:rPr>
              <w:t xml:space="preserve">ARTÍCULO 183. </w:t>
            </w:r>
            <w:r>
              <w:rPr>
                <w:rFonts w:ascii="Century Gothic" w:hAnsi="Century Gothic"/>
                <w:sz w:val="24"/>
                <w:szCs w:val="24"/>
              </w:rPr>
              <w:t>…</w:t>
            </w:r>
          </w:p>
        </w:tc>
      </w:tr>
      <w:tr w:rsidR="00A702FE" w14:paraId="4DB61159" w14:textId="77777777" w:rsidTr="003D66C8">
        <w:tc>
          <w:tcPr>
            <w:tcW w:w="4322" w:type="dxa"/>
          </w:tcPr>
          <w:p w14:paraId="7864856E" w14:textId="3ADFD5DE" w:rsidR="00A702FE" w:rsidRPr="00A702FE" w:rsidRDefault="00A30679" w:rsidP="00A30679">
            <w:pPr>
              <w:spacing w:after="0" w:line="360" w:lineRule="auto"/>
              <w:rPr>
                <w:rFonts w:ascii="Century Gothic" w:hAnsi="Century Gothic"/>
                <w:sz w:val="24"/>
                <w:szCs w:val="24"/>
              </w:rPr>
            </w:pPr>
            <w:r w:rsidRPr="00A30679">
              <w:rPr>
                <w:rFonts w:ascii="Century Gothic" w:hAnsi="Century Gothic"/>
                <w:sz w:val="24"/>
                <w:szCs w:val="24"/>
              </w:rPr>
              <w:t xml:space="preserve">X. </w:t>
            </w:r>
            <w:r w:rsidRPr="00A30679">
              <w:rPr>
                <w:rFonts w:ascii="Century Gothic" w:hAnsi="Century Gothic"/>
                <w:sz w:val="24"/>
                <w:szCs w:val="24"/>
              </w:rPr>
              <w:tab/>
              <w:t xml:space="preserve">Se señalarán las causas de </w:t>
            </w:r>
            <w:r w:rsidRPr="00A30679">
              <w:rPr>
                <w:rFonts w:ascii="Century Gothic" w:hAnsi="Century Gothic"/>
                <w:sz w:val="24"/>
                <w:szCs w:val="24"/>
              </w:rPr>
              <w:lastRenderedPageBreak/>
              <w:t>revocación y caducidad de la concesión y las condiciones para su prórroga;</w:t>
            </w:r>
          </w:p>
        </w:tc>
        <w:tc>
          <w:tcPr>
            <w:tcW w:w="4322" w:type="dxa"/>
          </w:tcPr>
          <w:p w14:paraId="435FCFDC" w14:textId="749CB530" w:rsidR="00A702FE" w:rsidRPr="00A702FE" w:rsidRDefault="00A30679" w:rsidP="00A30679">
            <w:pPr>
              <w:spacing w:after="0" w:line="360" w:lineRule="auto"/>
              <w:rPr>
                <w:rFonts w:ascii="Century Gothic" w:hAnsi="Century Gothic"/>
                <w:sz w:val="24"/>
                <w:szCs w:val="24"/>
              </w:rPr>
            </w:pPr>
            <w:r w:rsidRPr="00A30679">
              <w:rPr>
                <w:rFonts w:ascii="Century Gothic" w:hAnsi="Century Gothic"/>
                <w:sz w:val="24"/>
                <w:szCs w:val="24"/>
              </w:rPr>
              <w:lastRenderedPageBreak/>
              <w:t xml:space="preserve">X. </w:t>
            </w:r>
            <w:r w:rsidRPr="00A30679">
              <w:rPr>
                <w:rFonts w:ascii="Century Gothic" w:hAnsi="Century Gothic"/>
                <w:sz w:val="24"/>
                <w:szCs w:val="24"/>
              </w:rPr>
              <w:tab/>
              <w:t xml:space="preserve">Se señalarán las causas de </w:t>
            </w:r>
            <w:r w:rsidRPr="00A30679">
              <w:rPr>
                <w:rFonts w:ascii="Century Gothic" w:hAnsi="Century Gothic"/>
                <w:b/>
                <w:bCs/>
                <w:sz w:val="24"/>
                <w:szCs w:val="24"/>
              </w:rPr>
              <w:lastRenderedPageBreak/>
              <w:t>rescisión</w:t>
            </w:r>
            <w:r w:rsidRPr="00A30679">
              <w:rPr>
                <w:rFonts w:ascii="Century Gothic" w:hAnsi="Century Gothic"/>
                <w:sz w:val="24"/>
                <w:szCs w:val="24"/>
              </w:rPr>
              <w:t xml:space="preserve"> y caducidad de la concesión y las condiciones para su prórroga;</w:t>
            </w:r>
          </w:p>
        </w:tc>
      </w:tr>
      <w:tr w:rsidR="00A30679" w14:paraId="51948221" w14:textId="77777777" w:rsidTr="003D66C8">
        <w:tc>
          <w:tcPr>
            <w:tcW w:w="4322" w:type="dxa"/>
          </w:tcPr>
          <w:p w14:paraId="56389E5A" w14:textId="77777777" w:rsidR="00444689" w:rsidRDefault="00444689" w:rsidP="00444689">
            <w:pPr>
              <w:rPr>
                <w:rFonts w:ascii="Century Gothic" w:hAnsi="Century Gothic"/>
                <w:sz w:val="24"/>
                <w:szCs w:val="24"/>
              </w:rPr>
            </w:pPr>
            <w:r w:rsidRPr="00444689">
              <w:rPr>
                <w:rFonts w:ascii="Century Gothic" w:hAnsi="Century Gothic"/>
                <w:sz w:val="24"/>
                <w:szCs w:val="24"/>
              </w:rPr>
              <w:lastRenderedPageBreak/>
              <w:t>ARTÍCULO 185. El Ayuntamiento podrá, en atención del interés público, revocar unilateral y anticipadamente la concesión sin que exista motivo de caducidad, rescisión, nulidad o incumplimiento de las obligaciones del concesionario.</w:t>
            </w:r>
          </w:p>
          <w:p w14:paraId="0336019B" w14:textId="77777777" w:rsidR="003A4F44" w:rsidRDefault="003A4F44" w:rsidP="00444689">
            <w:pPr>
              <w:rPr>
                <w:rFonts w:ascii="Century Gothic" w:hAnsi="Century Gothic"/>
                <w:sz w:val="24"/>
                <w:szCs w:val="24"/>
              </w:rPr>
            </w:pPr>
          </w:p>
          <w:p w14:paraId="6D732ABF" w14:textId="77777777" w:rsidR="003A4F44" w:rsidRDefault="003A4F44" w:rsidP="00444689">
            <w:pPr>
              <w:rPr>
                <w:rFonts w:ascii="Century Gothic" w:hAnsi="Century Gothic"/>
                <w:sz w:val="24"/>
                <w:szCs w:val="24"/>
              </w:rPr>
            </w:pPr>
          </w:p>
          <w:p w14:paraId="6FCEEC41" w14:textId="77777777" w:rsidR="003A4F44" w:rsidRDefault="003A4F44" w:rsidP="00444689">
            <w:pPr>
              <w:rPr>
                <w:rFonts w:ascii="Century Gothic" w:hAnsi="Century Gothic"/>
                <w:sz w:val="24"/>
                <w:szCs w:val="24"/>
              </w:rPr>
            </w:pPr>
          </w:p>
          <w:p w14:paraId="74BA1276" w14:textId="77777777" w:rsidR="003A4F44" w:rsidRDefault="003A4F44" w:rsidP="00444689">
            <w:pPr>
              <w:rPr>
                <w:rFonts w:ascii="Century Gothic" w:hAnsi="Century Gothic"/>
                <w:sz w:val="24"/>
                <w:szCs w:val="24"/>
              </w:rPr>
            </w:pPr>
          </w:p>
          <w:p w14:paraId="76A83840" w14:textId="77777777" w:rsidR="003A4F44" w:rsidRDefault="003A4F44" w:rsidP="00444689">
            <w:pPr>
              <w:rPr>
                <w:rFonts w:ascii="Century Gothic" w:hAnsi="Century Gothic"/>
                <w:sz w:val="24"/>
                <w:szCs w:val="24"/>
              </w:rPr>
            </w:pPr>
          </w:p>
          <w:p w14:paraId="6C32549D" w14:textId="77777777" w:rsidR="003A4F44" w:rsidRDefault="003A4F44" w:rsidP="00444689">
            <w:pPr>
              <w:rPr>
                <w:rFonts w:ascii="Century Gothic" w:hAnsi="Century Gothic"/>
                <w:sz w:val="24"/>
                <w:szCs w:val="24"/>
              </w:rPr>
            </w:pPr>
          </w:p>
          <w:p w14:paraId="26BCC539" w14:textId="77777777" w:rsidR="003A4F44" w:rsidRPr="00444689" w:rsidRDefault="003A4F44" w:rsidP="00444689">
            <w:pPr>
              <w:rPr>
                <w:rFonts w:ascii="Century Gothic" w:hAnsi="Century Gothic"/>
                <w:sz w:val="24"/>
                <w:szCs w:val="24"/>
              </w:rPr>
            </w:pPr>
          </w:p>
          <w:p w14:paraId="257808B9" w14:textId="77777777" w:rsidR="003A4F44" w:rsidRPr="003A4F44" w:rsidRDefault="003A4F44" w:rsidP="003A4F44">
            <w:pPr>
              <w:spacing w:after="0" w:line="360" w:lineRule="auto"/>
              <w:rPr>
                <w:rFonts w:ascii="Century Gothic" w:hAnsi="Century Gothic"/>
                <w:sz w:val="24"/>
                <w:szCs w:val="24"/>
              </w:rPr>
            </w:pPr>
            <w:r w:rsidRPr="003A4F44">
              <w:rPr>
                <w:rFonts w:ascii="Century Gothic" w:hAnsi="Century Gothic"/>
                <w:sz w:val="24"/>
                <w:szCs w:val="24"/>
              </w:rPr>
              <w:t>Revocada la concesión, el Municipio, asumirá en forma directa la prestación del servicio y pagará al concesionario la indemnización que corresponda.</w:t>
            </w:r>
          </w:p>
          <w:p w14:paraId="08F363BF" w14:textId="77777777" w:rsidR="003A4F44" w:rsidRPr="003A4F44" w:rsidRDefault="003A4F44" w:rsidP="003A4F44">
            <w:pPr>
              <w:spacing w:after="0" w:line="360" w:lineRule="auto"/>
              <w:rPr>
                <w:rFonts w:ascii="Century Gothic" w:hAnsi="Century Gothic"/>
                <w:sz w:val="24"/>
                <w:szCs w:val="24"/>
              </w:rPr>
            </w:pPr>
          </w:p>
          <w:p w14:paraId="7C465540" w14:textId="77777777" w:rsidR="003A4F44" w:rsidRPr="003A4F44" w:rsidRDefault="003A4F44" w:rsidP="003A4F44">
            <w:pPr>
              <w:spacing w:after="0" w:line="360" w:lineRule="auto"/>
              <w:rPr>
                <w:rFonts w:ascii="Century Gothic" w:hAnsi="Century Gothic"/>
                <w:sz w:val="24"/>
                <w:szCs w:val="24"/>
              </w:rPr>
            </w:pPr>
            <w:r w:rsidRPr="003A4F44">
              <w:rPr>
                <w:rFonts w:ascii="Century Gothic" w:hAnsi="Century Gothic"/>
                <w:sz w:val="24"/>
                <w:szCs w:val="24"/>
              </w:rPr>
              <w:t xml:space="preserve">La indemnización será igual al valor de los bienes muebles en la fecha de la terminación, conforme avalúo que practique perito autorizado.  Tratándose de inmuebles, se estará al valor </w:t>
            </w:r>
            <w:r w:rsidRPr="003A4F44">
              <w:rPr>
                <w:rFonts w:ascii="Century Gothic" w:hAnsi="Century Gothic"/>
                <w:sz w:val="24"/>
                <w:szCs w:val="24"/>
              </w:rPr>
              <w:lastRenderedPageBreak/>
              <w:t>catastral y si no están registrados en las oficinas rentísticas o se trata de instalaciones, será estimado conforme al justiprecio que se formule de acuerdo a los términos de este párrafo.</w:t>
            </w:r>
          </w:p>
          <w:p w14:paraId="3141614D" w14:textId="77777777" w:rsidR="003A4F44" w:rsidRPr="003A4F44" w:rsidRDefault="003A4F44" w:rsidP="003A4F44">
            <w:pPr>
              <w:spacing w:after="0" w:line="360" w:lineRule="auto"/>
              <w:rPr>
                <w:rFonts w:ascii="Century Gothic" w:hAnsi="Century Gothic"/>
                <w:sz w:val="24"/>
                <w:szCs w:val="24"/>
              </w:rPr>
            </w:pPr>
          </w:p>
          <w:p w14:paraId="343E93ED" w14:textId="77777777" w:rsidR="003A4F44" w:rsidRPr="003A4F44" w:rsidRDefault="003A4F44" w:rsidP="003A4F44">
            <w:pPr>
              <w:spacing w:after="0" w:line="360" w:lineRule="auto"/>
              <w:rPr>
                <w:rFonts w:ascii="Century Gothic" w:hAnsi="Century Gothic"/>
                <w:sz w:val="24"/>
                <w:szCs w:val="24"/>
              </w:rPr>
            </w:pPr>
            <w:r w:rsidRPr="003A4F44">
              <w:rPr>
                <w:rFonts w:ascii="Century Gothic" w:hAnsi="Century Gothic"/>
                <w:sz w:val="24"/>
                <w:szCs w:val="24"/>
              </w:rPr>
              <w:t>De la suma que se obtenga, se deducirán las cantidades que de los ingresos debieron de aplicarse contable y financieramente a la amortización y depreciación de los bienes durante los años que estuvieron afectos al servicio.</w:t>
            </w:r>
          </w:p>
          <w:p w14:paraId="5FBDB37A" w14:textId="77777777" w:rsidR="003A4F44" w:rsidRPr="003A4F44" w:rsidRDefault="003A4F44" w:rsidP="003A4F44">
            <w:pPr>
              <w:spacing w:after="0" w:line="360" w:lineRule="auto"/>
              <w:rPr>
                <w:rFonts w:ascii="Century Gothic" w:hAnsi="Century Gothic"/>
                <w:sz w:val="24"/>
                <w:szCs w:val="24"/>
              </w:rPr>
            </w:pPr>
          </w:p>
          <w:p w14:paraId="1B1734D6" w14:textId="0B9B3AFF" w:rsidR="00A30679" w:rsidRPr="00A30679" w:rsidRDefault="003A4F44" w:rsidP="003A4F44">
            <w:pPr>
              <w:spacing w:after="0" w:line="360" w:lineRule="auto"/>
              <w:rPr>
                <w:rFonts w:ascii="Century Gothic" w:hAnsi="Century Gothic"/>
                <w:sz w:val="24"/>
                <w:szCs w:val="24"/>
              </w:rPr>
            </w:pPr>
            <w:proofErr w:type="gramStart"/>
            <w:r w:rsidRPr="003A4F44">
              <w:rPr>
                <w:rFonts w:ascii="Century Gothic" w:hAnsi="Century Gothic"/>
                <w:sz w:val="24"/>
                <w:szCs w:val="24"/>
              </w:rPr>
              <w:t>Además</w:t>
            </w:r>
            <w:proofErr w:type="gramEnd"/>
            <w:r w:rsidRPr="003A4F44">
              <w:rPr>
                <w:rFonts w:ascii="Century Gothic" w:hAnsi="Century Gothic"/>
                <w:sz w:val="24"/>
                <w:szCs w:val="24"/>
              </w:rPr>
              <w:t xml:space="preserve"> se resarcirá a la persona o instancia concesionaria, por los perjuicios que le cause el acuerdo de terminación, calculándose el monto anual sobre el promedio que resulte de sus declaraciones fiscales, sobre utilidades obtenidas en los últimos tres años.  En ningún caso, el importe de la indemnización por perjuicios excederá al diez por ciento del valor de los bienes.  La cantidad menor que resulte en los dos </w:t>
            </w:r>
            <w:r w:rsidRPr="003A4F44">
              <w:rPr>
                <w:rFonts w:ascii="Century Gothic" w:hAnsi="Century Gothic"/>
                <w:sz w:val="24"/>
                <w:szCs w:val="24"/>
              </w:rPr>
              <w:lastRenderedPageBreak/>
              <w:t>procedimientos, se multiplicará por el número de años que faltaban para expirar la concesión, sin que la indemnización exceda de cinco años. La persona o instancia concesionaria estará obligada a probar los perjuicios que reclame.</w:t>
            </w:r>
          </w:p>
        </w:tc>
        <w:tc>
          <w:tcPr>
            <w:tcW w:w="4322" w:type="dxa"/>
          </w:tcPr>
          <w:p w14:paraId="3040D2BD" w14:textId="312B464C" w:rsidR="00444689" w:rsidRDefault="00444689" w:rsidP="00444689">
            <w:pPr>
              <w:rPr>
                <w:rFonts w:ascii="Century Gothic" w:hAnsi="Century Gothic"/>
                <w:b/>
                <w:bCs/>
                <w:sz w:val="24"/>
                <w:szCs w:val="24"/>
              </w:rPr>
            </w:pPr>
            <w:r w:rsidRPr="00444689">
              <w:rPr>
                <w:rFonts w:ascii="Century Gothic" w:hAnsi="Century Gothic"/>
                <w:sz w:val="24"/>
                <w:szCs w:val="24"/>
              </w:rPr>
              <w:lastRenderedPageBreak/>
              <w:t>ARTÍCULO 185. El Ayuntamiento podrá, en atención del interés público, revocar unilateral y anticipadamente la concesión sin que exista motivo de caducidad, rescisión, nulidad o incumplimiento de las obligaciones del concesionario</w:t>
            </w:r>
            <w:r>
              <w:rPr>
                <w:rFonts w:ascii="Century Gothic" w:hAnsi="Century Gothic"/>
                <w:sz w:val="24"/>
                <w:szCs w:val="24"/>
              </w:rPr>
              <w:t xml:space="preserve">. </w:t>
            </w:r>
            <w:r w:rsidRPr="003A7C6E">
              <w:rPr>
                <w:rFonts w:ascii="Century Gothic" w:hAnsi="Century Gothic"/>
                <w:b/>
                <w:bCs/>
                <w:sz w:val="24"/>
                <w:szCs w:val="24"/>
              </w:rPr>
              <w:t xml:space="preserve">Para lo cual </w:t>
            </w:r>
            <w:r w:rsidR="003A7C6E" w:rsidRPr="003A7C6E">
              <w:rPr>
                <w:rFonts w:ascii="Century Gothic" w:hAnsi="Century Gothic"/>
                <w:b/>
                <w:bCs/>
                <w:sz w:val="24"/>
                <w:szCs w:val="24"/>
              </w:rPr>
              <w:t>el proceso de autorización del Ayuntamiento para la revocación de la concesión se adscribirá al siguiente procedimiento</w:t>
            </w:r>
            <w:r w:rsidR="003A7C6E">
              <w:rPr>
                <w:rFonts w:ascii="Century Gothic" w:hAnsi="Century Gothic"/>
                <w:b/>
                <w:bCs/>
                <w:sz w:val="24"/>
                <w:szCs w:val="24"/>
              </w:rPr>
              <w:t>:</w:t>
            </w:r>
          </w:p>
          <w:p w14:paraId="2C34DC20" w14:textId="77777777" w:rsidR="003A4F44" w:rsidRDefault="003A4F44" w:rsidP="00444689">
            <w:pPr>
              <w:rPr>
                <w:rFonts w:ascii="Century Gothic" w:hAnsi="Century Gothic"/>
                <w:b/>
                <w:bCs/>
                <w:sz w:val="24"/>
                <w:szCs w:val="24"/>
              </w:rPr>
            </w:pPr>
          </w:p>
          <w:p w14:paraId="6F1D71F6" w14:textId="11854623" w:rsidR="003A4F44" w:rsidRDefault="004A158D" w:rsidP="000244AC">
            <w:pPr>
              <w:pStyle w:val="Prrafodelista"/>
              <w:numPr>
                <w:ilvl w:val="0"/>
                <w:numId w:val="2"/>
              </w:numPr>
              <w:rPr>
                <w:rFonts w:ascii="Century Gothic" w:hAnsi="Century Gothic"/>
                <w:b/>
                <w:bCs/>
                <w:sz w:val="24"/>
                <w:szCs w:val="24"/>
              </w:rPr>
            </w:pPr>
            <w:r>
              <w:rPr>
                <w:rFonts w:ascii="Century Gothic" w:hAnsi="Century Gothic"/>
                <w:b/>
                <w:bCs/>
                <w:sz w:val="24"/>
                <w:szCs w:val="24"/>
              </w:rPr>
              <w:t>Quien ocupe la titularidad de la Presidencia Municipal o una tercera parte de las personas que integran el Ayuntamiento, solicitarán en sesión de cabildo la revocación de la concesión</w:t>
            </w:r>
            <w:r w:rsidR="00DB4C4A">
              <w:rPr>
                <w:rFonts w:ascii="Century Gothic" w:hAnsi="Century Gothic"/>
                <w:b/>
                <w:bCs/>
                <w:sz w:val="24"/>
                <w:szCs w:val="24"/>
              </w:rPr>
              <w:t>;</w:t>
            </w:r>
          </w:p>
          <w:p w14:paraId="77E2E40E" w14:textId="77777777" w:rsidR="002B3DE5" w:rsidRPr="002B3DE5" w:rsidRDefault="004A158D" w:rsidP="000244AC">
            <w:pPr>
              <w:pStyle w:val="Prrafodelista"/>
              <w:numPr>
                <w:ilvl w:val="0"/>
                <w:numId w:val="2"/>
              </w:numPr>
              <w:spacing w:after="0" w:line="360" w:lineRule="auto"/>
              <w:rPr>
                <w:rFonts w:ascii="Century Gothic" w:hAnsi="Century Gothic"/>
                <w:sz w:val="24"/>
                <w:szCs w:val="24"/>
              </w:rPr>
            </w:pPr>
            <w:r w:rsidRPr="002B3DE5">
              <w:rPr>
                <w:rFonts w:ascii="Century Gothic" w:hAnsi="Century Gothic"/>
                <w:b/>
                <w:bCs/>
                <w:sz w:val="24"/>
                <w:szCs w:val="24"/>
              </w:rPr>
              <w:t xml:space="preserve">La solicitud de revocación de la concesión </w:t>
            </w:r>
            <w:r w:rsidR="00DB4C4A" w:rsidRPr="002B3DE5">
              <w:rPr>
                <w:rFonts w:ascii="Century Gothic" w:hAnsi="Century Gothic"/>
                <w:b/>
                <w:bCs/>
                <w:sz w:val="24"/>
                <w:szCs w:val="24"/>
              </w:rPr>
              <w:t>deberá de justificar las razones de interés público por las cuales se solicita la revocación, mis</w:t>
            </w:r>
            <w:r w:rsidR="00A37BD2" w:rsidRPr="002B3DE5">
              <w:rPr>
                <w:rFonts w:ascii="Century Gothic" w:hAnsi="Century Gothic"/>
                <w:b/>
                <w:bCs/>
                <w:sz w:val="24"/>
                <w:szCs w:val="24"/>
              </w:rPr>
              <w:t>mas que deberán ser distintas a las causas de rescisión,</w:t>
            </w:r>
            <w:r w:rsidR="002B3DE5" w:rsidRPr="002B3DE5">
              <w:rPr>
                <w:rFonts w:ascii="Century Gothic" w:hAnsi="Century Gothic"/>
                <w:b/>
                <w:bCs/>
                <w:sz w:val="24"/>
                <w:szCs w:val="24"/>
              </w:rPr>
              <w:t xml:space="preserve"> caducidad,</w:t>
            </w:r>
            <w:r w:rsidR="00A37BD2" w:rsidRPr="002B3DE5">
              <w:rPr>
                <w:rFonts w:ascii="Century Gothic" w:hAnsi="Century Gothic"/>
                <w:b/>
                <w:bCs/>
                <w:sz w:val="24"/>
                <w:szCs w:val="24"/>
              </w:rPr>
              <w:t xml:space="preserve"> nulidad o </w:t>
            </w:r>
            <w:r w:rsidR="00A37BD2" w:rsidRPr="002B3DE5">
              <w:rPr>
                <w:rFonts w:ascii="Century Gothic" w:hAnsi="Century Gothic"/>
                <w:b/>
                <w:bCs/>
                <w:sz w:val="24"/>
                <w:szCs w:val="24"/>
              </w:rPr>
              <w:lastRenderedPageBreak/>
              <w:t>incumplimiento</w:t>
            </w:r>
            <w:r w:rsidR="002B3DE5" w:rsidRPr="002B3DE5">
              <w:rPr>
                <w:rFonts w:ascii="Century Gothic" w:hAnsi="Century Gothic"/>
                <w:b/>
                <w:bCs/>
                <w:sz w:val="24"/>
                <w:szCs w:val="24"/>
              </w:rPr>
              <w:t>;</w:t>
            </w:r>
          </w:p>
          <w:p w14:paraId="0E550D9B" w14:textId="77777777" w:rsidR="000244AC" w:rsidRPr="00B3712A" w:rsidRDefault="000244AC" w:rsidP="000244AC">
            <w:pPr>
              <w:pStyle w:val="Prrafodelista"/>
              <w:numPr>
                <w:ilvl w:val="0"/>
                <w:numId w:val="2"/>
              </w:numPr>
              <w:spacing w:after="0" w:line="360" w:lineRule="auto"/>
              <w:rPr>
                <w:rFonts w:ascii="Century Gothic" w:hAnsi="Century Gothic"/>
                <w:b/>
                <w:sz w:val="24"/>
                <w:szCs w:val="24"/>
                <w:lang w:val="es-ES_tradnl"/>
              </w:rPr>
            </w:pPr>
            <w:r w:rsidRPr="00B3712A">
              <w:rPr>
                <w:rFonts w:ascii="Century Gothic" w:hAnsi="Century Gothic"/>
                <w:b/>
                <w:sz w:val="24"/>
                <w:szCs w:val="24"/>
                <w:lang w:val="es-ES_tradnl"/>
              </w:rPr>
              <w:t>La solicitud de revocación requerirá la votación aprobatoria de las dos terceras partes de los presentes a la sesión de cabildo</w:t>
            </w:r>
            <w:r>
              <w:rPr>
                <w:rFonts w:ascii="Century Gothic" w:hAnsi="Century Gothic"/>
                <w:b/>
                <w:sz w:val="24"/>
                <w:szCs w:val="24"/>
                <w:lang w:val="es-ES_tradnl"/>
              </w:rPr>
              <w:t>, con excepción de la resultante de un proceso de plebiscito conforme a lo establecido en la Ley de Participación Ciudadana</w:t>
            </w:r>
            <w:r w:rsidRPr="00B3712A">
              <w:rPr>
                <w:rFonts w:ascii="Century Gothic" w:hAnsi="Century Gothic"/>
                <w:b/>
                <w:sz w:val="24"/>
                <w:szCs w:val="24"/>
                <w:lang w:val="es-ES_tradnl"/>
              </w:rPr>
              <w:t>;</w:t>
            </w:r>
          </w:p>
          <w:p w14:paraId="68F544F4" w14:textId="77777777" w:rsidR="00DF473C" w:rsidRDefault="003A4F44" w:rsidP="000244AC">
            <w:pPr>
              <w:pStyle w:val="Prrafodelista"/>
              <w:numPr>
                <w:ilvl w:val="0"/>
                <w:numId w:val="2"/>
              </w:numPr>
              <w:spacing w:after="0" w:line="360" w:lineRule="auto"/>
              <w:rPr>
                <w:rFonts w:ascii="Century Gothic" w:hAnsi="Century Gothic"/>
                <w:sz w:val="24"/>
                <w:szCs w:val="24"/>
              </w:rPr>
            </w:pPr>
            <w:r w:rsidRPr="00DF473C">
              <w:rPr>
                <w:rFonts w:ascii="Century Gothic" w:hAnsi="Century Gothic"/>
                <w:sz w:val="24"/>
                <w:szCs w:val="24"/>
              </w:rPr>
              <w:t>Revocada la concesión, el Municipio, asumirá en forma directa la prestación del servicio y pagará al concesionario la indemnización que corresponda.</w:t>
            </w:r>
          </w:p>
          <w:p w14:paraId="034E3643" w14:textId="77777777" w:rsidR="00465652" w:rsidRDefault="003A4F44" w:rsidP="000244AC">
            <w:pPr>
              <w:pStyle w:val="Prrafodelista"/>
              <w:numPr>
                <w:ilvl w:val="0"/>
                <w:numId w:val="2"/>
              </w:numPr>
              <w:spacing w:after="0" w:line="360" w:lineRule="auto"/>
              <w:rPr>
                <w:rFonts w:ascii="Century Gothic" w:hAnsi="Century Gothic"/>
                <w:sz w:val="24"/>
                <w:szCs w:val="24"/>
              </w:rPr>
            </w:pPr>
            <w:r w:rsidRPr="00465652">
              <w:rPr>
                <w:rFonts w:ascii="Century Gothic" w:hAnsi="Century Gothic"/>
                <w:sz w:val="24"/>
                <w:szCs w:val="24"/>
              </w:rPr>
              <w:t xml:space="preserve">La indemnización será igual al valor de los bienes muebles en la fecha de la terminación, conforme avalúo que practique perito autorizado.  Tratándose de inmuebles, se estará </w:t>
            </w:r>
            <w:r w:rsidRPr="00465652">
              <w:rPr>
                <w:rFonts w:ascii="Century Gothic" w:hAnsi="Century Gothic"/>
                <w:sz w:val="24"/>
                <w:szCs w:val="24"/>
              </w:rPr>
              <w:lastRenderedPageBreak/>
              <w:t>al valor catastral y si no están registrados en las oficinas rentísticas o se trata de instalaciones, será estimado conforme al justiprecio que se formule de acuerdo a los términos de este párrafo.</w:t>
            </w:r>
          </w:p>
          <w:p w14:paraId="6CDD2AD1" w14:textId="77777777" w:rsidR="00465652" w:rsidRPr="00465652" w:rsidRDefault="003A4F44" w:rsidP="000244AC">
            <w:pPr>
              <w:pStyle w:val="Prrafodelista"/>
              <w:numPr>
                <w:ilvl w:val="0"/>
                <w:numId w:val="2"/>
              </w:numPr>
              <w:spacing w:after="0" w:line="360" w:lineRule="auto"/>
              <w:rPr>
                <w:rFonts w:ascii="Century Gothic" w:hAnsi="Century Gothic"/>
                <w:b/>
                <w:bCs/>
                <w:sz w:val="24"/>
                <w:szCs w:val="24"/>
              </w:rPr>
            </w:pPr>
            <w:r w:rsidRPr="00465652">
              <w:rPr>
                <w:rFonts w:ascii="Century Gothic" w:hAnsi="Century Gothic"/>
                <w:sz w:val="24"/>
                <w:szCs w:val="24"/>
              </w:rPr>
              <w:t>De la suma que se obtenga, se deducirán las cantidades que de los ingresos debieron de aplicarse contable y financieramente a la amortización y depreciación de los bienes durante los años que estuvieron afectos al servicio.</w:t>
            </w:r>
          </w:p>
          <w:p w14:paraId="53828DDF" w14:textId="74AB5B5E" w:rsidR="003A7C6E" w:rsidRPr="00465652" w:rsidRDefault="003A4F44" w:rsidP="000244AC">
            <w:pPr>
              <w:pStyle w:val="Prrafodelista"/>
              <w:numPr>
                <w:ilvl w:val="0"/>
                <w:numId w:val="2"/>
              </w:numPr>
              <w:spacing w:after="0" w:line="360" w:lineRule="auto"/>
              <w:rPr>
                <w:rFonts w:ascii="Century Gothic" w:hAnsi="Century Gothic"/>
                <w:b/>
                <w:bCs/>
                <w:sz w:val="24"/>
                <w:szCs w:val="24"/>
              </w:rPr>
            </w:pPr>
            <w:proofErr w:type="gramStart"/>
            <w:r w:rsidRPr="00465652">
              <w:rPr>
                <w:rFonts w:ascii="Century Gothic" w:hAnsi="Century Gothic"/>
                <w:sz w:val="24"/>
                <w:szCs w:val="24"/>
              </w:rPr>
              <w:t>Además</w:t>
            </w:r>
            <w:proofErr w:type="gramEnd"/>
            <w:r w:rsidRPr="00465652">
              <w:rPr>
                <w:rFonts w:ascii="Century Gothic" w:hAnsi="Century Gothic"/>
                <w:sz w:val="24"/>
                <w:szCs w:val="24"/>
              </w:rPr>
              <w:t xml:space="preserve"> se resarcirá a la persona o instancia concesionaria, por los perjuicios que le cause el acuerdo de terminación, calculándose el monto anual sobre el promedio que resulte de sus declaraciones fiscales, </w:t>
            </w:r>
            <w:r w:rsidRPr="00465652">
              <w:rPr>
                <w:rFonts w:ascii="Century Gothic" w:hAnsi="Century Gothic"/>
                <w:sz w:val="24"/>
                <w:szCs w:val="24"/>
              </w:rPr>
              <w:lastRenderedPageBreak/>
              <w:t>sobre utilidades obtenidas en los últimos tres años.  En ningún caso, el importe de la indemnización por perjuicios excederá al diez por ciento del valor de los bienes.  La cantidad menor que resulte en los dos procedimientos, se multiplicará por el número de años que faltaban para expirar la concesión, sin que la indemnización exceda de cinco años. La persona o instancia concesionaria estará obligada a probar los perjuicios que reclame.</w:t>
            </w:r>
          </w:p>
          <w:p w14:paraId="00A7FA9F" w14:textId="77777777" w:rsidR="003A7C6E" w:rsidRPr="00444689" w:rsidRDefault="003A7C6E" w:rsidP="00444689">
            <w:pPr>
              <w:rPr>
                <w:rFonts w:ascii="Century Gothic" w:hAnsi="Century Gothic"/>
                <w:sz w:val="24"/>
                <w:szCs w:val="24"/>
              </w:rPr>
            </w:pPr>
          </w:p>
          <w:p w14:paraId="6452A518" w14:textId="77777777" w:rsidR="00A30679" w:rsidRPr="00A30679" w:rsidRDefault="00A30679" w:rsidP="00A30679">
            <w:pPr>
              <w:spacing w:after="0" w:line="360" w:lineRule="auto"/>
              <w:rPr>
                <w:rFonts w:ascii="Century Gothic" w:hAnsi="Century Gothic"/>
                <w:sz w:val="24"/>
                <w:szCs w:val="24"/>
              </w:rPr>
            </w:pPr>
          </w:p>
        </w:tc>
      </w:tr>
      <w:tr w:rsidR="001850F4" w14:paraId="62DB9CE4" w14:textId="77777777" w:rsidTr="00AF4632">
        <w:tc>
          <w:tcPr>
            <w:tcW w:w="8644" w:type="dxa"/>
            <w:gridSpan w:val="2"/>
          </w:tcPr>
          <w:p w14:paraId="596DC2EB" w14:textId="49D67ED1" w:rsidR="001850F4" w:rsidRPr="00444689" w:rsidRDefault="001850F4" w:rsidP="0066754F">
            <w:pPr>
              <w:spacing w:line="360" w:lineRule="auto"/>
              <w:jc w:val="center"/>
              <w:rPr>
                <w:rFonts w:ascii="Century Gothic" w:hAnsi="Century Gothic"/>
                <w:sz w:val="24"/>
                <w:szCs w:val="24"/>
              </w:rPr>
            </w:pPr>
            <w:r>
              <w:rPr>
                <w:rFonts w:ascii="Century Gothic" w:hAnsi="Century Gothic"/>
                <w:sz w:val="24"/>
                <w:szCs w:val="24"/>
              </w:rPr>
              <w:lastRenderedPageBreak/>
              <w:t>LEY DE PARTICIPACIÓN CIUDADANA EN EL ESTADO DE CHIHUAHUA</w:t>
            </w:r>
          </w:p>
        </w:tc>
      </w:tr>
      <w:tr w:rsidR="0004432D" w14:paraId="13713116" w14:textId="77777777" w:rsidTr="003D66C8">
        <w:tc>
          <w:tcPr>
            <w:tcW w:w="4322" w:type="dxa"/>
          </w:tcPr>
          <w:p w14:paraId="58490BD5" w14:textId="124AF0B5" w:rsidR="0004432D" w:rsidRPr="00444689" w:rsidRDefault="00784F6B" w:rsidP="0066754F">
            <w:pPr>
              <w:spacing w:line="360" w:lineRule="auto"/>
              <w:rPr>
                <w:rFonts w:ascii="Century Gothic" w:hAnsi="Century Gothic"/>
                <w:sz w:val="24"/>
                <w:szCs w:val="24"/>
              </w:rPr>
            </w:pPr>
            <w:r w:rsidRPr="00784F6B">
              <w:rPr>
                <w:rFonts w:ascii="Century Gothic" w:hAnsi="Century Gothic"/>
                <w:b/>
                <w:bCs/>
                <w:sz w:val="24"/>
                <w:szCs w:val="24"/>
              </w:rPr>
              <w:t>Artículo 45.</w:t>
            </w:r>
            <w:r w:rsidRPr="00784F6B">
              <w:rPr>
                <w:rFonts w:ascii="Century Gothic" w:hAnsi="Century Gothic"/>
                <w:sz w:val="24"/>
                <w:szCs w:val="24"/>
              </w:rPr>
              <w:t xml:space="preserve"> El plebiscito iniciado por la ciudadanía deberá ser solicitado dentro de los siguientes</w:t>
            </w:r>
            <w:r>
              <w:rPr>
                <w:rFonts w:ascii="Century Gothic" w:hAnsi="Century Gothic"/>
                <w:sz w:val="24"/>
                <w:szCs w:val="24"/>
              </w:rPr>
              <w:t xml:space="preserve"> </w:t>
            </w:r>
            <w:r w:rsidRPr="00784F6B">
              <w:rPr>
                <w:rFonts w:ascii="Century Gothic" w:hAnsi="Century Gothic"/>
                <w:sz w:val="24"/>
                <w:szCs w:val="24"/>
              </w:rPr>
              <w:t xml:space="preserve">treinta días naturales a la </w:t>
            </w:r>
            <w:r w:rsidRPr="00784F6B">
              <w:rPr>
                <w:rFonts w:ascii="Century Gothic" w:hAnsi="Century Gothic"/>
                <w:sz w:val="24"/>
                <w:szCs w:val="24"/>
              </w:rPr>
              <w:lastRenderedPageBreak/>
              <w:t>aprobación o emisión del acto de que se trate.</w:t>
            </w:r>
          </w:p>
        </w:tc>
        <w:tc>
          <w:tcPr>
            <w:tcW w:w="4322" w:type="dxa"/>
          </w:tcPr>
          <w:p w14:paraId="1E109D8B" w14:textId="77777777" w:rsidR="0004432D" w:rsidRPr="0004432D" w:rsidRDefault="0004432D" w:rsidP="0066754F">
            <w:pPr>
              <w:spacing w:line="360" w:lineRule="auto"/>
              <w:rPr>
                <w:rFonts w:ascii="Century Gothic" w:hAnsi="Century Gothic"/>
                <w:b/>
                <w:bCs/>
                <w:sz w:val="24"/>
                <w:szCs w:val="24"/>
              </w:rPr>
            </w:pPr>
            <w:r w:rsidRPr="0004432D">
              <w:rPr>
                <w:rFonts w:ascii="Century Gothic" w:hAnsi="Century Gothic"/>
                <w:sz w:val="24"/>
                <w:szCs w:val="24"/>
              </w:rPr>
              <w:lastRenderedPageBreak/>
              <w:t xml:space="preserve">Artículo 45. El plebiscito iniciado por la ciudadanía deberá ser solicitado dentro de los siguientes treinta días naturales a la </w:t>
            </w:r>
            <w:r w:rsidRPr="0004432D">
              <w:rPr>
                <w:rFonts w:ascii="Century Gothic" w:hAnsi="Century Gothic"/>
                <w:sz w:val="24"/>
                <w:szCs w:val="24"/>
              </w:rPr>
              <w:lastRenderedPageBreak/>
              <w:t>aprobación o emisión del acto de que se trate,</w:t>
            </w:r>
            <w:r w:rsidRPr="0004432D">
              <w:rPr>
                <w:rFonts w:ascii="Century Gothic" w:hAnsi="Century Gothic"/>
                <w:b/>
                <w:bCs/>
                <w:sz w:val="24"/>
                <w:szCs w:val="24"/>
              </w:rPr>
              <w:t xml:space="preserve"> a excepción de aquellos plebiscitos que busquen la revocación de una concesión de servicios públicos.</w:t>
            </w:r>
          </w:p>
          <w:p w14:paraId="0557C6C5" w14:textId="769D013E" w:rsidR="0004432D" w:rsidRPr="00444689" w:rsidRDefault="0004432D" w:rsidP="0066754F">
            <w:pPr>
              <w:spacing w:line="360" w:lineRule="auto"/>
              <w:rPr>
                <w:rFonts w:ascii="Century Gothic" w:hAnsi="Century Gothic"/>
                <w:sz w:val="24"/>
                <w:szCs w:val="24"/>
              </w:rPr>
            </w:pPr>
            <w:r w:rsidRPr="0004432D">
              <w:rPr>
                <w:rFonts w:ascii="Century Gothic" w:hAnsi="Century Gothic"/>
                <w:b/>
                <w:bCs/>
                <w:sz w:val="24"/>
                <w:szCs w:val="24"/>
              </w:rPr>
              <w:t>En el caso de plebiscitos que busquen la revocación de una concesión de servicios públicos, este deberá presentarse durante el último</w:t>
            </w:r>
            <w:r w:rsidRPr="00784F6B">
              <w:rPr>
                <w:rFonts w:ascii="Century Gothic" w:hAnsi="Century Gothic"/>
                <w:b/>
                <w:bCs/>
                <w:sz w:val="24"/>
                <w:szCs w:val="24"/>
              </w:rPr>
              <w:t xml:space="preserve"> trimestre de cada año fiscal.</w:t>
            </w:r>
          </w:p>
        </w:tc>
      </w:tr>
    </w:tbl>
    <w:p w14:paraId="2E1C9344" w14:textId="77777777" w:rsidR="003D66C8" w:rsidRDefault="003D66C8" w:rsidP="005174F1">
      <w:pPr>
        <w:spacing w:after="0" w:line="360" w:lineRule="auto"/>
        <w:jc w:val="both"/>
        <w:rPr>
          <w:rFonts w:ascii="Century Gothic" w:hAnsi="Century Gothic"/>
          <w:sz w:val="24"/>
          <w:szCs w:val="24"/>
        </w:rPr>
      </w:pPr>
    </w:p>
    <w:p w14:paraId="0FFC1CA5" w14:textId="22836CF5" w:rsidR="00DE74F1" w:rsidRDefault="00AC6298" w:rsidP="007A616B">
      <w:pPr>
        <w:spacing w:after="0" w:line="360" w:lineRule="auto"/>
        <w:jc w:val="both"/>
        <w:rPr>
          <w:rFonts w:ascii="Century Gothic" w:hAnsi="Century Gothic"/>
          <w:sz w:val="24"/>
          <w:szCs w:val="24"/>
        </w:rPr>
      </w:pPr>
      <w:r>
        <w:rPr>
          <w:rFonts w:ascii="Century Gothic" w:hAnsi="Century Gothic"/>
          <w:sz w:val="24"/>
          <w:szCs w:val="24"/>
        </w:rPr>
        <w:t xml:space="preserve">Con esta redacción se propone dejar claro el procedimiento para la revocación de las concesiones, subrayando que por interés público </w:t>
      </w:r>
      <w:r w:rsidR="001F1FD0">
        <w:rPr>
          <w:rFonts w:ascii="Century Gothic" w:hAnsi="Century Gothic"/>
          <w:sz w:val="24"/>
          <w:szCs w:val="24"/>
        </w:rPr>
        <w:t xml:space="preserve">se </w:t>
      </w:r>
      <w:r w:rsidR="007A616B">
        <w:rPr>
          <w:rFonts w:ascii="Century Gothic" w:hAnsi="Century Gothic"/>
          <w:sz w:val="24"/>
          <w:szCs w:val="24"/>
        </w:rPr>
        <w:t>entiende a</w:t>
      </w:r>
      <w:r w:rsidR="007A616B" w:rsidRPr="007A616B">
        <w:rPr>
          <w:rFonts w:ascii="Century Gothic" w:hAnsi="Century Gothic"/>
          <w:sz w:val="24"/>
          <w:szCs w:val="24"/>
        </w:rPr>
        <w:t>l conjunto de pretensiones relacionadas con las necesidades colectivas de los miembros de una comunidad</w:t>
      </w:r>
      <w:r w:rsidR="007A616B">
        <w:rPr>
          <w:rFonts w:ascii="Century Gothic" w:hAnsi="Century Gothic"/>
          <w:sz w:val="24"/>
          <w:szCs w:val="24"/>
        </w:rPr>
        <w:t>.</w:t>
      </w:r>
    </w:p>
    <w:p w14:paraId="74608616" w14:textId="77777777" w:rsidR="0066754F" w:rsidRDefault="0066754F" w:rsidP="007A616B">
      <w:pPr>
        <w:spacing w:after="0" w:line="360" w:lineRule="auto"/>
        <w:jc w:val="both"/>
        <w:rPr>
          <w:rFonts w:ascii="Century Gothic" w:hAnsi="Century Gothic"/>
          <w:sz w:val="24"/>
          <w:szCs w:val="24"/>
        </w:rPr>
      </w:pPr>
    </w:p>
    <w:p w14:paraId="77A15C53" w14:textId="38EB9C03" w:rsidR="00960766" w:rsidRDefault="00960766" w:rsidP="007A616B">
      <w:pPr>
        <w:spacing w:after="0" w:line="360" w:lineRule="auto"/>
        <w:jc w:val="both"/>
        <w:rPr>
          <w:rFonts w:ascii="Century Gothic" w:hAnsi="Century Gothic"/>
          <w:sz w:val="24"/>
          <w:szCs w:val="24"/>
        </w:rPr>
      </w:pPr>
      <w:r>
        <w:rPr>
          <w:rFonts w:ascii="Century Gothic" w:hAnsi="Century Gothic"/>
          <w:sz w:val="24"/>
          <w:szCs w:val="24"/>
        </w:rPr>
        <w:t xml:space="preserve">Asimismo, considerando que la </w:t>
      </w:r>
      <w:r w:rsidR="00A11C16">
        <w:rPr>
          <w:rFonts w:ascii="Century Gothic" w:hAnsi="Century Gothic"/>
          <w:sz w:val="24"/>
          <w:szCs w:val="24"/>
        </w:rPr>
        <w:t xml:space="preserve">definición de revocación es </w:t>
      </w:r>
      <w:r w:rsidR="00A11C16" w:rsidRPr="00392E7F">
        <w:rPr>
          <w:rFonts w:ascii="Century Gothic" w:hAnsi="Century Gothic"/>
          <w:sz w:val="24"/>
          <w:szCs w:val="24"/>
        </w:rPr>
        <w:t xml:space="preserve">un acto jurídico unilateral, por el cual se le pone fin </w:t>
      </w:r>
      <w:r w:rsidR="00AF03CF">
        <w:rPr>
          <w:rFonts w:ascii="Century Gothic" w:hAnsi="Century Gothic"/>
          <w:sz w:val="24"/>
          <w:szCs w:val="24"/>
        </w:rPr>
        <w:t>a este</w:t>
      </w:r>
      <w:r w:rsidR="00A11C16" w:rsidRPr="00392E7F">
        <w:rPr>
          <w:rFonts w:ascii="Century Gothic" w:hAnsi="Century Gothic"/>
          <w:sz w:val="24"/>
          <w:szCs w:val="24"/>
        </w:rPr>
        <w:t>, por razones de conveniencia y oportunidades catalogadas subjetivamente por una sola parte, o bien, apreciada en forma objetiva por ambas partes</w:t>
      </w:r>
      <w:r w:rsidR="00AF03CF">
        <w:rPr>
          <w:rFonts w:ascii="Century Gothic" w:hAnsi="Century Gothic"/>
          <w:sz w:val="24"/>
          <w:szCs w:val="24"/>
        </w:rPr>
        <w:t xml:space="preserve">, consideramos que la ciudadanía misma, y no sólo la autoridad, la que debe tener la capacidad de iniciar un plebiscito en contra la </w:t>
      </w:r>
      <w:r w:rsidR="005C30D4">
        <w:rPr>
          <w:rFonts w:ascii="Century Gothic" w:hAnsi="Century Gothic"/>
          <w:sz w:val="24"/>
          <w:szCs w:val="24"/>
        </w:rPr>
        <w:t>concesión de los servicios públicos, toda vez que estos se extienden al periodo administrativo hasta 15 años.</w:t>
      </w:r>
    </w:p>
    <w:p w14:paraId="36582B2F" w14:textId="77777777" w:rsidR="005C30D4" w:rsidRDefault="005C30D4" w:rsidP="007A616B">
      <w:pPr>
        <w:spacing w:after="0" w:line="360" w:lineRule="auto"/>
        <w:jc w:val="both"/>
        <w:rPr>
          <w:rFonts w:ascii="Century Gothic" w:hAnsi="Century Gothic"/>
          <w:sz w:val="24"/>
          <w:szCs w:val="24"/>
        </w:rPr>
      </w:pPr>
    </w:p>
    <w:p w14:paraId="74646B7F" w14:textId="57855207" w:rsidR="0066754F" w:rsidRDefault="00D7264E" w:rsidP="007A616B">
      <w:pPr>
        <w:spacing w:after="0" w:line="360" w:lineRule="auto"/>
        <w:jc w:val="both"/>
        <w:rPr>
          <w:rFonts w:ascii="Century Gothic" w:hAnsi="Century Gothic"/>
          <w:sz w:val="24"/>
          <w:szCs w:val="24"/>
        </w:rPr>
      </w:pPr>
      <w:r>
        <w:rPr>
          <w:rFonts w:ascii="Century Gothic" w:hAnsi="Century Gothic"/>
          <w:sz w:val="24"/>
          <w:szCs w:val="24"/>
        </w:rPr>
        <w:t xml:space="preserve">En este tenor, la ciudadanía debe tener la facultad para determinar la revocación de la concesión toda vez que son los usuarios finales del servicio. </w:t>
      </w:r>
      <w:r w:rsidR="0066754F">
        <w:rPr>
          <w:rFonts w:ascii="Century Gothic" w:hAnsi="Century Gothic"/>
          <w:sz w:val="24"/>
          <w:szCs w:val="24"/>
        </w:rPr>
        <w:t xml:space="preserve">En cuanto al tiempo para solicitar el plebiscito, se propone en el </w:t>
      </w:r>
      <w:r w:rsidR="0066754F">
        <w:rPr>
          <w:rFonts w:ascii="Century Gothic" w:hAnsi="Century Gothic"/>
          <w:sz w:val="24"/>
          <w:szCs w:val="24"/>
        </w:rPr>
        <w:lastRenderedPageBreak/>
        <w:t xml:space="preserve">último trimestre de cada año fiscal, a fin de que tanto la autoridad como </w:t>
      </w:r>
      <w:r w:rsidR="004D0D17">
        <w:rPr>
          <w:rFonts w:ascii="Century Gothic" w:hAnsi="Century Gothic"/>
          <w:sz w:val="24"/>
          <w:szCs w:val="24"/>
        </w:rPr>
        <w:t>el concesionario tenga la oportunidad de realizar las acciones conducentes a fin de dar continuidad al servicio.</w:t>
      </w:r>
    </w:p>
    <w:p w14:paraId="0A66588F" w14:textId="77777777" w:rsidR="007A616B" w:rsidRPr="00795453" w:rsidRDefault="007A616B" w:rsidP="007A616B">
      <w:pPr>
        <w:spacing w:after="0" w:line="360" w:lineRule="auto"/>
        <w:jc w:val="both"/>
        <w:rPr>
          <w:rFonts w:ascii="Century Gothic" w:hAnsi="Century Gothic"/>
          <w:sz w:val="24"/>
          <w:szCs w:val="24"/>
        </w:rPr>
      </w:pPr>
    </w:p>
    <w:p w14:paraId="24B69363" w14:textId="3DFB3038" w:rsidR="00DE74F1" w:rsidRPr="00C53488" w:rsidRDefault="00DE74F1" w:rsidP="00DE74F1">
      <w:pPr>
        <w:spacing w:after="0" w:line="360" w:lineRule="auto"/>
        <w:jc w:val="both"/>
        <w:rPr>
          <w:rFonts w:ascii="Century Gothic" w:hAnsi="Century Gothic" w:cs="Arial"/>
          <w:b/>
          <w:bCs/>
          <w:sz w:val="24"/>
          <w:szCs w:val="24"/>
        </w:rPr>
      </w:pPr>
      <w:r>
        <w:rPr>
          <w:rFonts w:ascii="Century Gothic" w:hAnsi="Century Gothic"/>
          <w:sz w:val="24"/>
          <w:szCs w:val="24"/>
        </w:rPr>
        <w:t>Por lo anteriormente expuesto, me permito someter a consideración de este alto cuerpo colegiado, el presente proyecto con carácter de</w:t>
      </w:r>
      <w:r w:rsidR="00733C08">
        <w:rPr>
          <w:rFonts w:ascii="Century Gothic" w:hAnsi="Century Gothic"/>
          <w:sz w:val="24"/>
          <w:szCs w:val="24"/>
        </w:rPr>
        <w:t>:</w:t>
      </w:r>
    </w:p>
    <w:p w14:paraId="0B410B1E" w14:textId="77777777" w:rsidR="00DE74F1" w:rsidRDefault="00DE74F1" w:rsidP="00DE74F1">
      <w:pPr>
        <w:spacing w:after="0" w:line="360" w:lineRule="auto"/>
        <w:jc w:val="both"/>
        <w:rPr>
          <w:rFonts w:ascii="Century Gothic" w:hAnsi="Century Gothic"/>
          <w:sz w:val="24"/>
          <w:szCs w:val="24"/>
        </w:rPr>
      </w:pPr>
    </w:p>
    <w:p w14:paraId="595442AE" w14:textId="00AC2FC4" w:rsidR="00DE74F1" w:rsidRDefault="00733C08" w:rsidP="00DE74F1">
      <w:pPr>
        <w:spacing w:after="0" w:line="360" w:lineRule="auto"/>
        <w:jc w:val="center"/>
        <w:rPr>
          <w:rFonts w:ascii="Century Gothic" w:hAnsi="Century Gothic"/>
          <w:b/>
          <w:bCs/>
          <w:sz w:val="24"/>
          <w:szCs w:val="24"/>
          <w:lang w:val="es-ES"/>
        </w:rPr>
      </w:pPr>
      <w:r>
        <w:rPr>
          <w:rFonts w:ascii="Century Gothic" w:hAnsi="Century Gothic"/>
          <w:b/>
          <w:bCs/>
          <w:sz w:val="24"/>
          <w:szCs w:val="24"/>
          <w:lang w:val="es-ES"/>
        </w:rPr>
        <w:t>DECRETO</w:t>
      </w:r>
    </w:p>
    <w:p w14:paraId="70106998" w14:textId="77777777" w:rsidR="00733C08" w:rsidRDefault="00733C08" w:rsidP="00DE74F1">
      <w:pPr>
        <w:spacing w:after="0" w:line="360" w:lineRule="auto"/>
        <w:jc w:val="center"/>
        <w:rPr>
          <w:rFonts w:ascii="Century Gothic" w:hAnsi="Century Gothic"/>
          <w:b/>
          <w:bCs/>
          <w:sz w:val="24"/>
          <w:szCs w:val="24"/>
          <w:lang w:val="es-ES"/>
        </w:rPr>
      </w:pPr>
    </w:p>
    <w:p w14:paraId="3886778D" w14:textId="662DFAC5" w:rsidR="00733C08" w:rsidRPr="00733C08" w:rsidRDefault="00733C08" w:rsidP="00733C08">
      <w:pPr>
        <w:spacing w:after="0" w:line="360" w:lineRule="auto"/>
        <w:jc w:val="both"/>
        <w:rPr>
          <w:rFonts w:ascii="Century Gothic" w:hAnsi="Century Gothic"/>
          <w:sz w:val="24"/>
          <w:szCs w:val="24"/>
          <w:lang w:val="es-ES"/>
        </w:rPr>
      </w:pPr>
      <w:r>
        <w:rPr>
          <w:rFonts w:ascii="Century Gothic" w:hAnsi="Century Gothic"/>
          <w:b/>
          <w:bCs/>
          <w:sz w:val="24"/>
          <w:szCs w:val="24"/>
          <w:lang w:val="es-ES"/>
        </w:rPr>
        <w:t xml:space="preserve">ARTÍCULO </w:t>
      </w:r>
      <w:r w:rsidR="009F0EE7">
        <w:rPr>
          <w:rFonts w:ascii="Century Gothic" w:hAnsi="Century Gothic"/>
          <w:b/>
          <w:bCs/>
          <w:sz w:val="24"/>
          <w:szCs w:val="24"/>
          <w:lang w:val="es-ES"/>
        </w:rPr>
        <w:t>PRIMER</w:t>
      </w:r>
      <w:r>
        <w:rPr>
          <w:rFonts w:ascii="Century Gothic" w:hAnsi="Century Gothic"/>
          <w:b/>
          <w:bCs/>
          <w:sz w:val="24"/>
          <w:szCs w:val="24"/>
          <w:lang w:val="es-ES"/>
        </w:rPr>
        <w:t xml:space="preserve">O. </w:t>
      </w:r>
      <w:r>
        <w:rPr>
          <w:rFonts w:ascii="Century Gothic" w:hAnsi="Century Gothic"/>
          <w:sz w:val="24"/>
          <w:szCs w:val="24"/>
          <w:lang w:val="es-ES"/>
        </w:rPr>
        <w:t>Se reforma la fracción X del artículo</w:t>
      </w:r>
      <w:r w:rsidR="008078B2">
        <w:rPr>
          <w:rFonts w:ascii="Century Gothic" w:hAnsi="Century Gothic"/>
          <w:sz w:val="24"/>
          <w:szCs w:val="24"/>
          <w:lang w:val="es-ES"/>
        </w:rPr>
        <w:t xml:space="preserve"> 183, así como el artículo 185, todos del Código Municipal para el Estado de Chihuahua, para quedar redactados de la siguiente manera:</w:t>
      </w:r>
    </w:p>
    <w:p w14:paraId="77490A94" w14:textId="77777777" w:rsidR="00250DF7" w:rsidRPr="00DE74F1" w:rsidRDefault="00250DF7" w:rsidP="00250DF7">
      <w:pPr>
        <w:spacing w:after="0" w:line="360" w:lineRule="auto"/>
        <w:jc w:val="both"/>
        <w:rPr>
          <w:rFonts w:ascii="Century Gothic" w:hAnsi="Century Gothic"/>
          <w:sz w:val="24"/>
          <w:szCs w:val="24"/>
        </w:rPr>
      </w:pPr>
    </w:p>
    <w:p w14:paraId="4827C4CE" w14:textId="52A1F9C7" w:rsidR="00250DF7" w:rsidRPr="005D71CA" w:rsidRDefault="00250DF7" w:rsidP="00250DF7">
      <w:pPr>
        <w:spacing w:after="0" w:line="360" w:lineRule="auto"/>
        <w:jc w:val="both"/>
        <w:rPr>
          <w:rFonts w:ascii="Century Gothic" w:hAnsi="Century Gothic"/>
          <w:b/>
          <w:bCs/>
          <w:sz w:val="24"/>
          <w:szCs w:val="24"/>
        </w:rPr>
      </w:pPr>
      <w:r w:rsidRPr="005D71CA">
        <w:rPr>
          <w:rFonts w:ascii="Century Gothic" w:hAnsi="Century Gothic"/>
          <w:b/>
          <w:bCs/>
          <w:sz w:val="24"/>
          <w:szCs w:val="24"/>
        </w:rPr>
        <w:t>ARTÍCULO 183</w:t>
      </w:r>
      <w:r w:rsidR="008078B2" w:rsidRPr="005D71CA">
        <w:rPr>
          <w:rFonts w:ascii="Century Gothic" w:hAnsi="Century Gothic"/>
          <w:b/>
          <w:bCs/>
          <w:sz w:val="24"/>
          <w:szCs w:val="24"/>
        </w:rPr>
        <w:t>. …</w:t>
      </w:r>
    </w:p>
    <w:p w14:paraId="0DD3B33D" w14:textId="77777777" w:rsidR="005D71CA" w:rsidRPr="00413707" w:rsidRDefault="005D71CA" w:rsidP="00250DF7">
      <w:pPr>
        <w:spacing w:after="0" w:line="360" w:lineRule="auto"/>
        <w:jc w:val="both"/>
        <w:rPr>
          <w:rFonts w:ascii="Century Gothic" w:hAnsi="Century Gothic"/>
          <w:sz w:val="24"/>
          <w:szCs w:val="24"/>
        </w:rPr>
      </w:pPr>
    </w:p>
    <w:p w14:paraId="38B5E230" w14:textId="4D265544" w:rsidR="00250DF7" w:rsidRPr="00413707" w:rsidRDefault="00250DF7" w:rsidP="00250DF7">
      <w:pPr>
        <w:spacing w:after="0" w:line="360" w:lineRule="auto"/>
        <w:jc w:val="both"/>
        <w:rPr>
          <w:rFonts w:ascii="Century Gothic" w:hAnsi="Century Gothic"/>
          <w:sz w:val="24"/>
          <w:szCs w:val="24"/>
        </w:rPr>
      </w:pPr>
      <w:r w:rsidRPr="00413707">
        <w:rPr>
          <w:rFonts w:ascii="Century Gothic" w:hAnsi="Century Gothic"/>
          <w:sz w:val="24"/>
          <w:szCs w:val="24"/>
        </w:rPr>
        <w:t xml:space="preserve">X. </w:t>
      </w:r>
      <w:r w:rsidRPr="00413707">
        <w:rPr>
          <w:rFonts w:ascii="Century Gothic" w:hAnsi="Century Gothic"/>
          <w:sz w:val="24"/>
          <w:szCs w:val="24"/>
        </w:rPr>
        <w:tab/>
        <w:t xml:space="preserve">Se señalarán las causas de </w:t>
      </w:r>
      <w:r w:rsidRPr="008A3A93">
        <w:rPr>
          <w:rFonts w:ascii="Century Gothic" w:hAnsi="Century Gothic"/>
          <w:b/>
          <w:bCs/>
          <w:sz w:val="24"/>
          <w:szCs w:val="24"/>
        </w:rPr>
        <w:t>rescisión y</w:t>
      </w:r>
      <w:r w:rsidRPr="00413707">
        <w:rPr>
          <w:rFonts w:ascii="Century Gothic" w:hAnsi="Century Gothic"/>
          <w:sz w:val="24"/>
          <w:szCs w:val="24"/>
        </w:rPr>
        <w:t xml:space="preserve"> caducidad de la concesión y las condiciones para su prórroga;</w:t>
      </w:r>
    </w:p>
    <w:p w14:paraId="4B784865" w14:textId="77777777" w:rsidR="00F92F40" w:rsidRDefault="00F92F40" w:rsidP="00250DF7">
      <w:pPr>
        <w:spacing w:after="0" w:line="360" w:lineRule="auto"/>
        <w:jc w:val="both"/>
        <w:rPr>
          <w:rFonts w:ascii="Century Gothic" w:hAnsi="Century Gothic"/>
          <w:sz w:val="24"/>
          <w:szCs w:val="24"/>
        </w:rPr>
      </w:pPr>
    </w:p>
    <w:p w14:paraId="3489F0B1" w14:textId="5A6A8C45" w:rsidR="00F92F40" w:rsidRDefault="00F92F40" w:rsidP="00250DF7">
      <w:pPr>
        <w:spacing w:after="0" w:line="360" w:lineRule="auto"/>
        <w:jc w:val="both"/>
        <w:rPr>
          <w:rFonts w:ascii="Century Gothic" w:hAnsi="Century Gothic"/>
          <w:b/>
          <w:bCs/>
          <w:sz w:val="24"/>
          <w:szCs w:val="24"/>
        </w:rPr>
      </w:pPr>
      <w:r>
        <w:rPr>
          <w:rFonts w:ascii="Century Gothic" w:hAnsi="Century Gothic"/>
          <w:b/>
          <w:bCs/>
          <w:sz w:val="24"/>
          <w:szCs w:val="24"/>
        </w:rPr>
        <w:t>ARTÍCULO 184. …</w:t>
      </w:r>
    </w:p>
    <w:p w14:paraId="032F5EE0" w14:textId="77777777" w:rsidR="00F92F40" w:rsidRPr="00F92F40" w:rsidRDefault="00F92F40" w:rsidP="00250DF7">
      <w:pPr>
        <w:spacing w:after="0" w:line="360" w:lineRule="auto"/>
        <w:jc w:val="both"/>
        <w:rPr>
          <w:rFonts w:ascii="Century Gothic" w:hAnsi="Century Gothic"/>
          <w:b/>
          <w:bCs/>
          <w:sz w:val="24"/>
          <w:szCs w:val="24"/>
        </w:rPr>
      </w:pPr>
    </w:p>
    <w:p w14:paraId="0B010EB5" w14:textId="0FB5FC0C" w:rsidR="00B3712A" w:rsidRPr="00B3712A" w:rsidRDefault="005D71CA" w:rsidP="00B3712A">
      <w:pPr>
        <w:spacing w:after="0" w:line="360" w:lineRule="auto"/>
        <w:jc w:val="both"/>
        <w:rPr>
          <w:rFonts w:ascii="Century Gothic" w:hAnsi="Century Gothic"/>
          <w:b/>
          <w:sz w:val="24"/>
          <w:szCs w:val="24"/>
          <w:lang w:val="es-ES_tradnl"/>
        </w:rPr>
      </w:pPr>
      <w:r w:rsidRPr="00B3712A">
        <w:rPr>
          <w:rFonts w:ascii="Century Gothic" w:hAnsi="Century Gothic"/>
          <w:b/>
          <w:sz w:val="24"/>
          <w:szCs w:val="24"/>
          <w:lang w:val="es-ES_tradnl"/>
        </w:rPr>
        <w:t xml:space="preserve">ARTÍCULO 185.  </w:t>
      </w:r>
      <w:r w:rsidR="00B3712A" w:rsidRPr="00B3712A">
        <w:rPr>
          <w:rFonts w:ascii="Century Gothic" w:hAnsi="Century Gothic"/>
          <w:b/>
          <w:sz w:val="24"/>
          <w:szCs w:val="24"/>
          <w:lang w:val="es-ES_tradnl"/>
        </w:rPr>
        <w:t>El Ayuntamiento podrá, en atención del interés público, revocar unilateral y anticipadamente la concesión sin que exista motivo de caducidad, rescisión, nulidad o incumplimiento de las obligaciones del concesionario. Para lo cual el proceso de autorización del Ayuntamiento para la revocación de la concesión se adscribirá al siguiente procedimiento:</w:t>
      </w:r>
    </w:p>
    <w:p w14:paraId="429DF72B" w14:textId="77777777" w:rsidR="00B3712A" w:rsidRPr="00B3712A" w:rsidRDefault="00B3712A" w:rsidP="00B3712A">
      <w:pPr>
        <w:spacing w:after="0" w:line="360" w:lineRule="auto"/>
        <w:jc w:val="both"/>
        <w:rPr>
          <w:rFonts w:ascii="Century Gothic" w:hAnsi="Century Gothic"/>
          <w:b/>
          <w:sz w:val="24"/>
          <w:szCs w:val="24"/>
          <w:lang w:val="es-ES_tradnl"/>
        </w:rPr>
      </w:pPr>
    </w:p>
    <w:p w14:paraId="411FF60D" w14:textId="0642F047" w:rsidR="00B3712A" w:rsidRPr="00B3712A" w:rsidRDefault="00B3712A" w:rsidP="00B3712A">
      <w:pPr>
        <w:pStyle w:val="Prrafodelista"/>
        <w:numPr>
          <w:ilvl w:val="0"/>
          <w:numId w:val="4"/>
        </w:numPr>
        <w:spacing w:after="0" w:line="360" w:lineRule="auto"/>
        <w:jc w:val="both"/>
        <w:rPr>
          <w:rFonts w:ascii="Century Gothic" w:hAnsi="Century Gothic"/>
          <w:b/>
          <w:sz w:val="24"/>
          <w:szCs w:val="24"/>
          <w:lang w:val="es-ES_tradnl"/>
        </w:rPr>
      </w:pPr>
      <w:r w:rsidRPr="00B3712A">
        <w:rPr>
          <w:rFonts w:ascii="Century Gothic" w:hAnsi="Century Gothic"/>
          <w:b/>
          <w:sz w:val="24"/>
          <w:szCs w:val="24"/>
          <w:lang w:val="es-ES_tradnl"/>
        </w:rPr>
        <w:lastRenderedPageBreak/>
        <w:t>Quien ocupe la titularidad de la Presidencia Municipal o una tercera parte de las personas que integran el Ayuntamiento, solicitarán en sesión de cabildo la revocación de la concesión;</w:t>
      </w:r>
    </w:p>
    <w:p w14:paraId="022F2ADE" w14:textId="302BF9E1" w:rsidR="00B3712A" w:rsidRPr="00B3712A" w:rsidRDefault="00B3712A" w:rsidP="00B3712A">
      <w:pPr>
        <w:pStyle w:val="Prrafodelista"/>
        <w:numPr>
          <w:ilvl w:val="0"/>
          <w:numId w:val="4"/>
        </w:numPr>
        <w:spacing w:after="0" w:line="360" w:lineRule="auto"/>
        <w:jc w:val="both"/>
        <w:rPr>
          <w:rFonts w:ascii="Century Gothic" w:hAnsi="Century Gothic"/>
          <w:b/>
          <w:sz w:val="24"/>
          <w:szCs w:val="24"/>
          <w:lang w:val="es-ES_tradnl"/>
        </w:rPr>
      </w:pPr>
      <w:r w:rsidRPr="00B3712A">
        <w:rPr>
          <w:rFonts w:ascii="Century Gothic" w:hAnsi="Century Gothic"/>
          <w:b/>
          <w:sz w:val="24"/>
          <w:szCs w:val="24"/>
          <w:lang w:val="es-ES_tradnl"/>
        </w:rPr>
        <w:t>La solicitud de revocación de la concesión deberá de justificar las razones de interés público por las cuales se solicita la revocación, mismas que deberán ser distintas a las causas de rescisión, caducidad, nulidad o incumplimiento;</w:t>
      </w:r>
    </w:p>
    <w:p w14:paraId="668C2777" w14:textId="7EBB8FDB" w:rsidR="00B3712A" w:rsidRPr="00B3712A" w:rsidRDefault="00B3712A" w:rsidP="00B3712A">
      <w:pPr>
        <w:pStyle w:val="Prrafodelista"/>
        <w:numPr>
          <w:ilvl w:val="0"/>
          <w:numId w:val="4"/>
        </w:numPr>
        <w:spacing w:after="0" w:line="360" w:lineRule="auto"/>
        <w:jc w:val="both"/>
        <w:rPr>
          <w:rFonts w:ascii="Century Gothic" w:hAnsi="Century Gothic"/>
          <w:b/>
          <w:sz w:val="24"/>
          <w:szCs w:val="24"/>
          <w:lang w:val="es-ES_tradnl"/>
        </w:rPr>
      </w:pPr>
      <w:r w:rsidRPr="00B3712A">
        <w:rPr>
          <w:rFonts w:ascii="Century Gothic" w:hAnsi="Century Gothic"/>
          <w:b/>
          <w:sz w:val="24"/>
          <w:szCs w:val="24"/>
          <w:lang w:val="es-ES_tradnl"/>
        </w:rPr>
        <w:t>La solicitud de revocación requerirá la votación aprobatoria de las dos terceras partes de los presentes a la sesión de cabildo</w:t>
      </w:r>
      <w:r w:rsidR="00116FFD">
        <w:rPr>
          <w:rFonts w:ascii="Century Gothic" w:hAnsi="Century Gothic"/>
          <w:b/>
          <w:sz w:val="24"/>
          <w:szCs w:val="24"/>
          <w:lang w:val="es-ES_tradnl"/>
        </w:rPr>
        <w:t>, con excepción de la resultante de un proceso de plebiscito</w:t>
      </w:r>
      <w:r w:rsidR="00E52E7B">
        <w:rPr>
          <w:rFonts w:ascii="Century Gothic" w:hAnsi="Century Gothic"/>
          <w:b/>
          <w:sz w:val="24"/>
          <w:szCs w:val="24"/>
          <w:lang w:val="es-ES_tradnl"/>
        </w:rPr>
        <w:t xml:space="preserve"> conforme a lo establecido en la Ley de Participación Ciudadana</w:t>
      </w:r>
      <w:r w:rsidRPr="00B3712A">
        <w:rPr>
          <w:rFonts w:ascii="Century Gothic" w:hAnsi="Century Gothic"/>
          <w:b/>
          <w:sz w:val="24"/>
          <w:szCs w:val="24"/>
          <w:lang w:val="es-ES_tradnl"/>
        </w:rPr>
        <w:t>;</w:t>
      </w:r>
    </w:p>
    <w:p w14:paraId="29D2EF81" w14:textId="33364783" w:rsidR="00B3712A" w:rsidRPr="00B3712A" w:rsidRDefault="00B3712A" w:rsidP="00B3712A">
      <w:pPr>
        <w:pStyle w:val="Prrafodelista"/>
        <w:numPr>
          <w:ilvl w:val="0"/>
          <w:numId w:val="4"/>
        </w:numPr>
        <w:spacing w:after="0" w:line="360" w:lineRule="auto"/>
        <w:jc w:val="both"/>
        <w:rPr>
          <w:rFonts w:ascii="Century Gothic" w:hAnsi="Century Gothic"/>
          <w:b/>
          <w:sz w:val="24"/>
          <w:szCs w:val="24"/>
          <w:lang w:val="es-ES_tradnl"/>
        </w:rPr>
      </w:pPr>
      <w:r w:rsidRPr="00B3712A">
        <w:rPr>
          <w:rFonts w:ascii="Century Gothic" w:hAnsi="Century Gothic"/>
          <w:b/>
          <w:sz w:val="24"/>
          <w:szCs w:val="24"/>
          <w:lang w:val="es-ES_tradnl"/>
        </w:rPr>
        <w:t>Revocada la concesión, el Municipio, asumirá en forma directa la prestación del servicio y pagará al concesionario la indemnización que corresponda.</w:t>
      </w:r>
    </w:p>
    <w:p w14:paraId="1C3AE83B" w14:textId="32106E1C" w:rsidR="00B3712A" w:rsidRPr="00B3712A" w:rsidRDefault="00B3712A" w:rsidP="00B3712A">
      <w:pPr>
        <w:pStyle w:val="Prrafodelista"/>
        <w:numPr>
          <w:ilvl w:val="0"/>
          <w:numId w:val="4"/>
        </w:numPr>
        <w:spacing w:after="0" w:line="360" w:lineRule="auto"/>
        <w:jc w:val="both"/>
        <w:rPr>
          <w:rFonts w:ascii="Century Gothic" w:hAnsi="Century Gothic"/>
          <w:b/>
          <w:sz w:val="24"/>
          <w:szCs w:val="24"/>
          <w:lang w:val="es-ES_tradnl"/>
        </w:rPr>
      </w:pPr>
      <w:r w:rsidRPr="00B3712A">
        <w:rPr>
          <w:rFonts w:ascii="Century Gothic" w:hAnsi="Century Gothic"/>
          <w:b/>
          <w:sz w:val="24"/>
          <w:szCs w:val="24"/>
          <w:lang w:val="es-ES_tradnl"/>
        </w:rPr>
        <w:t>La indemnización será igual al valor de los bienes muebles en la fecha de la terminación, conforme avalúo que practique perito autorizado.  Tratándose de inmuebles, se estará al valor catastral y si no están registrados en las oficinas rentísticas o se trata de instalaciones, será estimado conforme al justiprecio que se formule de acuerdo a los términos de este párrafo.</w:t>
      </w:r>
    </w:p>
    <w:p w14:paraId="1AEBD409" w14:textId="070142FF" w:rsidR="00B3712A" w:rsidRPr="00B3712A" w:rsidRDefault="00B3712A" w:rsidP="00B3712A">
      <w:pPr>
        <w:pStyle w:val="Prrafodelista"/>
        <w:numPr>
          <w:ilvl w:val="0"/>
          <w:numId w:val="4"/>
        </w:numPr>
        <w:spacing w:after="0" w:line="360" w:lineRule="auto"/>
        <w:jc w:val="both"/>
        <w:rPr>
          <w:rFonts w:ascii="Century Gothic" w:hAnsi="Century Gothic"/>
          <w:b/>
          <w:sz w:val="24"/>
          <w:szCs w:val="24"/>
          <w:lang w:val="es-ES_tradnl"/>
        </w:rPr>
      </w:pPr>
      <w:r w:rsidRPr="00B3712A">
        <w:rPr>
          <w:rFonts w:ascii="Century Gothic" w:hAnsi="Century Gothic"/>
          <w:b/>
          <w:sz w:val="24"/>
          <w:szCs w:val="24"/>
          <w:lang w:val="es-ES_tradnl"/>
        </w:rPr>
        <w:t>De la suma que se obtenga, se deducirán las cantidades que de los ingresos debieron de aplicarse contable y financieramente a la amortización y depreciación de los bienes durante los años que estuvieron afectos al servicio.</w:t>
      </w:r>
    </w:p>
    <w:p w14:paraId="64322460" w14:textId="49094399" w:rsidR="00B3712A" w:rsidRPr="00B3712A" w:rsidRDefault="00B3712A" w:rsidP="00B3712A">
      <w:pPr>
        <w:pStyle w:val="Prrafodelista"/>
        <w:numPr>
          <w:ilvl w:val="0"/>
          <w:numId w:val="4"/>
        </w:numPr>
        <w:spacing w:after="0" w:line="360" w:lineRule="auto"/>
        <w:jc w:val="both"/>
        <w:rPr>
          <w:rFonts w:ascii="Century Gothic" w:hAnsi="Century Gothic"/>
          <w:b/>
          <w:sz w:val="24"/>
          <w:szCs w:val="24"/>
          <w:lang w:val="es-ES_tradnl"/>
        </w:rPr>
      </w:pPr>
      <w:r w:rsidRPr="00B3712A">
        <w:rPr>
          <w:rFonts w:ascii="Century Gothic" w:hAnsi="Century Gothic"/>
          <w:b/>
          <w:sz w:val="24"/>
          <w:szCs w:val="24"/>
          <w:lang w:val="es-ES_tradnl"/>
        </w:rPr>
        <w:t>Además</w:t>
      </w:r>
      <w:r>
        <w:rPr>
          <w:rFonts w:ascii="Century Gothic" w:hAnsi="Century Gothic"/>
          <w:b/>
          <w:sz w:val="24"/>
          <w:szCs w:val="24"/>
          <w:lang w:val="es-ES_tradnl"/>
        </w:rPr>
        <w:t>,</w:t>
      </w:r>
      <w:r w:rsidRPr="00B3712A">
        <w:rPr>
          <w:rFonts w:ascii="Century Gothic" w:hAnsi="Century Gothic"/>
          <w:b/>
          <w:sz w:val="24"/>
          <w:szCs w:val="24"/>
          <w:lang w:val="es-ES_tradnl"/>
        </w:rPr>
        <w:t xml:space="preserve"> se resarcirá a la persona o instancia concesionaria, por los perjuicios que le cause el acuerdo de terminación, calculándose el monto anual sobre el promedio que resulte de sus declaraciones fiscales, sobre utilidades obtenidas en los </w:t>
      </w:r>
      <w:r w:rsidRPr="00B3712A">
        <w:rPr>
          <w:rFonts w:ascii="Century Gothic" w:hAnsi="Century Gothic"/>
          <w:b/>
          <w:sz w:val="24"/>
          <w:szCs w:val="24"/>
          <w:lang w:val="es-ES_tradnl"/>
        </w:rPr>
        <w:lastRenderedPageBreak/>
        <w:t>últimos tres años.  En ningún caso, el importe de la indemnización por perjuicios excederá al diez por ciento del valor de los bienes.  La cantidad menor que resulte en los dos procedimientos, se multiplicará por el número de años que faltaban para expirar la concesión, sin que la indemnización exceda de cinco años. La persona o instancia concesionaria estará obligada a probar los perjuicios que reclame.</w:t>
      </w:r>
    </w:p>
    <w:p w14:paraId="2B7B7923" w14:textId="77777777" w:rsidR="009F0EE7" w:rsidRDefault="009F0EE7" w:rsidP="009F0EE7">
      <w:pPr>
        <w:spacing w:after="0" w:line="360" w:lineRule="auto"/>
        <w:ind w:left="360"/>
        <w:jc w:val="both"/>
        <w:rPr>
          <w:rFonts w:ascii="Century Gothic" w:hAnsi="Century Gothic"/>
          <w:b/>
          <w:bCs/>
          <w:sz w:val="24"/>
          <w:szCs w:val="24"/>
          <w:lang w:val="es-ES"/>
        </w:rPr>
      </w:pPr>
    </w:p>
    <w:p w14:paraId="6782C953" w14:textId="06F74FED" w:rsidR="009F0EE7" w:rsidRPr="009F0EE7" w:rsidRDefault="009F0EE7" w:rsidP="00A83269">
      <w:pPr>
        <w:spacing w:after="0" w:line="360" w:lineRule="auto"/>
        <w:jc w:val="both"/>
        <w:rPr>
          <w:rFonts w:ascii="Century Gothic" w:hAnsi="Century Gothic"/>
          <w:sz w:val="24"/>
          <w:szCs w:val="24"/>
          <w:lang w:val="es-ES"/>
        </w:rPr>
      </w:pPr>
      <w:r w:rsidRPr="009F0EE7">
        <w:rPr>
          <w:rFonts w:ascii="Century Gothic" w:hAnsi="Century Gothic"/>
          <w:b/>
          <w:bCs/>
          <w:sz w:val="24"/>
          <w:szCs w:val="24"/>
          <w:lang w:val="es-ES"/>
        </w:rPr>
        <w:t xml:space="preserve">ARTÍCULO </w:t>
      </w:r>
      <w:r w:rsidR="001F01FD">
        <w:rPr>
          <w:rFonts w:ascii="Century Gothic" w:hAnsi="Century Gothic"/>
          <w:b/>
          <w:bCs/>
          <w:sz w:val="24"/>
          <w:szCs w:val="24"/>
          <w:lang w:val="es-ES"/>
        </w:rPr>
        <w:t>SEGUND</w:t>
      </w:r>
      <w:r w:rsidRPr="009F0EE7">
        <w:rPr>
          <w:rFonts w:ascii="Century Gothic" w:hAnsi="Century Gothic"/>
          <w:b/>
          <w:bCs/>
          <w:sz w:val="24"/>
          <w:szCs w:val="24"/>
          <w:lang w:val="es-ES"/>
        </w:rPr>
        <w:t xml:space="preserve">O. </w:t>
      </w:r>
      <w:r w:rsidRPr="009F0EE7">
        <w:rPr>
          <w:rFonts w:ascii="Century Gothic" w:hAnsi="Century Gothic"/>
          <w:sz w:val="24"/>
          <w:szCs w:val="24"/>
          <w:lang w:val="es-ES"/>
        </w:rPr>
        <w:t xml:space="preserve">Se reforma </w:t>
      </w:r>
      <w:r w:rsidR="00B4095B">
        <w:rPr>
          <w:rFonts w:ascii="Century Gothic" w:hAnsi="Century Gothic"/>
          <w:sz w:val="24"/>
          <w:szCs w:val="24"/>
          <w:lang w:val="es-ES"/>
        </w:rPr>
        <w:t>el a</w:t>
      </w:r>
      <w:r w:rsidR="00B4095B" w:rsidRPr="00B4095B">
        <w:rPr>
          <w:rFonts w:ascii="Century Gothic" w:hAnsi="Century Gothic"/>
          <w:sz w:val="24"/>
          <w:szCs w:val="24"/>
          <w:lang w:val="es-ES"/>
        </w:rPr>
        <w:t>rtículo 45</w:t>
      </w:r>
      <w:r w:rsidR="00B4095B">
        <w:rPr>
          <w:rFonts w:ascii="Century Gothic" w:hAnsi="Century Gothic"/>
          <w:sz w:val="24"/>
          <w:szCs w:val="24"/>
          <w:lang w:val="es-ES"/>
        </w:rPr>
        <w:t xml:space="preserve"> de la Ley de Participació</w:t>
      </w:r>
      <w:r w:rsidR="00A83269">
        <w:rPr>
          <w:rFonts w:ascii="Century Gothic" w:hAnsi="Century Gothic"/>
          <w:sz w:val="24"/>
          <w:szCs w:val="24"/>
          <w:lang w:val="es-ES"/>
        </w:rPr>
        <w:t>n Ciudadana del estado de Chihuahua</w:t>
      </w:r>
      <w:r w:rsidRPr="009F0EE7">
        <w:rPr>
          <w:rFonts w:ascii="Century Gothic" w:hAnsi="Century Gothic"/>
          <w:sz w:val="24"/>
          <w:szCs w:val="24"/>
          <w:lang w:val="es-ES"/>
        </w:rPr>
        <w:t>, para quedar redactado de la siguiente manera:</w:t>
      </w:r>
    </w:p>
    <w:p w14:paraId="72AA5F2C" w14:textId="77777777" w:rsidR="00B3712A" w:rsidRDefault="00B3712A" w:rsidP="00B3712A">
      <w:pPr>
        <w:spacing w:after="0" w:line="360" w:lineRule="auto"/>
        <w:rPr>
          <w:rFonts w:ascii="Century Gothic" w:hAnsi="Century Gothic"/>
          <w:b/>
          <w:sz w:val="24"/>
          <w:szCs w:val="24"/>
          <w:lang w:val="es-ES_tradnl"/>
        </w:rPr>
      </w:pPr>
    </w:p>
    <w:p w14:paraId="04EC2171" w14:textId="3372BECB" w:rsidR="00A83269" w:rsidRDefault="00A83269" w:rsidP="00B51C08">
      <w:pPr>
        <w:spacing w:after="0" w:line="360" w:lineRule="auto"/>
        <w:jc w:val="both"/>
        <w:rPr>
          <w:rFonts w:ascii="Century Gothic" w:hAnsi="Century Gothic"/>
          <w:bCs/>
          <w:sz w:val="24"/>
          <w:szCs w:val="24"/>
          <w:lang w:val="es-ES_tradnl"/>
        </w:rPr>
      </w:pPr>
      <w:r w:rsidRPr="00A83269">
        <w:rPr>
          <w:rFonts w:ascii="Century Gothic" w:hAnsi="Century Gothic"/>
          <w:b/>
          <w:sz w:val="24"/>
          <w:szCs w:val="24"/>
          <w:lang w:val="es-ES_tradnl"/>
        </w:rPr>
        <w:t xml:space="preserve">Artículo 45. </w:t>
      </w:r>
      <w:r w:rsidRPr="00A83269">
        <w:rPr>
          <w:rFonts w:ascii="Century Gothic" w:hAnsi="Century Gothic"/>
          <w:bCs/>
          <w:sz w:val="24"/>
          <w:szCs w:val="24"/>
          <w:lang w:val="es-ES_tradnl"/>
        </w:rPr>
        <w:t>El plebiscito iniciado por la ciudadanía deberá ser solicitado dentro de los siguientes treinta días naturales a la aprobación o emisión del acto de que se trate</w:t>
      </w:r>
      <w:r w:rsidR="001F4C61" w:rsidRPr="003E0B70">
        <w:rPr>
          <w:rFonts w:ascii="Century Gothic" w:hAnsi="Century Gothic"/>
          <w:b/>
          <w:sz w:val="24"/>
          <w:szCs w:val="24"/>
          <w:lang w:val="es-ES_tradnl"/>
        </w:rPr>
        <w:t xml:space="preserve">, a excepción de aquellos plebiscitos que busquen la revocación de una </w:t>
      </w:r>
      <w:r w:rsidR="003E0B70" w:rsidRPr="003E0B70">
        <w:rPr>
          <w:rFonts w:ascii="Century Gothic" w:hAnsi="Century Gothic"/>
          <w:b/>
          <w:sz w:val="24"/>
          <w:szCs w:val="24"/>
          <w:lang w:val="es-ES_tradnl"/>
        </w:rPr>
        <w:t>concesión</w:t>
      </w:r>
      <w:r w:rsidR="003E0B70">
        <w:rPr>
          <w:rFonts w:ascii="Century Gothic" w:hAnsi="Century Gothic"/>
          <w:b/>
          <w:sz w:val="24"/>
          <w:szCs w:val="24"/>
          <w:lang w:val="es-ES_tradnl"/>
        </w:rPr>
        <w:t xml:space="preserve"> de servicios públicos</w:t>
      </w:r>
      <w:r w:rsidR="001F4C61" w:rsidRPr="003E0B70">
        <w:rPr>
          <w:rFonts w:ascii="Century Gothic" w:hAnsi="Century Gothic"/>
          <w:b/>
          <w:sz w:val="24"/>
          <w:szCs w:val="24"/>
          <w:lang w:val="es-ES_tradnl"/>
        </w:rPr>
        <w:t>.</w:t>
      </w:r>
    </w:p>
    <w:p w14:paraId="5892ED91" w14:textId="77777777" w:rsidR="00A83269" w:rsidRDefault="00A83269" w:rsidP="00A83269">
      <w:pPr>
        <w:spacing w:after="0" w:line="360" w:lineRule="auto"/>
        <w:rPr>
          <w:rFonts w:ascii="Century Gothic" w:hAnsi="Century Gothic"/>
          <w:bCs/>
          <w:sz w:val="24"/>
          <w:szCs w:val="24"/>
          <w:lang w:val="es-ES_tradnl"/>
        </w:rPr>
      </w:pPr>
    </w:p>
    <w:p w14:paraId="72E31142" w14:textId="58497114" w:rsidR="00A83269" w:rsidRPr="00A83269" w:rsidRDefault="00A83269" w:rsidP="00B51C08">
      <w:pPr>
        <w:spacing w:after="0" w:line="360" w:lineRule="auto"/>
        <w:jc w:val="both"/>
        <w:rPr>
          <w:rFonts w:ascii="Century Gothic" w:hAnsi="Century Gothic"/>
          <w:b/>
          <w:sz w:val="24"/>
          <w:szCs w:val="24"/>
          <w:lang w:val="es-ES_tradnl"/>
        </w:rPr>
      </w:pPr>
      <w:r>
        <w:rPr>
          <w:rFonts w:ascii="Century Gothic" w:hAnsi="Century Gothic"/>
          <w:b/>
          <w:sz w:val="24"/>
          <w:szCs w:val="24"/>
          <w:lang w:val="es-ES_tradnl"/>
        </w:rPr>
        <w:t xml:space="preserve">En el caso de </w:t>
      </w:r>
      <w:r w:rsidR="001F4C61">
        <w:rPr>
          <w:rFonts w:ascii="Century Gothic" w:hAnsi="Century Gothic"/>
          <w:b/>
          <w:sz w:val="24"/>
          <w:szCs w:val="24"/>
          <w:lang w:val="es-ES_tradnl"/>
        </w:rPr>
        <w:t>plebiscitos</w:t>
      </w:r>
      <w:r w:rsidR="005F2E45">
        <w:rPr>
          <w:rFonts w:ascii="Century Gothic" w:hAnsi="Century Gothic"/>
          <w:b/>
          <w:sz w:val="24"/>
          <w:szCs w:val="24"/>
          <w:lang w:val="es-ES_tradnl"/>
        </w:rPr>
        <w:t xml:space="preserve"> </w:t>
      </w:r>
      <w:r w:rsidR="00B51C08">
        <w:rPr>
          <w:rFonts w:ascii="Century Gothic" w:hAnsi="Century Gothic"/>
          <w:b/>
          <w:sz w:val="24"/>
          <w:szCs w:val="24"/>
          <w:lang w:val="es-ES_tradnl"/>
        </w:rPr>
        <w:t>que busquen la revocación de una concesión de servicios públicos, este deberá presentarse durante el último trimestre de cada año fiscal.</w:t>
      </w:r>
    </w:p>
    <w:p w14:paraId="0EB41769" w14:textId="77777777" w:rsidR="00A83269" w:rsidRPr="00B3712A" w:rsidRDefault="00A83269" w:rsidP="00A83269">
      <w:pPr>
        <w:spacing w:after="0" w:line="360" w:lineRule="auto"/>
        <w:rPr>
          <w:rFonts w:ascii="Century Gothic" w:hAnsi="Century Gothic"/>
          <w:b/>
          <w:sz w:val="24"/>
          <w:szCs w:val="24"/>
          <w:lang w:val="es-ES_tradnl"/>
        </w:rPr>
      </w:pPr>
    </w:p>
    <w:p w14:paraId="2E1F067F" w14:textId="791F5138" w:rsidR="00250DF7" w:rsidRDefault="00B3712A" w:rsidP="00B3712A">
      <w:pPr>
        <w:spacing w:after="0" w:line="360" w:lineRule="auto"/>
        <w:jc w:val="center"/>
        <w:rPr>
          <w:rFonts w:ascii="Century Gothic" w:hAnsi="Century Gothic"/>
          <w:b/>
          <w:sz w:val="24"/>
          <w:szCs w:val="24"/>
          <w:lang w:val="es-ES_tradnl"/>
        </w:rPr>
      </w:pPr>
      <w:r>
        <w:rPr>
          <w:rFonts w:ascii="Century Gothic" w:hAnsi="Century Gothic"/>
          <w:b/>
          <w:sz w:val="24"/>
          <w:szCs w:val="24"/>
          <w:lang w:val="es-ES_tradnl"/>
        </w:rPr>
        <w:t>TRANSITORIOS</w:t>
      </w:r>
    </w:p>
    <w:p w14:paraId="433FFAEB" w14:textId="77777777" w:rsidR="00B3712A" w:rsidRDefault="00B3712A" w:rsidP="00B3712A">
      <w:pPr>
        <w:spacing w:after="0" w:line="360" w:lineRule="auto"/>
        <w:jc w:val="center"/>
        <w:rPr>
          <w:rFonts w:ascii="Century Gothic" w:hAnsi="Century Gothic"/>
          <w:b/>
          <w:sz w:val="24"/>
          <w:szCs w:val="24"/>
          <w:lang w:val="es-ES_tradnl"/>
        </w:rPr>
      </w:pPr>
    </w:p>
    <w:p w14:paraId="2CA20302" w14:textId="4B46A271" w:rsidR="00B3712A" w:rsidRPr="0056749F" w:rsidRDefault="00B351A7" w:rsidP="00B3712A">
      <w:pPr>
        <w:spacing w:after="0" w:line="360" w:lineRule="auto"/>
        <w:jc w:val="both"/>
        <w:rPr>
          <w:rFonts w:ascii="Century Gothic" w:hAnsi="Century Gothic"/>
          <w:bCs/>
          <w:sz w:val="24"/>
          <w:szCs w:val="24"/>
          <w:lang w:val="es-ES_tradnl"/>
        </w:rPr>
      </w:pPr>
      <w:r>
        <w:rPr>
          <w:rFonts w:ascii="Century Gothic" w:hAnsi="Century Gothic"/>
          <w:b/>
          <w:sz w:val="24"/>
          <w:szCs w:val="24"/>
          <w:lang w:val="es-ES_tradnl"/>
        </w:rPr>
        <w:t xml:space="preserve">ÚNICO. </w:t>
      </w:r>
      <w:r w:rsidRPr="0056749F">
        <w:rPr>
          <w:rFonts w:ascii="Century Gothic" w:hAnsi="Century Gothic"/>
          <w:bCs/>
          <w:sz w:val="24"/>
          <w:szCs w:val="24"/>
          <w:lang w:val="es-ES_tradnl"/>
        </w:rPr>
        <w:t>El presente Decreto entrará en vigor al día siguiente de su publicación en el periódico oficial del Estado.</w:t>
      </w:r>
    </w:p>
    <w:p w14:paraId="7439E384" w14:textId="77777777" w:rsidR="00DE74F1" w:rsidRDefault="00DE74F1" w:rsidP="00DE74F1">
      <w:pPr>
        <w:spacing w:after="0" w:line="360" w:lineRule="auto"/>
        <w:jc w:val="both"/>
        <w:rPr>
          <w:rFonts w:ascii="Century Gothic" w:hAnsi="Century Gothic"/>
          <w:sz w:val="24"/>
          <w:szCs w:val="24"/>
          <w:lang w:val="es-ES_tradnl"/>
        </w:rPr>
      </w:pPr>
    </w:p>
    <w:p w14:paraId="6BDA2D18" w14:textId="6D8DC52D" w:rsidR="00DE74F1" w:rsidRDefault="00DE74F1" w:rsidP="00DE74F1">
      <w:pPr>
        <w:spacing w:after="0" w:line="360" w:lineRule="auto"/>
        <w:jc w:val="both"/>
        <w:rPr>
          <w:rFonts w:ascii="Century Gothic" w:hAnsi="Century Gothic"/>
          <w:sz w:val="24"/>
          <w:szCs w:val="24"/>
          <w:lang w:val="es-ES"/>
        </w:rPr>
      </w:pPr>
      <w:r>
        <w:rPr>
          <w:rFonts w:ascii="Century Gothic" w:hAnsi="Century Gothic"/>
          <w:sz w:val="24"/>
          <w:szCs w:val="24"/>
          <w:lang w:val="es-ES"/>
        </w:rPr>
        <w:t xml:space="preserve">D A D O en el recinto oficial del Poder Legislativo, </w:t>
      </w:r>
      <w:r w:rsidR="00F92F40">
        <w:rPr>
          <w:rFonts w:ascii="Century Gothic" w:hAnsi="Century Gothic"/>
          <w:sz w:val="24"/>
          <w:szCs w:val="24"/>
          <w:lang w:val="es-ES"/>
        </w:rPr>
        <w:t xml:space="preserve">a los </w:t>
      </w:r>
      <w:r w:rsidR="00D7264E">
        <w:rPr>
          <w:rFonts w:ascii="Century Gothic" w:hAnsi="Century Gothic"/>
          <w:sz w:val="24"/>
          <w:szCs w:val="24"/>
          <w:lang w:val="es-ES"/>
        </w:rPr>
        <w:t>diez</w:t>
      </w:r>
      <w:r w:rsidR="00F92F40">
        <w:rPr>
          <w:rFonts w:ascii="Century Gothic" w:hAnsi="Century Gothic"/>
          <w:sz w:val="24"/>
          <w:szCs w:val="24"/>
          <w:lang w:val="es-ES"/>
        </w:rPr>
        <w:t xml:space="preserve"> días de noviembre</w:t>
      </w:r>
      <w:r>
        <w:rPr>
          <w:rFonts w:ascii="Century Gothic" w:hAnsi="Century Gothic"/>
          <w:sz w:val="24"/>
          <w:szCs w:val="24"/>
          <w:lang w:val="es-ES"/>
        </w:rPr>
        <w:t xml:space="preserve"> de dos mil veintidós.</w:t>
      </w:r>
    </w:p>
    <w:p w14:paraId="25479689" w14:textId="622B57E8" w:rsidR="0056749F" w:rsidRDefault="0056749F">
      <w:pPr>
        <w:spacing w:after="0"/>
        <w:jc w:val="both"/>
        <w:rPr>
          <w:rFonts w:ascii="Century Gothic" w:hAnsi="Century Gothic" w:cs="Times New Roman"/>
          <w:b/>
          <w:bCs/>
          <w:color w:val="000000"/>
          <w:sz w:val="24"/>
          <w:szCs w:val="24"/>
        </w:rPr>
      </w:pPr>
    </w:p>
    <w:p w14:paraId="3B64BB72" w14:textId="488AD880" w:rsidR="00DE74F1" w:rsidRDefault="00DE74F1" w:rsidP="0056749F">
      <w:pPr>
        <w:jc w:val="center"/>
        <w:rPr>
          <w:rFonts w:ascii="Times New Roman" w:eastAsia="Times New Roman" w:hAnsi="Times New Roman" w:cs="Times New Roman"/>
          <w:sz w:val="24"/>
          <w:szCs w:val="24"/>
        </w:rPr>
      </w:pPr>
      <w:r>
        <w:rPr>
          <w:rFonts w:ascii="Century Gothic" w:hAnsi="Century Gothic" w:cs="Times New Roman"/>
          <w:b/>
          <w:bCs/>
          <w:color w:val="000000"/>
          <w:sz w:val="24"/>
          <w:szCs w:val="24"/>
        </w:rPr>
        <w:lastRenderedPageBreak/>
        <w:t>ATENTAMENTE,</w:t>
      </w:r>
    </w:p>
    <w:p w14:paraId="2277EA2B" w14:textId="77777777" w:rsidR="00DE74F1" w:rsidRDefault="00DE74F1" w:rsidP="0056749F">
      <w:pPr>
        <w:spacing w:after="240"/>
        <w:jc w:val="center"/>
        <w:rPr>
          <w:rFonts w:ascii="Times New Roman" w:eastAsia="Times New Roman" w:hAnsi="Times New Roman" w:cs="Times New Roman"/>
          <w:sz w:val="24"/>
          <w:szCs w:val="24"/>
        </w:rPr>
      </w:pPr>
    </w:p>
    <w:tbl>
      <w:tblPr>
        <w:tblW w:w="0" w:type="auto"/>
        <w:tblLook w:val="04A0" w:firstRow="1" w:lastRow="0" w:firstColumn="1" w:lastColumn="0" w:noHBand="0" w:noVBand="1"/>
      </w:tblPr>
      <w:tblGrid>
        <w:gridCol w:w="4114"/>
        <w:gridCol w:w="4390"/>
      </w:tblGrid>
      <w:tr w:rsidR="00DE74F1" w:rsidRPr="00967422" w14:paraId="70202B1B" w14:textId="77777777" w:rsidTr="001C59ED">
        <w:tc>
          <w:tcPr>
            <w:tcW w:w="4219" w:type="dxa"/>
          </w:tcPr>
          <w:p w14:paraId="6D5F40B8" w14:textId="77777777" w:rsidR="00DE74F1" w:rsidRPr="00967422" w:rsidRDefault="00DE74F1" w:rsidP="0056749F">
            <w:pPr>
              <w:spacing w:after="0"/>
              <w:ind w:left="-2" w:hanging="2"/>
              <w:jc w:val="center"/>
              <w:rPr>
                <w:rFonts w:ascii="Century Gothic" w:hAnsi="Century Gothic" w:cs="Times New Roman"/>
                <w:b/>
                <w:bCs/>
                <w:color w:val="000000"/>
                <w:sz w:val="24"/>
                <w:szCs w:val="24"/>
              </w:rPr>
            </w:pPr>
            <w:r w:rsidRPr="00967422">
              <w:rPr>
                <w:rFonts w:ascii="Century Gothic" w:hAnsi="Century Gothic" w:cs="Times New Roman"/>
                <w:b/>
                <w:bCs/>
                <w:color w:val="000000"/>
                <w:sz w:val="24"/>
                <w:szCs w:val="24"/>
              </w:rPr>
              <w:t>DIP. ILSE AMÉRICA GARCÍA SOTO.</w:t>
            </w:r>
          </w:p>
        </w:tc>
        <w:tc>
          <w:tcPr>
            <w:tcW w:w="4501" w:type="dxa"/>
          </w:tcPr>
          <w:p w14:paraId="7A42CF85" w14:textId="77777777" w:rsidR="00DE74F1" w:rsidRPr="00967422" w:rsidRDefault="00DE74F1" w:rsidP="0056749F">
            <w:pPr>
              <w:spacing w:after="0"/>
              <w:ind w:left="-2" w:hanging="2"/>
              <w:jc w:val="center"/>
              <w:rPr>
                <w:rFonts w:ascii="Century Gothic" w:hAnsi="Century Gothic" w:cs="Times New Roman"/>
                <w:b/>
                <w:bCs/>
                <w:color w:val="000000"/>
                <w:sz w:val="24"/>
                <w:szCs w:val="24"/>
              </w:rPr>
            </w:pPr>
            <w:r w:rsidRPr="00967422">
              <w:rPr>
                <w:rFonts w:ascii="Century Gothic" w:hAnsi="Century Gothic" w:cs="Times New Roman"/>
                <w:b/>
                <w:bCs/>
                <w:color w:val="000000"/>
                <w:sz w:val="24"/>
                <w:szCs w:val="24"/>
              </w:rPr>
              <w:t>DIP. EDIN CUAUHTÉMOC ESTRADA SOTELO.</w:t>
            </w:r>
          </w:p>
        </w:tc>
      </w:tr>
      <w:tr w:rsidR="00DE74F1" w:rsidRPr="00967422" w14:paraId="455C646B" w14:textId="77777777" w:rsidTr="001C59ED">
        <w:tc>
          <w:tcPr>
            <w:tcW w:w="4219" w:type="dxa"/>
            <w:hideMark/>
          </w:tcPr>
          <w:p w14:paraId="1D22AC83" w14:textId="77777777" w:rsidR="00DE74F1" w:rsidRPr="00967422" w:rsidRDefault="00DE74F1" w:rsidP="0056749F">
            <w:pPr>
              <w:spacing w:after="0"/>
              <w:ind w:left="-2" w:hanging="2"/>
              <w:jc w:val="center"/>
              <w:rPr>
                <w:rFonts w:ascii="Century Gothic" w:hAnsi="Century Gothic" w:cs="Times New Roman"/>
                <w:b/>
                <w:bCs/>
                <w:color w:val="000000"/>
                <w:sz w:val="24"/>
                <w:szCs w:val="24"/>
              </w:rPr>
            </w:pPr>
          </w:p>
          <w:p w14:paraId="5640E140" w14:textId="77777777" w:rsidR="00DE74F1" w:rsidRDefault="00DE74F1" w:rsidP="0056749F">
            <w:pPr>
              <w:spacing w:after="0"/>
              <w:ind w:left="-2" w:hanging="2"/>
              <w:jc w:val="center"/>
              <w:rPr>
                <w:rFonts w:ascii="Century Gothic" w:hAnsi="Century Gothic" w:cs="Times New Roman"/>
                <w:b/>
                <w:bCs/>
                <w:color w:val="000000"/>
                <w:sz w:val="24"/>
                <w:szCs w:val="24"/>
              </w:rPr>
            </w:pPr>
          </w:p>
          <w:p w14:paraId="120E2EEB" w14:textId="77777777" w:rsidR="00DE74F1" w:rsidRPr="00967422" w:rsidRDefault="00DE74F1" w:rsidP="0056749F">
            <w:pPr>
              <w:spacing w:after="0"/>
              <w:ind w:left="-2" w:hanging="2"/>
              <w:jc w:val="center"/>
              <w:rPr>
                <w:rFonts w:ascii="Century Gothic" w:hAnsi="Century Gothic" w:cs="Times New Roman"/>
                <w:b/>
                <w:bCs/>
                <w:color w:val="000000"/>
                <w:sz w:val="24"/>
                <w:szCs w:val="24"/>
              </w:rPr>
            </w:pPr>
          </w:p>
          <w:p w14:paraId="452A989B" w14:textId="77777777" w:rsidR="00DE74F1" w:rsidRPr="00967422" w:rsidRDefault="00DE74F1" w:rsidP="0056749F">
            <w:pPr>
              <w:spacing w:after="0"/>
              <w:jc w:val="center"/>
              <w:rPr>
                <w:rFonts w:ascii="Century Gothic" w:eastAsiaTheme="minorHAnsi" w:hAnsi="Century Gothic" w:cs="Times New Roman"/>
                <w:sz w:val="24"/>
                <w:szCs w:val="24"/>
              </w:rPr>
            </w:pPr>
            <w:r w:rsidRPr="00967422">
              <w:rPr>
                <w:rFonts w:ascii="Century Gothic" w:hAnsi="Century Gothic" w:cs="Times New Roman"/>
                <w:b/>
                <w:bCs/>
                <w:color w:val="000000"/>
                <w:sz w:val="24"/>
                <w:szCs w:val="24"/>
              </w:rPr>
              <w:t>DIP. BENJAMÍN CARRERA CHÁVEZ.</w:t>
            </w:r>
          </w:p>
        </w:tc>
        <w:tc>
          <w:tcPr>
            <w:tcW w:w="4501" w:type="dxa"/>
            <w:hideMark/>
          </w:tcPr>
          <w:p w14:paraId="0E2D44BC" w14:textId="77777777" w:rsidR="00DE74F1" w:rsidRDefault="00DE74F1" w:rsidP="0056749F">
            <w:pPr>
              <w:spacing w:after="0"/>
              <w:jc w:val="center"/>
              <w:rPr>
                <w:rFonts w:ascii="Century Gothic" w:eastAsia="Times New Roman" w:hAnsi="Century Gothic" w:cs="Times New Roman"/>
                <w:sz w:val="24"/>
                <w:szCs w:val="24"/>
              </w:rPr>
            </w:pPr>
            <w:r w:rsidRPr="00967422">
              <w:rPr>
                <w:rFonts w:ascii="Century Gothic" w:eastAsia="Times New Roman" w:hAnsi="Century Gothic" w:cs="Times New Roman"/>
                <w:sz w:val="24"/>
                <w:szCs w:val="24"/>
              </w:rPr>
              <w:br/>
            </w:r>
          </w:p>
          <w:p w14:paraId="79B28C47" w14:textId="77777777" w:rsidR="00DE74F1" w:rsidRPr="00967422" w:rsidRDefault="00DE74F1" w:rsidP="0056749F">
            <w:pPr>
              <w:spacing w:after="0"/>
              <w:jc w:val="center"/>
              <w:rPr>
                <w:rFonts w:ascii="Century Gothic" w:eastAsia="Times New Roman" w:hAnsi="Century Gothic" w:cs="Times New Roman"/>
                <w:sz w:val="24"/>
                <w:szCs w:val="24"/>
              </w:rPr>
            </w:pPr>
          </w:p>
          <w:p w14:paraId="51BC7189" w14:textId="77777777" w:rsidR="00DE74F1" w:rsidRPr="00967422" w:rsidRDefault="00DE74F1" w:rsidP="0056749F">
            <w:pPr>
              <w:spacing w:after="0"/>
              <w:ind w:left="-2" w:hanging="2"/>
              <w:jc w:val="center"/>
              <w:rPr>
                <w:rFonts w:ascii="Century Gothic" w:hAnsi="Century Gothic" w:cs="Times New Roman"/>
                <w:sz w:val="24"/>
                <w:szCs w:val="24"/>
              </w:rPr>
            </w:pPr>
            <w:r w:rsidRPr="00967422">
              <w:rPr>
                <w:rFonts w:ascii="Century Gothic" w:hAnsi="Century Gothic" w:cs="Times New Roman"/>
                <w:b/>
                <w:bCs/>
                <w:color w:val="000000"/>
                <w:sz w:val="24"/>
                <w:szCs w:val="24"/>
              </w:rPr>
              <w:t>DIP. OSCAR DANIEL AVITIA ARELLANES.</w:t>
            </w:r>
          </w:p>
        </w:tc>
      </w:tr>
      <w:tr w:rsidR="00DE74F1" w:rsidRPr="00967422" w14:paraId="6FBE8079" w14:textId="77777777" w:rsidTr="001C59ED">
        <w:tc>
          <w:tcPr>
            <w:tcW w:w="4219" w:type="dxa"/>
            <w:hideMark/>
          </w:tcPr>
          <w:p w14:paraId="048539F0" w14:textId="169E147F" w:rsidR="00DE74F1" w:rsidRDefault="00DE74F1" w:rsidP="0056749F">
            <w:pPr>
              <w:spacing w:after="0"/>
              <w:jc w:val="center"/>
              <w:rPr>
                <w:rFonts w:ascii="Century Gothic" w:eastAsia="Times New Roman" w:hAnsi="Century Gothic" w:cs="Times New Roman"/>
                <w:sz w:val="24"/>
                <w:szCs w:val="24"/>
              </w:rPr>
            </w:pPr>
            <w:r w:rsidRPr="00967422">
              <w:rPr>
                <w:rFonts w:ascii="Century Gothic" w:eastAsia="Times New Roman" w:hAnsi="Century Gothic" w:cs="Times New Roman"/>
                <w:sz w:val="24"/>
                <w:szCs w:val="24"/>
              </w:rPr>
              <w:br/>
            </w:r>
          </w:p>
          <w:p w14:paraId="437908F7" w14:textId="77777777" w:rsidR="0004688D" w:rsidRDefault="0004688D" w:rsidP="0056749F">
            <w:pPr>
              <w:spacing w:after="0"/>
              <w:jc w:val="center"/>
              <w:rPr>
                <w:rFonts w:ascii="Century Gothic" w:eastAsia="Times New Roman" w:hAnsi="Century Gothic" w:cs="Times New Roman"/>
                <w:sz w:val="24"/>
                <w:szCs w:val="24"/>
              </w:rPr>
            </w:pPr>
          </w:p>
          <w:p w14:paraId="7AFBC2D5" w14:textId="77777777" w:rsidR="0004688D" w:rsidRDefault="0004688D" w:rsidP="0056749F">
            <w:pPr>
              <w:spacing w:after="0"/>
              <w:jc w:val="center"/>
              <w:rPr>
                <w:rFonts w:ascii="Century Gothic" w:eastAsia="Times New Roman" w:hAnsi="Century Gothic" w:cs="Times New Roman"/>
                <w:sz w:val="24"/>
                <w:szCs w:val="24"/>
              </w:rPr>
            </w:pPr>
          </w:p>
          <w:p w14:paraId="2D00A61D" w14:textId="77777777" w:rsidR="0004688D" w:rsidRPr="00967422" w:rsidRDefault="0004688D" w:rsidP="0056749F">
            <w:pPr>
              <w:spacing w:after="0"/>
              <w:jc w:val="center"/>
              <w:rPr>
                <w:rFonts w:ascii="Century Gothic" w:eastAsia="Times New Roman" w:hAnsi="Century Gothic" w:cs="Times New Roman"/>
                <w:sz w:val="24"/>
                <w:szCs w:val="24"/>
              </w:rPr>
            </w:pPr>
          </w:p>
          <w:p w14:paraId="060C503B" w14:textId="77777777" w:rsidR="00DE74F1" w:rsidRPr="00967422" w:rsidRDefault="00DE74F1" w:rsidP="0056749F">
            <w:pPr>
              <w:spacing w:after="0"/>
              <w:ind w:left="-2" w:hanging="2"/>
              <w:jc w:val="center"/>
              <w:rPr>
                <w:rFonts w:ascii="Century Gothic" w:eastAsiaTheme="minorHAnsi" w:hAnsi="Century Gothic" w:cs="Times New Roman"/>
                <w:sz w:val="24"/>
                <w:szCs w:val="24"/>
              </w:rPr>
            </w:pPr>
            <w:r w:rsidRPr="00967422">
              <w:rPr>
                <w:rFonts w:ascii="Century Gothic" w:hAnsi="Century Gothic" w:cs="Times New Roman"/>
                <w:b/>
                <w:bCs/>
                <w:color w:val="000000"/>
                <w:sz w:val="24"/>
                <w:szCs w:val="24"/>
              </w:rPr>
              <w:t>DIP. LETICIA ORTEGA MÁYNEZ.</w:t>
            </w:r>
          </w:p>
        </w:tc>
        <w:tc>
          <w:tcPr>
            <w:tcW w:w="4501" w:type="dxa"/>
            <w:hideMark/>
          </w:tcPr>
          <w:p w14:paraId="216EA913" w14:textId="77777777" w:rsidR="00DE74F1" w:rsidRPr="00967422" w:rsidRDefault="00DE74F1" w:rsidP="0056749F">
            <w:pPr>
              <w:spacing w:after="0"/>
              <w:jc w:val="center"/>
              <w:rPr>
                <w:rFonts w:ascii="Century Gothic" w:eastAsia="Times New Roman" w:hAnsi="Century Gothic" w:cs="Times New Roman"/>
                <w:sz w:val="24"/>
                <w:szCs w:val="24"/>
              </w:rPr>
            </w:pPr>
            <w:r w:rsidRPr="00967422">
              <w:rPr>
                <w:rFonts w:ascii="Century Gothic" w:eastAsia="Times New Roman" w:hAnsi="Century Gothic" w:cs="Times New Roman"/>
                <w:sz w:val="24"/>
                <w:szCs w:val="24"/>
              </w:rPr>
              <w:br/>
            </w:r>
          </w:p>
          <w:p w14:paraId="2552D185" w14:textId="77777777" w:rsidR="0004688D" w:rsidRDefault="0004688D" w:rsidP="0056749F">
            <w:pPr>
              <w:spacing w:after="0"/>
              <w:jc w:val="center"/>
              <w:rPr>
                <w:rFonts w:ascii="Century Gothic" w:eastAsia="Times New Roman" w:hAnsi="Century Gothic" w:cs="Times New Roman"/>
                <w:sz w:val="24"/>
                <w:szCs w:val="24"/>
              </w:rPr>
            </w:pPr>
          </w:p>
          <w:p w14:paraId="2F89900F" w14:textId="77777777" w:rsidR="0004688D" w:rsidRDefault="0004688D" w:rsidP="0056749F">
            <w:pPr>
              <w:spacing w:after="0"/>
              <w:jc w:val="center"/>
              <w:rPr>
                <w:rFonts w:ascii="Century Gothic" w:eastAsia="Times New Roman" w:hAnsi="Century Gothic" w:cs="Times New Roman"/>
                <w:sz w:val="24"/>
                <w:szCs w:val="24"/>
              </w:rPr>
            </w:pPr>
          </w:p>
          <w:p w14:paraId="52A60694" w14:textId="77777777" w:rsidR="0004688D" w:rsidRPr="00967422" w:rsidRDefault="0004688D" w:rsidP="0056749F">
            <w:pPr>
              <w:spacing w:after="0"/>
              <w:jc w:val="center"/>
              <w:rPr>
                <w:rFonts w:ascii="Century Gothic" w:eastAsia="Times New Roman" w:hAnsi="Century Gothic" w:cs="Times New Roman"/>
                <w:sz w:val="24"/>
                <w:szCs w:val="24"/>
              </w:rPr>
            </w:pPr>
          </w:p>
          <w:p w14:paraId="48DD6026" w14:textId="77777777" w:rsidR="00DE74F1" w:rsidRPr="00967422" w:rsidRDefault="00DE74F1" w:rsidP="0056749F">
            <w:pPr>
              <w:spacing w:after="0"/>
              <w:ind w:left="-2" w:hanging="2"/>
              <w:jc w:val="center"/>
              <w:rPr>
                <w:rFonts w:ascii="Century Gothic" w:eastAsiaTheme="minorHAnsi" w:hAnsi="Century Gothic" w:cs="Times New Roman"/>
                <w:sz w:val="24"/>
                <w:szCs w:val="24"/>
              </w:rPr>
            </w:pPr>
            <w:r w:rsidRPr="00967422">
              <w:rPr>
                <w:rFonts w:ascii="Century Gothic" w:hAnsi="Century Gothic" w:cs="Times New Roman"/>
                <w:b/>
                <w:bCs/>
                <w:color w:val="000000"/>
                <w:sz w:val="24"/>
                <w:szCs w:val="24"/>
              </w:rPr>
              <w:t>DIP. GUSTAVO DE LA ROSA HICKERSON.</w:t>
            </w:r>
          </w:p>
        </w:tc>
      </w:tr>
      <w:tr w:rsidR="00DE74F1" w:rsidRPr="00967422" w14:paraId="1439DD23" w14:textId="77777777" w:rsidTr="001C59ED">
        <w:tc>
          <w:tcPr>
            <w:tcW w:w="4219" w:type="dxa"/>
          </w:tcPr>
          <w:p w14:paraId="7A5386A8" w14:textId="77777777" w:rsidR="00DE74F1" w:rsidRPr="00967422" w:rsidRDefault="00DE74F1" w:rsidP="0056749F">
            <w:pPr>
              <w:spacing w:after="0"/>
              <w:jc w:val="center"/>
              <w:rPr>
                <w:rFonts w:ascii="Century Gothic" w:eastAsia="Times New Roman" w:hAnsi="Century Gothic" w:cs="Times New Roman"/>
                <w:sz w:val="24"/>
                <w:szCs w:val="24"/>
              </w:rPr>
            </w:pPr>
            <w:r w:rsidRPr="00967422">
              <w:rPr>
                <w:rFonts w:ascii="Century Gothic" w:eastAsia="Times New Roman" w:hAnsi="Century Gothic" w:cs="Times New Roman"/>
                <w:sz w:val="24"/>
                <w:szCs w:val="24"/>
              </w:rPr>
              <w:br/>
            </w:r>
          </w:p>
          <w:p w14:paraId="7161E007" w14:textId="77777777" w:rsidR="00DE74F1" w:rsidRDefault="00DE74F1" w:rsidP="0056749F">
            <w:pPr>
              <w:spacing w:after="0"/>
              <w:ind w:left="-2" w:hanging="2"/>
              <w:jc w:val="center"/>
              <w:rPr>
                <w:rFonts w:ascii="Century Gothic" w:eastAsiaTheme="minorHAnsi" w:hAnsi="Century Gothic" w:cs="Times New Roman"/>
                <w:b/>
                <w:bCs/>
                <w:color w:val="000000"/>
                <w:sz w:val="24"/>
                <w:szCs w:val="24"/>
              </w:rPr>
            </w:pPr>
          </w:p>
          <w:p w14:paraId="1E5682F4" w14:textId="77777777" w:rsidR="0004688D" w:rsidRPr="00967422" w:rsidRDefault="0004688D" w:rsidP="0056749F">
            <w:pPr>
              <w:spacing w:after="0"/>
              <w:ind w:left="-2" w:hanging="2"/>
              <w:jc w:val="center"/>
              <w:rPr>
                <w:rFonts w:ascii="Century Gothic" w:eastAsiaTheme="minorHAnsi" w:hAnsi="Century Gothic" w:cs="Times New Roman"/>
                <w:b/>
                <w:bCs/>
                <w:color w:val="000000"/>
                <w:sz w:val="24"/>
                <w:szCs w:val="24"/>
              </w:rPr>
            </w:pPr>
          </w:p>
          <w:p w14:paraId="52DC5644" w14:textId="77777777" w:rsidR="00DE74F1" w:rsidRPr="00967422" w:rsidRDefault="00DE74F1" w:rsidP="0056749F">
            <w:pPr>
              <w:spacing w:after="0"/>
              <w:ind w:left="-2" w:hanging="2"/>
              <w:jc w:val="center"/>
              <w:rPr>
                <w:rFonts w:ascii="Century Gothic" w:hAnsi="Century Gothic" w:cs="Times New Roman"/>
                <w:sz w:val="24"/>
                <w:szCs w:val="24"/>
              </w:rPr>
            </w:pPr>
            <w:r w:rsidRPr="00967422">
              <w:rPr>
                <w:rFonts w:ascii="Century Gothic" w:hAnsi="Century Gothic" w:cs="Times New Roman"/>
                <w:b/>
                <w:bCs/>
                <w:color w:val="000000"/>
                <w:sz w:val="24"/>
                <w:szCs w:val="24"/>
              </w:rPr>
              <w:t>DIP. ROSANA DÍAZ REYES.</w:t>
            </w:r>
          </w:p>
        </w:tc>
        <w:tc>
          <w:tcPr>
            <w:tcW w:w="4501" w:type="dxa"/>
          </w:tcPr>
          <w:p w14:paraId="69E653EE" w14:textId="77777777" w:rsidR="00DE74F1" w:rsidRDefault="00DE74F1" w:rsidP="0056749F">
            <w:pPr>
              <w:spacing w:after="0"/>
              <w:jc w:val="center"/>
              <w:rPr>
                <w:rFonts w:ascii="Century Gothic" w:eastAsia="Times New Roman" w:hAnsi="Century Gothic" w:cs="Times New Roman"/>
                <w:sz w:val="24"/>
                <w:szCs w:val="24"/>
              </w:rPr>
            </w:pPr>
            <w:r w:rsidRPr="00967422">
              <w:rPr>
                <w:rFonts w:ascii="Century Gothic" w:eastAsia="Times New Roman" w:hAnsi="Century Gothic" w:cs="Times New Roman"/>
                <w:sz w:val="24"/>
                <w:szCs w:val="24"/>
              </w:rPr>
              <w:br/>
            </w:r>
          </w:p>
          <w:p w14:paraId="7A653186" w14:textId="77777777" w:rsidR="0004688D" w:rsidRPr="00967422" w:rsidRDefault="0004688D" w:rsidP="0056749F">
            <w:pPr>
              <w:spacing w:after="0"/>
              <w:jc w:val="center"/>
              <w:rPr>
                <w:rFonts w:ascii="Century Gothic" w:eastAsia="Times New Roman" w:hAnsi="Century Gothic" w:cs="Times New Roman"/>
                <w:sz w:val="24"/>
                <w:szCs w:val="24"/>
              </w:rPr>
            </w:pPr>
          </w:p>
          <w:p w14:paraId="442EBA83" w14:textId="77777777" w:rsidR="00DE74F1" w:rsidRPr="00967422" w:rsidRDefault="00DE74F1" w:rsidP="0056749F">
            <w:pPr>
              <w:spacing w:after="0"/>
              <w:jc w:val="center"/>
              <w:rPr>
                <w:rFonts w:ascii="Century Gothic" w:eastAsia="Times New Roman" w:hAnsi="Century Gothic" w:cs="Times New Roman"/>
                <w:sz w:val="24"/>
                <w:szCs w:val="24"/>
              </w:rPr>
            </w:pPr>
          </w:p>
          <w:p w14:paraId="4FB60064" w14:textId="77777777" w:rsidR="00DE74F1" w:rsidRPr="00967422" w:rsidRDefault="00DE74F1" w:rsidP="0056749F">
            <w:pPr>
              <w:spacing w:after="0"/>
              <w:ind w:left="-2" w:hanging="2"/>
              <w:jc w:val="center"/>
              <w:rPr>
                <w:rFonts w:ascii="Century Gothic" w:eastAsiaTheme="minorHAnsi" w:hAnsi="Century Gothic" w:cs="Times New Roman"/>
                <w:sz w:val="24"/>
                <w:szCs w:val="24"/>
              </w:rPr>
            </w:pPr>
            <w:r w:rsidRPr="00967422">
              <w:rPr>
                <w:rFonts w:ascii="Century Gothic" w:hAnsi="Century Gothic" w:cs="Times New Roman"/>
                <w:b/>
                <w:bCs/>
                <w:color w:val="000000"/>
                <w:sz w:val="24"/>
                <w:szCs w:val="24"/>
              </w:rPr>
              <w:t>DIP. MARÍA ANTONIETA PÉREZ REYES.</w:t>
            </w:r>
          </w:p>
        </w:tc>
      </w:tr>
      <w:tr w:rsidR="00DE74F1" w:rsidRPr="00967422" w14:paraId="5377B7E2" w14:textId="77777777" w:rsidTr="001C59ED">
        <w:tc>
          <w:tcPr>
            <w:tcW w:w="4219" w:type="dxa"/>
          </w:tcPr>
          <w:p w14:paraId="0AE55545" w14:textId="77777777" w:rsidR="00DE74F1" w:rsidRDefault="00DE74F1" w:rsidP="0056749F">
            <w:pPr>
              <w:spacing w:after="0"/>
              <w:jc w:val="center"/>
              <w:rPr>
                <w:rFonts w:ascii="Century Gothic" w:eastAsia="Times New Roman" w:hAnsi="Century Gothic" w:cs="Times New Roman"/>
                <w:sz w:val="24"/>
                <w:szCs w:val="24"/>
              </w:rPr>
            </w:pPr>
            <w:r w:rsidRPr="00967422">
              <w:rPr>
                <w:rFonts w:ascii="Century Gothic" w:eastAsia="Times New Roman" w:hAnsi="Century Gothic" w:cs="Times New Roman"/>
                <w:sz w:val="24"/>
                <w:szCs w:val="24"/>
              </w:rPr>
              <w:br/>
            </w:r>
          </w:p>
          <w:p w14:paraId="7335B9FF" w14:textId="77777777" w:rsidR="0056749F" w:rsidRPr="00967422" w:rsidRDefault="0056749F" w:rsidP="0056749F">
            <w:pPr>
              <w:spacing w:after="0"/>
              <w:jc w:val="center"/>
              <w:rPr>
                <w:rFonts w:ascii="Century Gothic" w:eastAsia="Times New Roman" w:hAnsi="Century Gothic" w:cs="Times New Roman"/>
                <w:sz w:val="24"/>
                <w:szCs w:val="24"/>
              </w:rPr>
            </w:pPr>
          </w:p>
          <w:p w14:paraId="1B04EB78" w14:textId="77777777" w:rsidR="00DE74F1" w:rsidRDefault="00DE74F1" w:rsidP="0056749F">
            <w:pPr>
              <w:spacing w:after="0"/>
              <w:jc w:val="center"/>
              <w:rPr>
                <w:rFonts w:ascii="Century Gothic" w:eastAsia="Times New Roman" w:hAnsi="Century Gothic" w:cs="Times New Roman"/>
                <w:sz w:val="24"/>
                <w:szCs w:val="24"/>
              </w:rPr>
            </w:pPr>
          </w:p>
          <w:p w14:paraId="659BAA39" w14:textId="77777777" w:rsidR="0004688D" w:rsidRDefault="0004688D" w:rsidP="0056749F">
            <w:pPr>
              <w:spacing w:after="0"/>
              <w:jc w:val="center"/>
              <w:rPr>
                <w:rFonts w:ascii="Century Gothic" w:eastAsia="Times New Roman" w:hAnsi="Century Gothic" w:cs="Times New Roman"/>
                <w:sz w:val="24"/>
                <w:szCs w:val="24"/>
              </w:rPr>
            </w:pPr>
          </w:p>
          <w:p w14:paraId="26CA254D" w14:textId="77777777" w:rsidR="00DE74F1" w:rsidRPr="00967422" w:rsidRDefault="00DE74F1" w:rsidP="0056749F">
            <w:pPr>
              <w:spacing w:after="0"/>
              <w:jc w:val="center"/>
              <w:rPr>
                <w:rFonts w:ascii="Century Gothic" w:eastAsia="Times New Roman" w:hAnsi="Century Gothic" w:cs="Times New Roman"/>
                <w:sz w:val="24"/>
                <w:szCs w:val="24"/>
              </w:rPr>
            </w:pPr>
            <w:r w:rsidRPr="00967422">
              <w:rPr>
                <w:rFonts w:ascii="Century Gothic" w:hAnsi="Century Gothic" w:cs="Times New Roman"/>
                <w:b/>
                <w:bCs/>
                <w:color w:val="000000"/>
                <w:sz w:val="24"/>
                <w:szCs w:val="24"/>
              </w:rPr>
              <w:t>DIP. MAGDALENA RENTERÍA PÉREZ.</w:t>
            </w:r>
          </w:p>
          <w:p w14:paraId="3405B21F" w14:textId="77777777" w:rsidR="00DE74F1" w:rsidRPr="00967422" w:rsidRDefault="00DE74F1" w:rsidP="0056749F">
            <w:pPr>
              <w:spacing w:after="0"/>
              <w:jc w:val="center"/>
              <w:rPr>
                <w:rFonts w:ascii="Century Gothic" w:eastAsia="Times New Roman" w:hAnsi="Century Gothic" w:cs="Times New Roman"/>
                <w:sz w:val="24"/>
                <w:szCs w:val="24"/>
              </w:rPr>
            </w:pPr>
          </w:p>
          <w:p w14:paraId="598F1D1C" w14:textId="77777777" w:rsidR="00DE74F1" w:rsidRPr="00967422" w:rsidRDefault="00DE74F1" w:rsidP="0056749F">
            <w:pPr>
              <w:spacing w:after="0"/>
              <w:ind w:left="-2" w:hanging="2"/>
              <w:jc w:val="center"/>
              <w:rPr>
                <w:rFonts w:ascii="Century Gothic" w:eastAsiaTheme="minorHAnsi" w:hAnsi="Century Gothic" w:cs="Times New Roman"/>
                <w:sz w:val="24"/>
                <w:szCs w:val="24"/>
              </w:rPr>
            </w:pPr>
          </w:p>
        </w:tc>
        <w:tc>
          <w:tcPr>
            <w:tcW w:w="4501" w:type="dxa"/>
          </w:tcPr>
          <w:p w14:paraId="625CB0CF" w14:textId="77777777" w:rsidR="00DE74F1" w:rsidRDefault="00DE74F1" w:rsidP="0056749F">
            <w:pPr>
              <w:spacing w:after="0"/>
              <w:jc w:val="center"/>
              <w:rPr>
                <w:rFonts w:ascii="Century Gothic" w:eastAsia="Times New Roman" w:hAnsi="Century Gothic" w:cs="Times New Roman"/>
                <w:sz w:val="24"/>
                <w:szCs w:val="24"/>
              </w:rPr>
            </w:pPr>
            <w:r w:rsidRPr="00967422">
              <w:rPr>
                <w:rFonts w:ascii="Century Gothic" w:eastAsia="Times New Roman" w:hAnsi="Century Gothic" w:cs="Times New Roman"/>
                <w:sz w:val="24"/>
                <w:szCs w:val="24"/>
              </w:rPr>
              <w:br/>
            </w:r>
          </w:p>
          <w:p w14:paraId="3BBA326C" w14:textId="77777777" w:rsidR="0056749F" w:rsidRDefault="0056749F" w:rsidP="0056749F">
            <w:pPr>
              <w:spacing w:after="0"/>
              <w:jc w:val="center"/>
              <w:rPr>
                <w:rFonts w:ascii="Century Gothic" w:eastAsia="Times New Roman" w:hAnsi="Century Gothic" w:cs="Times New Roman"/>
                <w:sz w:val="24"/>
                <w:szCs w:val="24"/>
              </w:rPr>
            </w:pPr>
          </w:p>
          <w:p w14:paraId="3BA63A0A" w14:textId="77777777" w:rsidR="0004688D" w:rsidRDefault="0004688D" w:rsidP="0056749F">
            <w:pPr>
              <w:spacing w:after="0"/>
              <w:jc w:val="center"/>
              <w:rPr>
                <w:rFonts w:ascii="Century Gothic" w:eastAsia="Times New Roman" w:hAnsi="Century Gothic" w:cs="Times New Roman"/>
                <w:sz w:val="24"/>
                <w:szCs w:val="24"/>
              </w:rPr>
            </w:pPr>
          </w:p>
          <w:p w14:paraId="18F7D5C9" w14:textId="77777777" w:rsidR="00DE74F1" w:rsidRPr="00967422" w:rsidRDefault="00DE74F1" w:rsidP="0056749F">
            <w:pPr>
              <w:spacing w:after="0"/>
              <w:jc w:val="center"/>
              <w:rPr>
                <w:rFonts w:ascii="Century Gothic" w:eastAsia="Times New Roman" w:hAnsi="Century Gothic" w:cs="Times New Roman"/>
                <w:sz w:val="24"/>
                <w:szCs w:val="24"/>
              </w:rPr>
            </w:pPr>
          </w:p>
          <w:p w14:paraId="76D138AA" w14:textId="77777777" w:rsidR="00DE74F1" w:rsidRPr="00967422" w:rsidRDefault="00DE74F1" w:rsidP="0056749F">
            <w:pPr>
              <w:spacing w:after="0"/>
              <w:ind w:left="-2" w:hanging="2"/>
              <w:jc w:val="center"/>
              <w:rPr>
                <w:rFonts w:ascii="Century Gothic" w:eastAsiaTheme="minorHAnsi" w:hAnsi="Century Gothic" w:cs="Times New Roman"/>
                <w:sz w:val="24"/>
                <w:szCs w:val="24"/>
              </w:rPr>
            </w:pPr>
            <w:r w:rsidRPr="00967422">
              <w:rPr>
                <w:rFonts w:ascii="Century Gothic" w:hAnsi="Century Gothic" w:cs="Times New Roman"/>
                <w:b/>
                <w:bCs/>
                <w:color w:val="000000"/>
                <w:sz w:val="24"/>
                <w:szCs w:val="24"/>
              </w:rPr>
              <w:t>DIP. DAVID OSCAR CASTREJÓN RIVAS.</w:t>
            </w:r>
          </w:p>
        </w:tc>
      </w:tr>
    </w:tbl>
    <w:p w14:paraId="6EBF698E" w14:textId="77777777" w:rsidR="0056749F" w:rsidRDefault="0056749F" w:rsidP="0056749F">
      <w:pPr>
        <w:spacing w:after="0" w:line="240" w:lineRule="auto"/>
        <w:jc w:val="center"/>
        <w:rPr>
          <w:rFonts w:ascii="Century Gothic" w:eastAsia="Arial Unicode MS" w:hAnsi="Century Gothic" w:cs="Arial"/>
          <w:bCs/>
          <w:i/>
          <w:iCs/>
          <w:sz w:val="16"/>
          <w:szCs w:val="16"/>
        </w:rPr>
      </w:pPr>
    </w:p>
    <w:p w14:paraId="251A7F9F" w14:textId="77777777" w:rsidR="0056749F" w:rsidRDefault="0056749F" w:rsidP="0056749F">
      <w:pPr>
        <w:spacing w:after="0" w:line="240" w:lineRule="auto"/>
        <w:jc w:val="center"/>
        <w:rPr>
          <w:rFonts w:ascii="Century Gothic" w:eastAsia="Arial Unicode MS" w:hAnsi="Century Gothic" w:cs="Arial"/>
          <w:bCs/>
          <w:i/>
          <w:iCs/>
          <w:sz w:val="16"/>
          <w:szCs w:val="16"/>
        </w:rPr>
      </w:pPr>
    </w:p>
    <w:p w14:paraId="53C4AE28" w14:textId="77777777" w:rsidR="0004688D" w:rsidRDefault="0004688D" w:rsidP="0056749F">
      <w:pPr>
        <w:spacing w:after="0" w:line="240" w:lineRule="auto"/>
        <w:jc w:val="center"/>
        <w:rPr>
          <w:rFonts w:ascii="Century Gothic" w:eastAsia="Arial Unicode MS" w:hAnsi="Century Gothic" w:cs="Arial"/>
          <w:bCs/>
          <w:i/>
          <w:iCs/>
          <w:sz w:val="16"/>
          <w:szCs w:val="16"/>
        </w:rPr>
      </w:pPr>
    </w:p>
    <w:p w14:paraId="0CC2F7B3" w14:textId="77777777" w:rsidR="0004688D" w:rsidRDefault="0004688D" w:rsidP="0056749F">
      <w:pPr>
        <w:spacing w:after="0" w:line="240" w:lineRule="auto"/>
        <w:jc w:val="center"/>
        <w:rPr>
          <w:rFonts w:ascii="Century Gothic" w:eastAsia="Arial Unicode MS" w:hAnsi="Century Gothic" w:cs="Arial"/>
          <w:bCs/>
          <w:i/>
          <w:iCs/>
          <w:sz w:val="16"/>
          <w:szCs w:val="16"/>
        </w:rPr>
      </w:pPr>
    </w:p>
    <w:p w14:paraId="15028136" w14:textId="77777777" w:rsidR="0004688D" w:rsidRDefault="0004688D" w:rsidP="0056749F">
      <w:pPr>
        <w:spacing w:after="0" w:line="240" w:lineRule="auto"/>
        <w:jc w:val="center"/>
        <w:rPr>
          <w:rFonts w:ascii="Century Gothic" w:eastAsia="Arial Unicode MS" w:hAnsi="Century Gothic" w:cs="Arial"/>
          <w:bCs/>
          <w:i/>
          <w:iCs/>
          <w:sz w:val="16"/>
          <w:szCs w:val="16"/>
        </w:rPr>
      </w:pPr>
    </w:p>
    <w:p w14:paraId="1F44EEC6" w14:textId="77777777" w:rsidR="0004688D" w:rsidRDefault="0004688D" w:rsidP="0056749F">
      <w:pPr>
        <w:spacing w:after="0" w:line="240" w:lineRule="auto"/>
        <w:jc w:val="center"/>
        <w:rPr>
          <w:rFonts w:ascii="Century Gothic" w:eastAsia="Arial Unicode MS" w:hAnsi="Century Gothic" w:cs="Arial"/>
          <w:bCs/>
          <w:i/>
          <w:iCs/>
          <w:sz w:val="16"/>
          <w:szCs w:val="16"/>
        </w:rPr>
      </w:pPr>
    </w:p>
    <w:p w14:paraId="465309BF" w14:textId="77777777" w:rsidR="0004688D" w:rsidRDefault="0004688D" w:rsidP="0056749F">
      <w:pPr>
        <w:spacing w:after="0" w:line="240" w:lineRule="auto"/>
        <w:jc w:val="center"/>
        <w:rPr>
          <w:rFonts w:ascii="Century Gothic" w:eastAsia="Arial Unicode MS" w:hAnsi="Century Gothic" w:cs="Arial"/>
          <w:bCs/>
          <w:i/>
          <w:iCs/>
          <w:sz w:val="16"/>
          <w:szCs w:val="16"/>
        </w:rPr>
      </w:pPr>
    </w:p>
    <w:p w14:paraId="5D4F849A" w14:textId="77777777" w:rsidR="0004688D" w:rsidRDefault="0004688D" w:rsidP="0056749F">
      <w:pPr>
        <w:spacing w:after="0" w:line="240" w:lineRule="auto"/>
        <w:jc w:val="center"/>
        <w:rPr>
          <w:rFonts w:ascii="Century Gothic" w:eastAsia="Arial Unicode MS" w:hAnsi="Century Gothic" w:cs="Arial"/>
          <w:bCs/>
          <w:i/>
          <w:iCs/>
          <w:sz w:val="16"/>
          <w:szCs w:val="16"/>
        </w:rPr>
      </w:pPr>
    </w:p>
    <w:p w14:paraId="56AACFAF" w14:textId="77777777" w:rsidR="0056749F" w:rsidRDefault="0056749F" w:rsidP="0056749F">
      <w:pPr>
        <w:spacing w:after="0" w:line="240" w:lineRule="auto"/>
        <w:jc w:val="center"/>
        <w:rPr>
          <w:rFonts w:ascii="Century Gothic" w:eastAsia="Arial Unicode MS" w:hAnsi="Century Gothic" w:cs="Arial"/>
          <w:bCs/>
          <w:i/>
          <w:iCs/>
          <w:sz w:val="16"/>
          <w:szCs w:val="16"/>
        </w:rPr>
      </w:pPr>
    </w:p>
    <w:p w14:paraId="61BFF2F1" w14:textId="049EAEF6" w:rsidR="00DE74F1" w:rsidRPr="0056749F" w:rsidRDefault="00DE74F1" w:rsidP="0056749F">
      <w:pPr>
        <w:spacing w:after="0" w:line="240" w:lineRule="auto"/>
        <w:jc w:val="center"/>
        <w:rPr>
          <w:sz w:val="16"/>
          <w:szCs w:val="16"/>
        </w:rPr>
      </w:pPr>
      <w:r w:rsidRPr="0056749F">
        <w:rPr>
          <w:rFonts w:ascii="Century Gothic" w:eastAsia="Arial Unicode MS" w:hAnsi="Century Gothic" w:cs="Arial"/>
          <w:bCs/>
          <w:i/>
          <w:iCs/>
          <w:sz w:val="16"/>
          <w:szCs w:val="16"/>
        </w:rPr>
        <w:t xml:space="preserve">La </w:t>
      </w:r>
      <w:r w:rsidRPr="0056749F">
        <w:rPr>
          <w:rFonts w:ascii="Century Gothic" w:eastAsia="Arial Unicode MS" w:hAnsi="Century Gothic" w:cs="Arial"/>
          <w:bCs/>
          <w:sz w:val="16"/>
          <w:szCs w:val="16"/>
        </w:rPr>
        <w:t xml:space="preserve">presente hoja de firmas corresponde a la </w:t>
      </w:r>
      <w:r w:rsidR="0056749F" w:rsidRPr="0056749F">
        <w:rPr>
          <w:sz w:val="16"/>
          <w:szCs w:val="16"/>
        </w:rPr>
        <w:t>Iniciativa con carácter de Decreto con la intención de reformar el Código Municipal del Estado de Chihuahua en términos de revocación de concesiones</w:t>
      </w:r>
    </w:p>
    <w:p w14:paraId="0633E0DF" w14:textId="77777777" w:rsidR="00F0125B" w:rsidRDefault="00F0125B"/>
    <w:sectPr w:rsidR="00F0125B" w:rsidSect="0056749F">
      <w:headerReference w:type="default" r:id="rId8"/>
      <w:footerReference w:type="default" r:id="rId9"/>
      <w:pgSz w:w="11906" w:h="16838"/>
      <w:pgMar w:top="2694" w:right="1701" w:bottom="1417"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EF194E" w14:textId="77777777" w:rsidR="00812642" w:rsidRDefault="00812642">
      <w:pPr>
        <w:spacing w:after="0" w:line="240" w:lineRule="auto"/>
      </w:pPr>
      <w:r>
        <w:separator/>
      </w:r>
    </w:p>
  </w:endnote>
  <w:endnote w:type="continuationSeparator" w:id="0">
    <w:p w14:paraId="40B786DD" w14:textId="77777777" w:rsidR="00812642" w:rsidRDefault="008126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82825341"/>
      <w:docPartObj>
        <w:docPartGallery w:val="Page Numbers (Bottom of Page)"/>
        <w:docPartUnique/>
      </w:docPartObj>
    </w:sdtPr>
    <w:sdtEndPr/>
    <w:sdtContent>
      <w:p w14:paraId="7ADAAB69" w14:textId="77777777" w:rsidR="00D76FF1" w:rsidRDefault="00D76FF1">
        <w:pPr>
          <w:pStyle w:val="Piedepgina"/>
          <w:jc w:val="center"/>
        </w:pPr>
        <w:r>
          <w:fldChar w:fldCharType="begin"/>
        </w:r>
        <w:r>
          <w:instrText>PAGE   \* MERGEFORMAT</w:instrText>
        </w:r>
        <w:r>
          <w:fldChar w:fldCharType="separate"/>
        </w:r>
        <w:r>
          <w:rPr>
            <w:lang w:val="es-ES"/>
          </w:rPr>
          <w:t>2</w:t>
        </w:r>
        <w:r>
          <w:fldChar w:fldCharType="end"/>
        </w:r>
      </w:p>
    </w:sdtContent>
  </w:sdt>
  <w:p w14:paraId="31EEDA26" w14:textId="77777777" w:rsidR="00D76FF1" w:rsidRDefault="00D76FF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3693F2" w14:textId="77777777" w:rsidR="00812642" w:rsidRDefault="00812642">
      <w:pPr>
        <w:spacing w:after="0" w:line="240" w:lineRule="auto"/>
      </w:pPr>
      <w:r>
        <w:separator/>
      </w:r>
    </w:p>
  </w:footnote>
  <w:footnote w:type="continuationSeparator" w:id="0">
    <w:p w14:paraId="17025FFF" w14:textId="77777777" w:rsidR="00812642" w:rsidRDefault="0081264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7E8BC" w14:textId="77777777" w:rsidR="00D76FF1" w:rsidRDefault="00D76FF1" w:rsidP="00D76FF1">
    <w:pPr>
      <w:pStyle w:val="Encabezado"/>
      <w:jc w:val="center"/>
    </w:pPr>
    <w:r w:rsidRPr="005A101D">
      <w:rPr>
        <w:noProof/>
        <w:lang w:eastAsia="es-MX"/>
      </w:rPr>
      <w:drawing>
        <wp:anchor distT="0" distB="0" distL="114300" distR="114300" simplePos="0" relativeHeight="251659264" behindDoc="1" locked="0" layoutInCell="1" allowOverlap="1" wp14:anchorId="6252BC5F" wp14:editId="1B1172FD">
          <wp:simplePos x="0" y="0"/>
          <wp:positionH relativeFrom="column">
            <wp:posOffset>-756285</wp:posOffset>
          </wp:positionH>
          <wp:positionV relativeFrom="paragraph">
            <wp:posOffset>-268605</wp:posOffset>
          </wp:positionV>
          <wp:extent cx="1066800" cy="1152525"/>
          <wp:effectExtent l="0" t="0" r="0" b="9525"/>
          <wp:wrapNone/>
          <wp:docPr id="4" name="Imagen 4" descr="C:\Users\jazubiate\Downloads\LogoCongreso-Final-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jazubiate\Downloads\LogoCongreso-Final-01 (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6800" cy="1152525"/>
                  </a:xfrm>
                  <a:prstGeom prst="rect">
                    <a:avLst/>
                  </a:prstGeom>
                  <a:noFill/>
                  <a:ln>
                    <a:noFill/>
                  </a:ln>
                </pic:spPr>
              </pic:pic>
            </a:graphicData>
          </a:graphic>
        </wp:anchor>
      </w:drawing>
    </w:r>
    <w:r>
      <w:t>“</w:t>
    </w:r>
    <w:r w:rsidRPr="00D06AFE">
      <w:t>2022, Año del Centenario de la llegada de la Comunidad Menonita a Chihuahua</w:t>
    </w:r>
    <w:r w:rsidRPr="00625047">
      <w:t>”</w:t>
    </w:r>
    <w:r>
      <w:t xml:space="preserve"> </w:t>
    </w:r>
  </w:p>
  <w:p w14:paraId="45083E53" w14:textId="7E6D9A4D" w:rsidR="00D76FF1" w:rsidRDefault="008546B7" w:rsidP="00D76FF1">
    <w:pPr>
      <w:pStyle w:val="Encabezado"/>
      <w:jc w:val="right"/>
    </w:pPr>
    <w:r>
      <w:rPr>
        <w:noProof/>
      </w:rPr>
      <w:drawing>
        <wp:anchor distT="0" distB="0" distL="114300" distR="114300" simplePos="0" relativeHeight="251661312" behindDoc="0" locked="0" layoutInCell="1" allowOverlap="1" wp14:anchorId="1CA09E02" wp14:editId="2874A8FF">
          <wp:simplePos x="0" y="0"/>
          <wp:positionH relativeFrom="margin">
            <wp:posOffset>2266950</wp:posOffset>
          </wp:positionH>
          <wp:positionV relativeFrom="paragraph">
            <wp:posOffset>111760</wp:posOffset>
          </wp:positionV>
          <wp:extent cx="981075" cy="428701"/>
          <wp:effectExtent l="0" t="0" r="0" b="952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981075" cy="428701"/>
                  </a:xfrm>
                  <a:prstGeom prst="rect">
                    <a:avLst/>
                  </a:prstGeom>
                </pic:spPr>
              </pic:pic>
            </a:graphicData>
          </a:graphic>
          <wp14:sizeRelH relativeFrom="margin">
            <wp14:pctWidth>0</wp14:pctWidth>
          </wp14:sizeRelH>
          <wp14:sizeRelV relativeFrom="margin">
            <wp14:pctHeight>0</wp14:pctHeight>
          </wp14:sizeRelV>
        </wp:anchor>
      </w:drawing>
    </w:r>
  </w:p>
  <w:p w14:paraId="684BE1AC" w14:textId="5767C436" w:rsidR="00D76FF1" w:rsidRDefault="00D76FF1" w:rsidP="00D76FF1">
    <w:pPr>
      <w:pStyle w:val="Encabezado"/>
      <w:jc w:val="right"/>
    </w:pPr>
    <w:r>
      <w:rPr>
        <w:noProof/>
      </w:rPr>
      <w:drawing>
        <wp:inline distT="0" distB="0" distL="0" distR="0" wp14:anchorId="07750BA9" wp14:editId="304D0B44">
          <wp:extent cx="700405" cy="133985"/>
          <wp:effectExtent l="0" t="0" r="444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0"/>
                    <a:ext cx="700405" cy="133985"/>
                  </a:xfrm>
                  <a:prstGeom prst="rect">
                    <a:avLst/>
                  </a:prstGeom>
                </pic:spPr>
              </pic:pic>
            </a:graphicData>
          </a:graphic>
        </wp:inline>
      </w:drawing>
    </w:r>
  </w:p>
  <w:p w14:paraId="421D766D" w14:textId="6ABA0C0F" w:rsidR="00D76FF1" w:rsidRDefault="00D76FF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235FFB"/>
    <w:multiLevelType w:val="hybridMultilevel"/>
    <w:tmpl w:val="CEB0E94E"/>
    <w:lvl w:ilvl="0" w:tplc="C6DA55E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94B6F60"/>
    <w:multiLevelType w:val="hybridMultilevel"/>
    <w:tmpl w:val="CEAC57D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429808F0"/>
    <w:multiLevelType w:val="hybridMultilevel"/>
    <w:tmpl w:val="27BCB9C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72AD2D57"/>
    <w:multiLevelType w:val="hybridMultilevel"/>
    <w:tmpl w:val="1230146E"/>
    <w:lvl w:ilvl="0" w:tplc="C6DA55E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74F1"/>
    <w:rsid w:val="000128E4"/>
    <w:rsid w:val="000244AC"/>
    <w:rsid w:val="0004432D"/>
    <w:rsid w:val="0004688D"/>
    <w:rsid w:val="000B7F85"/>
    <w:rsid w:val="00116FFD"/>
    <w:rsid w:val="001850F4"/>
    <w:rsid w:val="001C0C93"/>
    <w:rsid w:val="001C59ED"/>
    <w:rsid w:val="001F01FD"/>
    <w:rsid w:val="001F1FD0"/>
    <w:rsid w:val="001F4C61"/>
    <w:rsid w:val="00250DF7"/>
    <w:rsid w:val="002845C1"/>
    <w:rsid w:val="002B3DE5"/>
    <w:rsid w:val="002C451A"/>
    <w:rsid w:val="00300E66"/>
    <w:rsid w:val="003300BD"/>
    <w:rsid w:val="0035719E"/>
    <w:rsid w:val="00373DDE"/>
    <w:rsid w:val="00392E7F"/>
    <w:rsid w:val="003A4F44"/>
    <w:rsid w:val="003A7C6E"/>
    <w:rsid w:val="003D66C8"/>
    <w:rsid w:val="003E0B70"/>
    <w:rsid w:val="00400F07"/>
    <w:rsid w:val="00413707"/>
    <w:rsid w:val="00444689"/>
    <w:rsid w:val="00465652"/>
    <w:rsid w:val="004A158D"/>
    <w:rsid w:val="004D0D17"/>
    <w:rsid w:val="005174F1"/>
    <w:rsid w:val="00531413"/>
    <w:rsid w:val="0056749F"/>
    <w:rsid w:val="00580AFF"/>
    <w:rsid w:val="005C30D4"/>
    <w:rsid w:val="005D71CA"/>
    <w:rsid w:val="005F2E45"/>
    <w:rsid w:val="0066754F"/>
    <w:rsid w:val="00703574"/>
    <w:rsid w:val="00706131"/>
    <w:rsid w:val="00733331"/>
    <w:rsid w:val="00733C08"/>
    <w:rsid w:val="00746B89"/>
    <w:rsid w:val="00755350"/>
    <w:rsid w:val="00765823"/>
    <w:rsid w:val="00784F6B"/>
    <w:rsid w:val="00796CE0"/>
    <w:rsid w:val="007A616B"/>
    <w:rsid w:val="007F55F4"/>
    <w:rsid w:val="00804C77"/>
    <w:rsid w:val="008078B2"/>
    <w:rsid w:val="00812642"/>
    <w:rsid w:val="00822601"/>
    <w:rsid w:val="008546B7"/>
    <w:rsid w:val="00893A0E"/>
    <w:rsid w:val="008A3A93"/>
    <w:rsid w:val="008D1D88"/>
    <w:rsid w:val="008F6033"/>
    <w:rsid w:val="00960766"/>
    <w:rsid w:val="009628A1"/>
    <w:rsid w:val="009E2DB8"/>
    <w:rsid w:val="009F0EE7"/>
    <w:rsid w:val="00A05658"/>
    <w:rsid w:val="00A11C16"/>
    <w:rsid w:val="00A30679"/>
    <w:rsid w:val="00A37BD2"/>
    <w:rsid w:val="00A420A1"/>
    <w:rsid w:val="00A702FE"/>
    <w:rsid w:val="00A83269"/>
    <w:rsid w:val="00A86C8B"/>
    <w:rsid w:val="00AC6298"/>
    <w:rsid w:val="00AF03CF"/>
    <w:rsid w:val="00AF5EB2"/>
    <w:rsid w:val="00B351A7"/>
    <w:rsid w:val="00B3712A"/>
    <w:rsid w:val="00B4095B"/>
    <w:rsid w:val="00B51C08"/>
    <w:rsid w:val="00B72B7E"/>
    <w:rsid w:val="00D20DDD"/>
    <w:rsid w:val="00D232F0"/>
    <w:rsid w:val="00D42F51"/>
    <w:rsid w:val="00D7264E"/>
    <w:rsid w:val="00D76FF1"/>
    <w:rsid w:val="00DB4C4A"/>
    <w:rsid w:val="00DE74F1"/>
    <w:rsid w:val="00DF473C"/>
    <w:rsid w:val="00E52E7B"/>
    <w:rsid w:val="00F0125B"/>
    <w:rsid w:val="00F244D5"/>
    <w:rsid w:val="00F50FE0"/>
    <w:rsid w:val="00F9103B"/>
    <w:rsid w:val="00F92F40"/>
    <w:rsid w:val="00FA03F0"/>
    <w:rsid w:val="00FC23B0"/>
    <w:rsid w:val="00FC794C"/>
    <w:rsid w:val="00FF3B1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DC3726"/>
  <w15:docId w15:val="{F3142E2C-1D00-45B2-8E7B-7F97DFFA6D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74F1"/>
    <w:pPr>
      <w:spacing w:after="160"/>
      <w:jc w:val="left"/>
    </w:pPr>
    <w:rPr>
      <w:rFonts w:eastAsiaTheme="minorEastAsia"/>
      <w:lang w:val="es-U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E74F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E74F1"/>
    <w:rPr>
      <w:rFonts w:eastAsiaTheme="minorEastAsia"/>
      <w:lang w:val="es-US" w:eastAsia="es-ES"/>
    </w:rPr>
  </w:style>
  <w:style w:type="paragraph" w:styleId="Prrafodelista">
    <w:name w:val="List Paragraph"/>
    <w:basedOn w:val="Normal"/>
    <w:uiPriority w:val="34"/>
    <w:qFormat/>
    <w:rsid w:val="00DE74F1"/>
    <w:pPr>
      <w:ind w:left="720"/>
      <w:contextualSpacing/>
    </w:pPr>
  </w:style>
  <w:style w:type="paragraph" w:styleId="Piedepgina">
    <w:name w:val="footer"/>
    <w:basedOn w:val="Normal"/>
    <w:link w:val="PiedepginaCar"/>
    <w:uiPriority w:val="99"/>
    <w:unhideWhenUsed/>
    <w:rsid w:val="00DE74F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E74F1"/>
    <w:rPr>
      <w:rFonts w:eastAsiaTheme="minorEastAsia"/>
      <w:lang w:val="es-US" w:eastAsia="es-ES"/>
    </w:rPr>
  </w:style>
  <w:style w:type="table" w:styleId="Tablaconcuadrcula">
    <w:name w:val="Table Grid"/>
    <w:basedOn w:val="Tablanormal"/>
    <w:uiPriority w:val="39"/>
    <w:rsid w:val="003D66C8"/>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88FA4C-8930-4CE9-B676-8A9476ECCD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2494</Words>
  <Characters>13720</Characters>
  <Application>Microsoft Office Word</Application>
  <DocSecurity>0</DocSecurity>
  <Lines>114</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Alejandro Ordonez Villegas</dc:creator>
  <cp:keywords/>
  <dc:description/>
  <cp:lastModifiedBy>Brenda Sarahi Gonzalez Dominguez</cp:lastModifiedBy>
  <cp:revision>2</cp:revision>
  <dcterms:created xsi:type="dcterms:W3CDTF">2022-11-09T19:24:00Z</dcterms:created>
  <dcterms:modified xsi:type="dcterms:W3CDTF">2022-11-09T19:24:00Z</dcterms:modified>
</cp:coreProperties>
</file>