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0727" w14:textId="77777777" w:rsidR="00247CE1" w:rsidRPr="00CF22AB" w:rsidRDefault="00247CE1" w:rsidP="00247CE1">
      <w:pPr>
        <w:tabs>
          <w:tab w:val="left" w:pos="5123"/>
        </w:tabs>
        <w:spacing w:line="480" w:lineRule="auto"/>
        <w:ind w:left="720"/>
        <w:jc w:val="both"/>
        <w:rPr>
          <w:rFonts w:ascii="Century Gothic" w:eastAsia="Century Gothic" w:hAnsi="Century Gothic" w:cs="Century Gothic"/>
          <w:b/>
          <w:sz w:val="22"/>
          <w:szCs w:val="22"/>
        </w:rPr>
      </w:pPr>
      <w:bookmarkStart w:id="0" w:name="_GoBack"/>
      <w:bookmarkEnd w:id="0"/>
      <w:r w:rsidRPr="00CF22AB">
        <w:rPr>
          <w:rFonts w:ascii="Century Gothic" w:eastAsia="Century Gothic" w:hAnsi="Century Gothic" w:cs="Century Gothic"/>
          <w:b/>
          <w:sz w:val="22"/>
          <w:szCs w:val="22"/>
        </w:rPr>
        <w:t>H. CONGRESO DEL ESTADO DE CHIHUAHUA</w:t>
      </w:r>
      <w:r w:rsidRPr="00CF22AB">
        <w:rPr>
          <w:rFonts w:ascii="Century Gothic" w:eastAsia="Century Gothic" w:hAnsi="Century Gothic" w:cs="Century Gothic"/>
          <w:b/>
          <w:sz w:val="22"/>
          <w:szCs w:val="22"/>
        </w:rPr>
        <w:tab/>
        <w:t xml:space="preserve"> </w:t>
      </w:r>
    </w:p>
    <w:p w14:paraId="79342194" w14:textId="77777777" w:rsidR="00247CE1" w:rsidRPr="00CF22AB" w:rsidRDefault="00247CE1" w:rsidP="00247CE1">
      <w:pPr>
        <w:spacing w:line="480" w:lineRule="auto"/>
        <w:ind w:left="720"/>
        <w:jc w:val="both"/>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P R E S E N T E.</w:t>
      </w:r>
    </w:p>
    <w:p w14:paraId="5FF936BB" w14:textId="5A007A48" w:rsidR="00247CE1" w:rsidRPr="00CF22AB" w:rsidRDefault="00247CE1" w:rsidP="001A53B4">
      <w:pPr>
        <w:pStyle w:val="Prrafodelista"/>
        <w:spacing w:line="360" w:lineRule="auto"/>
        <w:jc w:val="both"/>
        <w:rPr>
          <w:rFonts w:ascii="Century Gothic" w:eastAsiaTheme="minorHAnsi" w:hAnsi="Century Gothic" w:cstheme="minorBidi"/>
          <w:b/>
          <w:sz w:val="22"/>
          <w:szCs w:val="22"/>
        </w:rPr>
      </w:pPr>
      <w:r w:rsidRPr="00CF22AB">
        <w:rPr>
          <w:rFonts w:ascii="Century Gothic" w:eastAsia="Century Gothic" w:hAnsi="Century Gothic" w:cs="Century Gothic"/>
          <w:sz w:val="22"/>
          <w:szCs w:val="22"/>
        </w:rPr>
        <w:t>Los que suscriben, Edin Cuauhtémoc Estrada Sotelo, Óscar Daniel Avitia Arellanes, Rosana Díaz Reyes, Gustavo De la Rosa Hickerson, Ilse América García Soto, Magdalena Rentería Pérez, María Antonieta Pérez Reyes, Benjamín Carrera Chávez</w:t>
      </w:r>
      <w:r w:rsidR="00125A9D">
        <w:rPr>
          <w:rFonts w:ascii="Century Gothic" w:eastAsia="Century Gothic" w:hAnsi="Century Gothic" w:cs="Century Gothic"/>
          <w:sz w:val="22"/>
          <w:szCs w:val="22"/>
        </w:rPr>
        <w:t xml:space="preserve">, </w:t>
      </w:r>
      <w:r w:rsidRPr="00CF22AB">
        <w:rPr>
          <w:rFonts w:ascii="Century Gothic" w:eastAsia="Century Gothic" w:hAnsi="Century Gothic" w:cs="Century Gothic"/>
          <w:sz w:val="22"/>
          <w:szCs w:val="22"/>
        </w:rPr>
        <w:t>David Óscar Castrejón Rivas</w:t>
      </w:r>
      <w:r w:rsidR="00125A9D">
        <w:rPr>
          <w:rFonts w:ascii="Century Gothic" w:eastAsia="Century Gothic" w:hAnsi="Century Gothic" w:cs="Century Gothic"/>
          <w:sz w:val="22"/>
          <w:szCs w:val="22"/>
        </w:rPr>
        <w:t xml:space="preserve"> y </w:t>
      </w:r>
      <w:r w:rsidR="00125A9D" w:rsidRPr="00CF22AB">
        <w:rPr>
          <w:rFonts w:ascii="Century Gothic" w:eastAsia="Century Gothic" w:hAnsi="Century Gothic" w:cs="Century Gothic"/>
          <w:sz w:val="22"/>
          <w:szCs w:val="22"/>
        </w:rPr>
        <w:t xml:space="preserve">Leticia Ortega Máynez, </w:t>
      </w:r>
      <w:r w:rsidRPr="00CF22AB">
        <w:rPr>
          <w:rFonts w:ascii="Century Gothic" w:eastAsia="Century Gothic" w:hAnsi="Century Gothic" w:cs="Century Gothic"/>
          <w:sz w:val="22"/>
          <w:szCs w:val="22"/>
        </w:rPr>
        <w:t xml:space="preserve"> en nuestro carácter de Diputad</w:t>
      </w:r>
      <w:r w:rsidR="00125A9D">
        <w:rPr>
          <w:rFonts w:ascii="Century Gothic" w:eastAsia="Century Gothic" w:hAnsi="Century Gothic" w:cs="Century Gothic"/>
          <w:sz w:val="22"/>
          <w:szCs w:val="22"/>
        </w:rPr>
        <w:t>as y Diputados</w:t>
      </w:r>
      <w:r w:rsidRPr="00CF22AB">
        <w:rPr>
          <w:rFonts w:ascii="Century Gothic" w:eastAsia="Century Gothic" w:hAnsi="Century Gothic" w:cs="Century Gothic"/>
          <w:sz w:val="22"/>
          <w:szCs w:val="22"/>
        </w:rPr>
        <w:t xml:space="preserve"> de la Sexagésima Séptima Legislatura del Honorable Congreso del Estado de Chihuahua e integrantes del Grupo Parlamentario de Morena, </w:t>
      </w:r>
      <w:r w:rsidRPr="00CF22AB">
        <w:rPr>
          <w:rFonts w:ascii="Century Gothic" w:eastAsia="Century Gothic" w:hAnsi="Century Gothic" w:cs="Century Gothic"/>
          <w:bCs/>
          <w:sz w:val="22"/>
          <w:szCs w:val="22"/>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002B5D95" w:rsidRPr="00C642CC">
        <w:rPr>
          <w:rFonts w:ascii="Century Gothic" w:eastAsia="Century Gothic" w:hAnsi="Century Gothic" w:cs="Century Gothic"/>
          <w:b/>
          <w:sz w:val="22"/>
          <w:szCs w:val="22"/>
        </w:rPr>
        <w:t>p</w:t>
      </w:r>
      <w:r w:rsidRPr="00C642CC">
        <w:rPr>
          <w:rFonts w:ascii="Century Gothic" w:eastAsia="Century Gothic" w:hAnsi="Century Gothic" w:cs="Century Gothic"/>
          <w:b/>
          <w:sz w:val="22"/>
          <w:szCs w:val="22"/>
        </w:rPr>
        <w:t xml:space="preserve">roposición con carácter de Punto de Acuerdo a efecto de exhortar </w:t>
      </w:r>
      <w:r w:rsidR="001E2A72" w:rsidRPr="00C642CC">
        <w:rPr>
          <w:rFonts w:ascii="Century Gothic" w:hAnsi="Century Gothic"/>
          <w:b/>
          <w:sz w:val="22"/>
          <w:szCs w:val="22"/>
        </w:rPr>
        <w:t>al Gobierno del Estado, a través de la Secretaría de Cultura</w:t>
      </w:r>
      <w:r w:rsidR="00C642CC">
        <w:rPr>
          <w:rFonts w:ascii="Century Gothic" w:hAnsi="Century Gothic"/>
          <w:b/>
          <w:sz w:val="22"/>
          <w:szCs w:val="22"/>
        </w:rPr>
        <w:t>,</w:t>
      </w:r>
      <w:r w:rsidR="001E2A72" w:rsidRPr="00C642CC">
        <w:rPr>
          <w:rFonts w:ascii="Century Gothic" w:hAnsi="Century Gothic"/>
          <w:b/>
          <w:sz w:val="22"/>
          <w:szCs w:val="22"/>
        </w:rPr>
        <w:t xml:space="preserve"> para que </w:t>
      </w:r>
      <w:r w:rsidR="00C642CC" w:rsidRPr="00C642CC">
        <w:rPr>
          <w:rFonts w:ascii="Century Gothic" w:hAnsi="Century Gothic"/>
          <w:b/>
          <w:sz w:val="22"/>
          <w:szCs w:val="22"/>
        </w:rPr>
        <w:t xml:space="preserve">informe al Congreso </w:t>
      </w:r>
      <w:r w:rsidR="00C642CC">
        <w:rPr>
          <w:rFonts w:ascii="Century Gothic" w:hAnsi="Century Gothic"/>
          <w:b/>
          <w:sz w:val="22"/>
          <w:szCs w:val="22"/>
        </w:rPr>
        <w:t>sobre el</w:t>
      </w:r>
      <w:r w:rsidR="00C642CC" w:rsidRPr="00C642CC">
        <w:rPr>
          <w:rFonts w:ascii="Century Gothic" w:hAnsi="Century Gothic"/>
          <w:b/>
          <w:sz w:val="22"/>
          <w:szCs w:val="22"/>
        </w:rPr>
        <w:t xml:space="preserve"> </w:t>
      </w:r>
      <w:r w:rsidR="00C642CC">
        <w:rPr>
          <w:rFonts w:ascii="Century Gothic" w:hAnsi="Century Gothic"/>
          <w:b/>
          <w:sz w:val="22"/>
          <w:szCs w:val="22"/>
        </w:rPr>
        <w:t>P</w:t>
      </w:r>
      <w:r w:rsidR="00C642CC" w:rsidRPr="00C642CC">
        <w:rPr>
          <w:rFonts w:ascii="Century Gothic" w:hAnsi="Century Gothic"/>
          <w:b/>
          <w:sz w:val="22"/>
          <w:szCs w:val="22"/>
        </w:rPr>
        <w:t xml:space="preserve">rograma </w:t>
      </w:r>
      <w:r w:rsidR="00C642CC">
        <w:rPr>
          <w:rFonts w:ascii="Century Gothic" w:hAnsi="Century Gothic"/>
          <w:b/>
          <w:sz w:val="22"/>
          <w:szCs w:val="22"/>
        </w:rPr>
        <w:t>S</w:t>
      </w:r>
      <w:r w:rsidR="00C642CC" w:rsidRPr="00C642CC">
        <w:rPr>
          <w:rFonts w:ascii="Century Gothic" w:hAnsi="Century Gothic"/>
          <w:b/>
          <w:sz w:val="22"/>
          <w:szCs w:val="22"/>
        </w:rPr>
        <w:t>ectorial</w:t>
      </w:r>
      <w:r w:rsidR="00C642CC">
        <w:rPr>
          <w:rFonts w:ascii="Century Gothic" w:hAnsi="Century Gothic"/>
          <w:b/>
          <w:sz w:val="22"/>
          <w:szCs w:val="22"/>
        </w:rPr>
        <w:t xml:space="preserve"> de Cultura</w:t>
      </w:r>
      <w:r w:rsidR="00C642CC" w:rsidRPr="00C642CC">
        <w:rPr>
          <w:rFonts w:ascii="Century Gothic" w:hAnsi="Century Gothic"/>
          <w:b/>
          <w:sz w:val="22"/>
          <w:szCs w:val="22"/>
        </w:rPr>
        <w:t xml:space="preserve">, </w:t>
      </w:r>
      <w:r w:rsidR="00C642CC">
        <w:rPr>
          <w:rFonts w:ascii="Century Gothic" w:hAnsi="Century Gothic"/>
          <w:b/>
          <w:sz w:val="22"/>
          <w:szCs w:val="22"/>
        </w:rPr>
        <w:t>así</w:t>
      </w:r>
      <w:r w:rsidR="001A53B4">
        <w:rPr>
          <w:rFonts w:ascii="Century Gothic" w:hAnsi="Century Gothic"/>
          <w:b/>
          <w:sz w:val="22"/>
          <w:szCs w:val="22"/>
        </w:rPr>
        <w:t xml:space="preserve"> </w:t>
      </w:r>
      <w:r w:rsidR="00954AF5">
        <w:rPr>
          <w:rFonts w:ascii="Century Gothic" w:hAnsi="Century Gothic"/>
          <w:b/>
          <w:sz w:val="22"/>
          <w:szCs w:val="22"/>
        </w:rPr>
        <w:t xml:space="preserve">como </w:t>
      </w:r>
      <w:r w:rsidR="001A53B4">
        <w:rPr>
          <w:rFonts w:ascii="Century Gothic" w:hAnsi="Century Gothic"/>
          <w:b/>
          <w:sz w:val="22"/>
          <w:szCs w:val="22"/>
        </w:rPr>
        <w:t>sobre</w:t>
      </w:r>
      <w:r w:rsidR="00C642CC" w:rsidRPr="00C642CC">
        <w:rPr>
          <w:rFonts w:ascii="Century Gothic" w:hAnsi="Century Gothic"/>
          <w:b/>
          <w:sz w:val="22"/>
          <w:szCs w:val="22"/>
        </w:rPr>
        <w:t xml:space="preserve"> </w:t>
      </w:r>
      <w:r w:rsidR="00954AF5">
        <w:rPr>
          <w:rFonts w:ascii="Century Gothic" w:hAnsi="Century Gothic"/>
          <w:b/>
          <w:sz w:val="22"/>
          <w:szCs w:val="22"/>
        </w:rPr>
        <w:t xml:space="preserve">el </w:t>
      </w:r>
      <w:r w:rsidR="00C642CC" w:rsidRPr="00C642CC">
        <w:rPr>
          <w:rFonts w:ascii="Century Gothic" w:hAnsi="Century Gothic"/>
          <w:b/>
          <w:sz w:val="22"/>
          <w:szCs w:val="22"/>
        </w:rPr>
        <w:t>Sistema Estatal de Información Cultural y</w:t>
      </w:r>
      <w:r w:rsidR="00954AF5">
        <w:rPr>
          <w:rFonts w:ascii="Century Gothic" w:hAnsi="Century Gothic"/>
          <w:b/>
          <w:sz w:val="22"/>
          <w:szCs w:val="22"/>
        </w:rPr>
        <w:t xml:space="preserve"> los</w:t>
      </w:r>
      <w:r w:rsidR="00C642CC" w:rsidRPr="00C642CC">
        <w:rPr>
          <w:rFonts w:ascii="Century Gothic" w:hAnsi="Century Gothic"/>
          <w:b/>
          <w:sz w:val="22"/>
          <w:szCs w:val="22"/>
        </w:rPr>
        <w:t xml:space="preserve"> acuerdos tomados por el Consejo Consultivo Ciudadano</w:t>
      </w:r>
      <w:r w:rsidR="001E2A72" w:rsidRPr="00C642CC">
        <w:rPr>
          <w:rFonts w:ascii="Century Gothic" w:hAnsi="Century Gothic"/>
          <w:b/>
          <w:sz w:val="22"/>
          <w:szCs w:val="22"/>
        </w:rPr>
        <w:t xml:space="preserve">; asimismo </w:t>
      </w:r>
      <w:r w:rsidR="000C3FBB">
        <w:rPr>
          <w:rFonts w:ascii="Century Gothic" w:hAnsi="Century Gothic"/>
          <w:b/>
          <w:sz w:val="22"/>
          <w:szCs w:val="22"/>
        </w:rPr>
        <w:t xml:space="preserve">a efecto de exhortar </w:t>
      </w:r>
      <w:r w:rsidR="001E2A72" w:rsidRPr="00C642CC">
        <w:rPr>
          <w:rFonts w:ascii="Century Gothic" w:hAnsi="Century Gothic"/>
          <w:b/>
          <w:sz w:val="22"/>
          <w:szCs w:val="22"/>
        </w:rPr>
        <w:t xml:space="preserve">al Municipio de Chihuahua </w:t>
      </w:r>
      <w:r w:rsidR="00E0076A" w:rsidRPr="00C642CC">
        <w:rPr>
          <w:rFonts w:ascii="Century Gothic" w:hAnsi="Century Gothic"/>
          <w:b/>
          <w:sz w:val="22"/>
          <w:szCs w:val="22"/>
        </w:rPr>
        <w:t xml:space="preserve">y al Gobierno del Estado para que informen a este Congreso las fuentes de financiamiento y el procedimiento de adjudicación </w:t>
      </w:r>
      <w:r w:rsidR="000C3FBB">
        <w:rPr>
          <w:rFonts w:ascii="Century Gothic" w:hAnsi="Century Gothic"/>
          <w:b/>
          <w:sz w:val="22"/>
          <w:szCs w:val="22"/>
        </w:rPr>
        <w:t xml:space="preserve">del </w:t>
      </w:r>
      <w:r w:rsidR="00E0076A" w:rsidRPr="00C642CC">
        <w:rPr>
          <w:rFonts w:ascii="Century Gothic" w:hAnsi="Century Gothic"/>
          <w:b/>
          <w:sz w:val="22"/>
          <w:szCs w:val="22"/>
        </w:rPr>
        <w:t xml:space="preserve">contrato </w:t>
      </w:r>
      <w:r w:rsidR="00C642CC" w:rsidRPr="00C642CC">
        <w:rPr>
          <w:rFonts w:ascii="Century Gothic" w:hAnsi="Century Gothic"/>
          <w:b/>
          <w:sz w:val="22"/>
          <w:szCs w:val="22"/>
        </w:rPr>
        <w:t>ICM-JUR-18/2022</w:t>
      </w:r>
      <w:r w:rsidR="00C642CC">
        <w:rPr>
          <w:rFonts w:ascii="Century Gothic" w:hAnsi="Century Gothic"/>
          <w:b/>
          <w:sz w:val="22"/>
          <w:szCs w:val="22"/>
        </w:rPr>
        <w:t xml:space="preserve">, </w:t>
      </w:r>
      <w:r w:rsidRPr="00CF22AB">
        <w:rPr>
          <w:rFonts w:ascii="Century Gothic" w:eastAsia="Century Gothic" w:hAnsi="Century Gothic" w:cs="Century Gothic"/>
          <w:bCs/>
          <w:sz w:val="22"/>
          <w:szCs w:val="22"/>
        </w:rPr>
        <w:t>lo anterior bajo el sustento en la siguiente:</w:t>
      </w:r>
    </w:p>
    <w:p w14:paraId="76B58975" w14:textId="77777777" w:rsidR="00247CE1" w:rsidRPr="00CF22AB" w:rsidRDefault="00247CE1" w:rsidP="00247CE1">
      <w:pPr>
        <w:spacing w:line="480" w:lineRule="auto"/>
        <w:jc w:val="both"/>
        <w:rPr>
          <w:rFonts w:ascii="Century Gothic" w:eastAsia="Century Gothic" w:hAnsi="Century Gothic" w:cs="Century Gothic"/>
          <w:sz w:val="22"/>
          <w:szCs w:val="22"/>
        </w:rPr>
      </w:pPr>
    </w:p>
    <w:p w14:paraId="52E3925F" w14:textId="09282331" w:rsidR="00247CE1" w:rsidRDefault="00247CE1" w:rsidP="00C642CC">
      <w:pPr>
        <w:spacing w:after="160" w:line="480" w:lineRule="auto"/>
        <w:ind w:left="709"/>
        <w:jc w:val="center"/>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EXPOSICIÓN DE MOTIVOS</w:t>
      </w:r>
    </w:p>
    <w:p w14:paraId="16753F77" w14:textId="6DAED994"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 xml:space="preserve">La semana pasada </w:t>
      </w:r>
      <w:r>
        <w:rPr>
          <w:rFonts w:ascii="Century Gothic" w:hAnsi="Century Gothic"/>
          <w:sz w:val="22"/>
          <w:szCs w:val="22"/>
        </w:rPr>
        <w:t xml:space="preserve">se aprobó </w:t>
      </w:r>
      <w:r w:rsidRPr="00C642CC">
        <w:rPr>
          <w:rFonts w:ascii="Century Gothic" w:hAnsi="Century Gothic"/>
          <w:sz w:val="22"/>
          <w:szCs w:val="22"/>
        </w:rPr>
        <w:t>un exhorto para que la Secretaría de Cultura aclar</w:t>
      </w:r>
      <w:r w:rsidR="001A53B4">
        <w:rPr>
          <w:rFonts w:ascii="Century Gothic" w:hAnsi="Century Gothic"/>
          <w:sz w:val="22"/>
          <w:szCs w:val="22"/>
        </w:rPr>
        <w:t>e</w:t>
      </w:r>
      <w:r w:rsidRPr="00C642CC">
        <w:rPr>
          <w:rFonts w:ascii="Century Gothic" w:hAnsi="Century Gothic"/>
          <w:sz w:val="22"/>
          <w:szCs w:val="22"/>
        </w:rPr>
        <w:t xml:space="preserve"> las razones financieras por la cuáles se canceló el Festival Internacional Chihuahua después de 17 ediciones.</w:t>
      </w:r>
    </w:p>
    <w:p w14:paraId="2B106A96" w14:textId="77777777"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lastRenderedPageBreak/>
        <w:t xml:space="preserve">La Secretaria de Cultura alegó que la edición de este año se suspendió con la intención de pagar la deuda a creadores, generar confianza en el sector y replantear el evento para el próximo año. Lo cual, en parte, ha resultado ser un argumento falso. </w:t>
      </w:r>
    </w:p>
    <w:p w14:paraId="2FD5C95F" w14:textId="2EBE62FF"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 xml:space="preserve">Esta semana el Gobierno Municipal de Chihuahua en mancuerna con el Gobierno del Estado, anunciaron una obra que se presentará los fines de semana de noviembre </w:t>
      </w:r>
      <w:r w:rsidR="00954AF5">
        <w:rPr>
          <w:rFonts w:ascii="Century Gothic" w:hAnsi="Century Gothic"/>
          <w:sz w:val="22"/>
          <w:szCs w:val="22"/>
        </w:rPr>
        <w:t xml:space="preserve">solamente </w:t>
      </w:r>
      <w:r w:rsidRPr="00C642CC">
        <w:rPr>
          <w:rFonts w:ascii="Century Gothic" w:hAnsi="Century Gothic"/>
          <w:sz w:val="22"/>
          <w:szCs w:val="22"/>
        </w:rPr>
        <w:t>en la capital. El contrato</w:t>
      </w:r>
      <w:r w:rsidR="00FC6848">
        <w:rPr>
          <w:rFonts w:ascii="Century Gothic" w:hAnsi="Century Gothic"/>
          <w:sz w:val="22"/>
          <w:szCs w:val="22"/>
        </w:rPr>
        <w:t xml:space="preserve">, firmado en junio, </w:t>
      </w:r>
      <w:r w:rsidRPr="00C642CC">
        <w:rPr>
          <w:rFonts w:ascii="Century Gothic" w:hAnsi="Century Gothic"/>
          <w:sz w:val="22"/>
          <w:szCs w:val="22"/>
        </w:rPr>
        <w:t xml:space="preserve">señala que este servicio fue adjudicado de manera directa a la compañía AEFE, por la cantidad de 34 millones 800 mil pesos. Es decir, cada función representará un gasto de </w:t>
      </w:r>
      <w:r w:rsidR="00BC6165">
        <w:rPr>
          <w:rFonts w:ascii="Century Gothic" w:hAnsi="Century Gothic"/>
          <w:sz w:val="22"/>
          <w:szCs w:val="22"/>
        </w:rPr>
        <w:t xml:space="preserve">casi </w:t>
      </w:r>
      <w:r w:rsidRPr="00C642CC">
        <w:rPr>
          <w:rFonts w:ascii="Century Gothic" w:hAnsi="Century Gothic"/>
          <w:sz w:val="22"/>
          <w:szCs w:val="22"/>
        </w:rPr>
        <w:t>3 millones de pesos.</w:t>
      </w:r>
    </w:p>
    <w:p w14:paraId="379B02ED" w14:textId="48CA53C7" w:rsidR="00C642CC" w:rsidRPr="00954AF5" w:rsidRDefault="00C642CC" w:rsidP="001A53B4">
      <w:pPr>
        <w:spacing w:after="120" w:line="360" w:lineRule="auto"/>
        <w:ind w:left="851"/>
        <w:jc w:val="both"/>
        <w:rPr>
          <w:rFonts w:ascii="Century Gothic" w:hAnsi="Century Gothic"/>
          <w:sz w:val="22"/>
          <w:szCs w:val="22"/>
        </w:rPr>
      </w:pPr>
      <w:r w:rsidRPr="00954AF5">
        <w:rPr>
          <w:rFonts w:ascii="Century Gothic" w:hAnsi="Century Gothic"/>
          <w:sz w:val="22"/>
          <w:szCs w:val="22"/>
        </w:rPr>
        <w:t>La obra “El Príncipe y la</w:t>
      </w:r>
      <w:r w:rsidR="00E62EB4">
        <w:rPr>
          <w:rFonts w:ascii="Century Gothic" w:hAnsi="Century Gothic"/>
          <w:sz w:val="22"/>
          <w:szCs w:val="22"/>
        </w:rPr>
        <w:t xml:space="preserve"> Golondrina” por sí sola supera el</w:t>
      </w:r>
      <w:r w:rsidR="00954AF5" w:rsidRPr="00954AF5">
        <w:rPr>
          <w:rFonts w:ascii="Century Gothic" w:hAnsi="Century Gothic"/>
          <w:sz w:val="22"/>
          <w:szCs w:val="22"/>
        </w:rPr>
        <w:t xml:space="preserve"> cost</w:t>
      </w:r>
      <w:r w:rsidR="00E62EB4">
        <w:rPr>
          <w:rFonts w:ascii="Century Gothic" w:hAnsi="Century Gothic"/>
          <w:sz w:val="22"/>
          <w:szCs w:val="22"/>
        </w:rPr>
        <w:t>o de</w:t>
      </w:r>
      <w:r w:rsidR="00954AF5" w:rsidRPr="00954AF5">
        <w:rPr>
          <w:rFonts w:ascii="Century Gothic" w:hAnsi="Century Gothic"/>
          <w:sz w:val="22"/>
          <w:szCs w:val="22"/>
        </w:rPr>
        <w:t xml:space="preserve"> todo el FICH en 2017 (35 millones de pesos), y supera</w:t>
      </w:r>
      <w:r w:rsidR="00954AF5">
        <w:rPr>
          <w:rFonts w:ascii="Century Gothic" w:hAnsi="Century Gothic"/>
          <w:sz w:val="22"/>
          <w:szCs w:val="22"/>
        </w:rPr>
        <w:t xml:space="preserve"> </w:t>
      </w:r>
      <w:r w:rsidR="00954AF5" w:rsidRPr="00954AF5">
        <w:rPr>
          <w:rFonts w:ascii="Century Gothic" w:hAnsi="Century Gothic"/>
          <w:sz w:val="22"/>
          <w:szCs w:val="22"/>
        </w:rPr>
        <w:t xml:space="preserve">el presupuesto erogado en el 2018 y 2019 (19 y 17 millones de pesos). </w:t>
      </w:r>
    </w:p>
    <w:p w14:paraId="50CC0787" w14:textId="7DC2A9E5" w:rsid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 xml:space="preserve">De acuerdo con declaraciones de Fernanda Bencomo, titular del Instituto de Cultura del Municipio de Chihuahua, </w:t>
      </w:r>
      <w:r w:rsidR="00954AF5">
        <w:rPr>
          <w:rFonts w:ascii="Century Gothic" w:hAnsi="Century Gothic"/>
          <w:sz w:val="22"/>
          <w:szCs w:val="22"/>
        </w:rPr>
        <w:t xml:space="preserve">el </w:t>
      </w:r>
      <w:r w:rsidRPr="00C642CC">
        <w:rPr>
          <w:rFonts w:ascii="Century Gothic" w:hAnsi="Century Gothic"/>
          <w:sz w:val="22"/>
          <w:szCs w:val="22"/>
        </w:rPr>
        <w:t>Gobierno del Estado financió la mitad del contrato. Los propietarios de AEFE son Alberto Luis Espino de la Peña, presidente del Consejo de Administración y Federico Elías, dueño de la inmobiliaria CTU y a quien la ahora gobernadora otorgó varios contratos y permisos para la construcción de fraccionamientos y edificios. </w:t>
      </w:r>
    </w:p>
    <w:p w14:paraId="3E49A02F" w14:textId="44B8E3E8" w:rsidR="00C642CC" w:rsidRPr="00C642CC" w:rsidRDefault="001A53B4" w:rsidP="001A53B4">
      <w:pPr>
        <w:spacing w:after="120" w:line="360" w:lineRule="auto"/>
        <w:ind w:left="851"/>
        <w:jc w:val="both"/>
        <w:rPr>
          <w:rFonts w:ascii="Century Gothic" w:hAnsi="Century Gothic"/>
          <w:sz w:val="22"/>
          <w:szCs w:val="22"/>
        </w:rPr>
      </w:pPr>
      <w:r>
        <w:rPr>
          <w:rFonts w:ascii="Century Gothic" w:hAnsi="Century Gothic"/>
          <w:sz w:val="22"/>
          <w:szCs w:val="22"/>
        </w:rPr>
        <w:t>Un sector de los</w:t>
      </w:r>
      <w:r w:rsidR="00C642CC" w:rsidRPr="00C642CC">
        <w:rPr>
          <w:rFonts w:ascii="Century Gothic" w:hAnsi="Century Gothic"/>
          <w:sz w:val="22"/>
          <w:szCs w:val="22"/>
        </w:rPr>
        <w:t xml:space="preserve"> activistas culturales, artistas, ciudadanas y ciudadanos del Estado, </w:t>
      </w:r>
      <w:r>
        <w:rPr>
          <w:rFonts w:ascii="Century Gothic" w:hAnsi="Century Gothic"/>
          <w:sz w:val="22"/>
          <w:szCs w:val="22"/>
        </w:rPr>
        <w:t>se han manifestado como in</w:t>
      </w:r>
      <w:r w:rsidR="00C642CC" w:rsidRPr="00C642CC">
        <w:rPr>
          <w:rFonts w:ascii="Century Gothic" w:hAnsi="Century Gothic"/>
          <w:sz w:val="22"/>
          <w:szCs w:val="22"/>
        </w:rPr>
        <w:t>conformes ante ese u</w:t>
      </w:r>
      <w:r w:rsidR="00BC6165">
        <w:rPr>
          <w:rFonts w:ascii="Century Gothic" w:hAnsi="Century Gothic"/>
          <w:sz w:val="22"/>
          <w:szCs w:val="22"/>
        </w:rPr>
        <w:t>so desmedido del recurso público</w:t>
      </w:r>
      <w:r w:rsidR="00C642CC" w:rsidRPr="00C642CC">
        <w:rPr>
          <w:rFonts w:ascii="Century Gothic" w:hAnsi="Century Gothic"/>
          <w:sz w:val="22"/>
          <w:szCs w:val="22"/>
        </w:rPr>
        <w:t xml:space="preserve"> para financiar una sola obra. Señalan que no se está tomando en cuenta a todo el sector cultural y artístico del Estado, y </w:t>
      </w:r>
      <w:r>
        <w:rPr>
          <w:rFonts w:ascii="Century Gothic" w:hAnsi="Century Gothic"/>
          <w:sz w:val="22"/>
          <w:szCs w:val="22"/>
        </w:rPr>
        <w:t xml:space="preserve">que </w:t>
      </w:r>
      <w:r w:rsidR="00C642CC" w:rsidRPr="00C642CC">
        <w:rPr>
          <w:rFonts w:ascii="Century Gothic" w:hAnsi="Century Gothic"/>
          <w:sz w:val="22"/>
          <w:szCs w:val="22"/>
        </w:rPr>
        <w:t xml:space="preserve">el Gobierno del Estado solo está siendo mecenas de una sola compañía. </w:t>
      </w:r>
    </w:p>
    <w:p w14:paraId="2992F242" w14:textId="147F063F"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E</w:t>
      </w:r>
      <w:r w:rsidR="001A53B4">
        <w:rPr>
          <w:rFonts w:ascii="Century Gothic" w:hAnsi="Century Gothic"/>
          <w:sz w:val="22"/>
          <w:szCs w:val="22"/>
        </w:rPr>
        <w:t>n efecto, el</w:t>
      </w:r>
      <w:r w:rsidRPr="00C642CC">
        <w:rPr>
          <w:rFonts w:ascii="Century Gothic" w:hAnsi="Century Gothic"/>
          <w:sz w:val="22"/>
          <w:szCs w:val="22"/>
        </w:rPr>
        <w:t xml:space="preserve"> Gobierno del </w:t>
      </w:r>
      <w:r w:rsidR="00954AF5">
        <w:rPr>
          <w:rFonts w:ascii="Century Gothic" w:hAnsi="Century Gothic"/>
          <w:sz w:val="22"/>
          <w:szCs w:val="22"/>
        </w:rPr>
        <w:t>Estado debe escuchar y apoyar a</w:t>
      </w:r>
      <w:r w:rsidRPr="00C642CC">
        <w:rPr>
          <w:rFonts w:ascii="Century Gothic" w:hAnsi="Century Gothic"/>
          <w:sz w:val="22"/>
          <w:szCs w:val="22"/>
        </w:rPr>
        <w:t xml:space="preserve"> las y los artistas de a pie y colectivos culturales que trabajan con esfuerzo para producir proyectos, qu</w:t>
      </w:r>
      <w:r w:rsidR="00954AF5">
        <w:rPr>
          <w:rFonts w:ascii="Century Gothic" w:hAnsi="Century Gothic"/>
          <w:sz w:val="22"/>
          <w:szCs w:val="22"/>
        </w:rPr>
        <w:t>e participan</w:t>
      </w:r>
      <w:r w:rsidRPr="00C642CC">
        <w:rPr>
          <w:rFonts w:ascii="Century Gothic" w:hAnsi="Century Gothic"/>
          <w:sz w:val="22"/>
          <w:szCs w:val="22"/>
        </w:rPr>
        <w:t xml:space="preserve"> en convocatorias para buscar apoyos, y que en ocasiones tienen que vivir de la autogestión. La cultura debe visualizarse </w:t>
      </w:r>
      <w:r w:rsidRPr="00C642CC">
        <w:rPr>
          <w:rFonts w:ascii="Century Gothic" w:hAnsi="Century Gothic"/>
          <w:sz w:val="22"/>
          <w:szCs w:val="22"/>
        </w:rPr>
        <w:lastRenderedPageBreak/>
        <w:t>como un</w:t>
      </w:r>
      <w:r w:rsidR="00954AF5">
        <w:rPr>
          <w:rFonts w:ascii="Century Gothic" w:hAnsi="Century Gothic"/>
          <w:sz w:val="22"/>
          <w:szCs w:val="22"/>
        </w:rPr>
        <w:t xml:space="preserve"> derecho y no como un negocio o</w:t>
      </w:r>
      <w:r w:rsidRPr="00C642CC">
        <w:rPr>
          <w:rFonts w:ascii="Century Gothic" w:hAnsi="Century Gothic"/>
          <w:sz w:val="22"/>
          <w:szCs w:val="22"/>
        </w:rPr>
        <w:t xml:space="preserve"> un simple espectáculo, mucho menos cuando es el Estado quien la promueve.</w:t>
      </w:r>
    </w:p>
    <w:p w14:paraId="056496E3" w14:textId="37110E74"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 xml:space="preserve">Por otra parte, esta decisión del Gobierno del </w:t>
      </w:r>
      <w:r w:rsidR="00954AF5">
        <w:rPr>
          <w:rFonts w:ascii="Century Gothic" w:hAnsi="Century Gothic"/>
          <w:sz w:val="22"/>
          <w:szCs w:val="22"/>
        </w:rPr>
        <w:t>Estado</w:t>
      </w:r>
      <w:r w:rsidR="00DD5650">
        <w:rPr>
          <w:rFonts w:ascii="Century Gothic" w:hAnsi="Century Gothic"/>
          <w:sz w:val="22"/>
          <w:szCs w:val="22"/>
        </w:rPr>
        <w:t xml:space="preserve"> y el Gobierno de Municipal</w:t>
      </w:r>
      <w:r w:rsidR="00954AF5">
        <w:rPr>
          <w:rFonts w:ascii="Century Gothic" w:hAnsi="Century Gothic"/>
          <w:sz w:val="22"/>
          <w:szCs w:val="22"/>
        </w:rPr>
        <w:t xml:space="preserve"> de </w:t>
      </w:r>
      <w:r w:rsidRPr="00C642CC">
        <w:rPr>
          <w:rFonts w:ascii="Century Gothic" w:hAnsi="Century Gothic"/>
          <w:sz w:val="22"/>
          <w:szCs w:val="22"/>
        </w:rPr>
        <w:t>destinar</w:t>
      </w:r>
      <w:r w:rsidR="00954AF5">
        <w:rPr>
          <w:rFonts w:ascii="Century Gothic" w:hAnsi="Century Gothic"/>
          <w:sz w:val="22"/>
          <w:szCs w:val="22"/>
        </w:rPr>
        <w:t xml:space="preserve"> cada uno</w:t>
      </w:r>
      <w:r w:rsidRPr="00C642CC">
        <w:rPr>
          <w:rFonts w:ascii="Century Gothic" w:hAnsi="Century Gothic"/>
          <w:sz w:val="22"/>
          <w:szCs w:val="22"/>
        </w:rPr>
        <w:t xml:space="preserve"> más de 17 millones a un evento que solo tendrá funciones en la</w:t>
      </w:r>
      <w:r w:rsidR="00DD5650">
        <w:rPr>
          <w:rFonts w:ascii="Century Gothic" w:hAnsi="Century Gothic"/>
          <w:sz w:val="22"/>
          <w:szCs w:val="22"/>
        </w:rPr>
        <w:t xml:space="preserve"> ciudad de</w:t>
      </w:r>
      <w:r w:rsidRPr="00C642CC">
        <w:rPr>
          <w:rFonts w:ascii="Century Gothic" w:hAnsi="Century Gothic"/>
          <w:sz w:val="22"/>
          <w:szCs w:val="22"/>
        </w:rPr>
        <w:t xml:space="preserve"> Chihuahua, demuestra una centralización. Los demás municipios están abandonados. Aprovecho para mencionar que ni</w:t>
      </w:r>
      <w:r w:rsidRPr="005C6E8F">
        <w:rPr>
          <w:rFonts w:ascii="Century Gothic" w:hAnsi="Century Gothic"/>
          <w:sz w:val="22"/>
          <w:szCs w:val="22"/>
        </w:rPr>
        <w:t xml:space="preserve"> siquiera </w:t>
      </w:r>
      <w:r w:rsidRPr="00C642CC">
        <w:rPr>
          <w:rFonts w:ascii="Century Gothic" w:hAnsi="Century Gothic"/>
          <w:sz w:val="22"/>
          <w:szCs w:val="22"/>
        </w:rPr>
        <w:t xml:space="preserve">se </w:t>
      </w:r>
      <w:r w:rsidRPr="005C6E8F">
        <w:rPr>
          <w:rFonts w:ascii="Century Gothic" w:hAnsi="Century Gothic"/>
          <w:sz w:val="22"/>
          <w:szCs w:val="22"/>
        </w:rPr>
        <w:t>h</w:t>
      </w:r>
      <w:r w:rsidRPr="00C642CC">
        <w:rPr>
          <w:rFonts w:ascii="Century Gothic" w:hAnsi="Century Gothic"/>
          <w:sz w:val="22"/>
          <w:szCs w:val="22"/>
        </w:rPr>
        <w:t>a nombrado al S</w:t>
      </w:r>
      <w:r w:rsidRPr="005C6E8F">
        <w:rPr>
          <w:rFonts w:ascii="Century Gothic" w:hAnsi="Century Gothic"/>
          <w:sz w:val="22"/>
          <w:szCs w:val="22"/>
        </w:rPr>
        <w:t>ubsecretario</w:t>
      </w:r>
      <w:r w:rsidRPr="00C642CC">
        <w:rPr>
          <w:rFonts w:ascii="Century Gothic" w:hAnsi="Century Gothic"/>
          <w:sz w:val="22"/>
          <w:szCs w:val="22"/>
        </w:rPr>
        <w:t xml:space="preserve"> de Cultura en la zona </w:t>
      </w:r>
      <w:r w:rsidR="00DD5650">
        <w:rPr>
          <w:rFonts w:ascii="Century Gothic" w:hAnsi="Century Gothic"/>
          <w:sz w:val="22"/>
          <w:szCs w:val="22"/>
        </w:rPr>
        <w:t>norte</w:t>
      </w:r>
      <w:r w:rsidRPr="00C642CC">
        <w:rPr>
          <w:rFonts w:ascii="Century Gothic" w:hAnsi="Century Gothic"/>
          <w:sz w:val="22"/>
          <w:szCs w:val="22"/>
        </w:rPr>
        <w:t>. Esto demuestra que n</w:t>
      </w:r>
      <w:r w:rsidRPr="005C6E8F">
        <w:rPr>
          <w:rFonts w:ascii="Century Gothic" w:hAnsi="Century Gothic"/>
          <w:sz w:val="22"/>
          <w:szCs w:val="22"/>
        </w:rPr>
        <w:t xml:space="preserve">o hay </w:t>
      </w:r>
      <w:r w:rsidRPr="00C642CC">
        <w:rPr>
          <w:rFonts w:ascii="Century Gothic" w:hAnsi="Century Gothic"/>
          <w:sz w:val="22"/>
          <w:szCs w:val="22"/>
        </w:rPr>
        <w:t>ninguna política pública ni interés por apoyar a los gremios de artistas en otras zonas.</w:t>
      </w:r>
    </w:p>
    <w:p w14:paraId="7EFD2BD2" w14:textId="03B22334"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 xml:space="preserve">Recordemos que no es la primera ocasión que la administración estatal pone en el peligro el acceso a la cultura. En agosto del año pasado, se presentó una iniciativa que eliminaba el rango administrativo a la Secretaría de Cultura. Luego como mencioné se canceló el FICH mediante excusas que se ponen en tela de juicio. Y, por último, otro evento cultural de suma importancia que también se canceló fue </w:t>
      </w:r>
      <w:r w:rsidR="00954AF5">
        <w:rPr>
          <w:rFonts w:ascii="Century Gothic" w:hAnsi="Century Gothic"/>
          <w:sz w:val="22"/>
          <w:szCs w:val="22"/>
        </w:rPr>
        <w:t xml:space="preserve">la </w:t>
      </w:r>
      <w:r w:rsidRPr="00C642CC">
        <w:rPr>
          <w:rFonts w:ascii="Century Gothic" w:hAnsi="Century Gothic"/>
          <w:sz w:val="22"/>
          <w:szCs w:val="22"/>
        </w:rPr>
        <w:t>Feria del Libro de Ciudad Juárez.</w:t>
      </w:r>
    </w:p>
    <w:p w14:paraId="518721AE" w14:textId="14A471E5" w:rsidR="00C642CC" w:rsidRPr="00C642CC" w:rsidRDefault="004F5BE5" w:rsidP="001A53B4">
      <w:pPr>
        <w:spacing w:after="120" w:line="360" w:lineRule="auto"/>
        <w:ind w:left="851"/>
        <w:jc w:val="both"/>
        <w:rPr>
          <w:rFonts w:ascii="Century Gothic" w:hAnsi="Century Gothic"/>
          <w:sz w:val="22"/>
          <w:szCs w:val="22"/>
        </w:rPr>
      </w:pPr>
      <w:r>
        <w:rPr>
          <w:rFonts w:ascii="Century Gothic" w:hAnsi="Century Gothic"/>
          <w:sz w:val="22"/>
          <w:szCs w:val="22"/>
        </w:rPr>
        <w:t xml:space="preserve">Ha </w:t>
      </w:r>
      <w:r w:rsidR="00C642CC" w:rsidRPr="00C642CC">
        <w:rPr>
          <w:rFonts w:ascii="Century Gothic" w:hAnsi="Century Gothic"/>
          <w:sz w:val="22"/>
          <w:szCs w:val="22"/>
        </w:rPr>
        <w:t>sido un año de pésima i</w:t>
      </w:r>
      <w:r w:rsidR="00954AF5">
        <w:rPr>
          <w:rFonts w:ascii="Century Gothic" w:hAnsi="Century Gothic"/>
          <w:sz w:val="22"/>
          <w:szCs w:val="22"/>
        </w:rPr>
        <w:t>nstrumentalización de políticas culturales, más bien parece que no existe ninguna</w:t>
      </w:r>
      <w:r w:rsidR="00C642CC" w:rsidRPr="00C642CC">
        <w:rPr>
          <w:rFonts w:ascii="Century Gothic" w:hAnsi="Century Gothic"/>
          <w:sz w:val="22"/>
          <w:szCs w:val="22"/>
        </w:rPr>
        <w:t xml:space="preserve">. </w:t>
      </w:r>
      <w:r>
        <w:rPr>
          <w:rFonts w:ascii="Century Gothic" w:hAnsi="Century Gothic"/>
          <w:sz w:val="22"/>
          <w:szCs w:val="22"/>
        </w:rPr>
        <w:t xml:space="preserve">Los funcionarios públicos deben </w:t>
      </w:r>
      <w:r w:rsidR="00C642CC" w:rsidRPr="00C642CC">
        <w:rPr>
          <w:rFonts w:ascii="Century Gothic" w:hAnsi="Century Gothic"/>
          <w:sz w:val="22"/>
          <w:szCs w:val="22"/>
        </w:rPr>
        <w:t>compren</w:t>
      </w:r>
      <w:r w:rsidR="001A53B4">
        <w:rPr>
          <w:rFonts w:ascii="Century Gothic" w:hAnsi="Century Gothic"/>
          <w:sz w:val="22"/>
          <w:szCs w:val="22"/>
        </w:rPr>
        <w:t>der</w:t>
      </w:r>
      <w:r w:rsidR="00C642CC" w:rsidRPr="00C642CC">
        <w:rPr>
          <w:rFonts w:ascii="Century Gothic" w:hAnsi="Century Gothic"/>
          <w:sz w:val="22"/>
          <w:szCs w:val="22"/>
        </w:rPr>
        <w:t xml:space="preserve"> que los derechos culturales también son derechos humanos. Y, por tanto, debe asegurase el acceso y disfrute a estos derechos en condiciones de igualdad, dignidad humana y no discriminación. </w:t>
      </w:r>
    </w:p>
    <w:p w14:paraId="4823FCEF" w14:textId="77777777"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color w:val="000000"/>
          <w:sz w:val="22"/>
          <w:szCs w:val="22"/>
          <w:shd w:val="clear" w:color="auto" w:fill="FFFFFF"/>
        </w:rPr>
        <w:t xml:space="preserve">En el 2018, fue aprobaba por este Congreso la </w:t>
      </w:r>
      <w:r w:rsidRPr="00C642CC">
        <w:rPr>
          <w:rFonts w:ascii="Century Gothic" w:hAnsi="Century Gothic"/>
          <w:sz w:val="22"/>
          <w:szCs w:val="22"/>
        </w:rPr>
        <w:t>Ley de Desarrollo Cultural para el Estado de Chihuahua, una ley que a la luz de los acontecimientos mencionados ha quedado en letra muerta.</w:t>
      </w:r>
    </w:p>
    <w:p w14:paraId="27AB25CE" w14:textId="77777777"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 xml:space="preserve">La Ley habla de protección, conservación, investigación de la diversidad cultural y la transversalidad de las políticas públicas que tomen en cuenta a todo el sector cultural. Señala la Ley que la política cultural de Estado </w:t>
      </w:r>
      <w:r w:rsidRPr="00C642CC">
        <w:rPr>
          <w:rFonts w:ascii="Century Gothic" w:hAnsi="Century Gothic"/>
          <w:sz w:val="22"/>
          <w:szCs w:val="22"/>
        </w:rPr>
        <w:lastRenderedPageBreak/>
        <w:t>debe contener acciones para promover la cooperación solidaria de todos aquellos que participen en actividades culturales</w:t>
      </w:r>
    </w:p>
    <w:p w14:paraId="6BD62687" w14:textId="77777777"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Señala que la Secretaría de Cultura debe elaborar un programa sectorial que se considerará como la herramienta de planeación e instrumentación de las políticas, estrategias y acciones para la investigación, fomento y difusión de la cultura del Estado.</w:t>
      </w:r>
    </w:p>
    <w:p w14:paraId="1190E8F4" w14:textId="77777777" w:rsidR="00C642CC" w:rsidRP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También se estipula que debe existir un Consejo Ciudadano Consultivo de Cultura, auxiliar de la Secretaría, que debe asesorar en la planeación y la evaluación de las políticas públicas y de los programas culturales derivados del Programa Sectorial.</w:t>
      </w:r>
    </w:p>
    <w:p w14:paraId="7F459F4B" w14:textId="77777777" w:rsidR="00C642CC" w:rsidRDefault="00C642CC" w:rsidP="001A53B4">
      <w:pPr>
        <w:spacing w:after="120" w:line="360" w:lineRule="auto"/>
        <w:ind w:left="851"/>
        <w:jc w:val="both"/>
        <w:rPr>
          <w:rFonts w:ascii="Century Gothic" w:hAnsi="Century Gothic"/>
          <w:sz w:val="22"/>
          <w:szCs w:val="22"/>
        </w:rPr>
      </w:pPr>
      <w:r w:rsidRPr="00C642CC">
        <w:rPr>
          <w:rFonts w:ascii="Century Gothic" w:hAnsi="Century Gothic"/>
          <w:sz w:val="22"/>
          <w:szCs w:val="22"/>
        </w:rPr>
        <w:t>Y, además, se señala que la Secretaría debe generar un Sistema Estatal de Información Cultural con el propósito de documentar, identificar y catalogar a los prestadores de servicios culturales, creadores, expresiones y manifestaciones culturales del patrimonio material e inmaterial.</w:t>
      </w:r>
    </w:p>
    <w:p w14:paraId="172C5504" w14:textId="61A38B4A" w:rsidR="00E62EB4" w:rsidRPr="00E62EB4" w:rsidRDefault="00E62EB4" w:rsidP="00E62EB4">
      <w:pPr>
        <w:spacing w:after="120" w:line="360" w:lineRule="auto"/>
        <w:ind w:left="851"/>
        <w:jc w:val="both"/>
        <w:rPr>
          <w:rFonts w:ascii="Century Gothic" w:hAnsi="Century Gothic"/>
          <w:sz w:val="22"/>
          <w:szCs w:val="22"/>
        </w:rPr>
      </w:pPr>
      <w:r w:rsidRPr="00E62EB4">
        <w:rPr>
          <w:rFonts w:ascii="Century Gothic" w:hAnsi="Century Gothic"/>
          <w:sz w:val="22"/>
          <w:szCs w:val="22"/>
        </w:rPr>
        <w:t>Hagamos realidad dicha ley, para que toda persona pueda participar en la vida cultural de la comunidad. Que el desarrollo cultural sea un proceso articulado a través del cual se instrumenten políticas y programas dirigidos a fomentar y estimular la creatividad y la participación activa de la población en todos los ámbitos y dimensiones de la cultura, en condiciones de equidad.</w:t>
      </w:r>
    </w:p>
    <w:p w14:paraId="389C7EAE" w14:textId="5FC61161" w:rsidR="00C65BE3" w:rsidRPr="00BC6165" w:rsidRDefault="00BC6165" w:rsidP="00BC6165">
      <w:pPr>
        <w:spacing w:after="120" w:line="360" w:lineRule="auto"/>
        <w:ind w:left="851"/>
        <w:jc w:val="both"/>
        <w:rPr>
          <w:rFonts w:ascii="Century Gothic" w:hAnsi="Century Gothic"/>
          <w:sz w:val="22"/>
          <w:szCs w:val="22"/>
        </w:rPr>
      </w:pPr>
      <w:r>
        <w:rPr>
          <w:rFonts w:ascii="Century Gothic" w:hAnsi="Century Gothic"/>
          <w:sz w:val="22"/>
          <w:szCs w:val="22"/>
        </w:rPr>
        <w:t>En virtud de lo anteriormente expuesto, me permito someter a consideración de esta honorable asamblea, la siguiente proposición con carácter de:</w:t>
      </w:r>
    </w:p>
    <w:p w14:paraId="7F733B8C" w14:textId="418F7C33" w:rsidR="00247CE1" w:rsidRPr="00CF22AB" w:rsidRDefault="00247CE1" w:rsidP="00C642CC">
      <w:pPr>
        <w:spacing w:after="120" w:line="480" w:lineRule="auto"/>
        <w:ind w:left="709"/>
        <w:jc w:val="center"/>
        <w:rPr>
          <w:rFonts w:ascii="Century Gothic" w:eastAsia="Century Gothic" w:hAnsi="Century Gothic" w:cs="Century Gothic"/>
          <w:b/>
          <w:bCs/>
          <w:sz w:val="22"/>
          <w:szCs w:val="22"/>
        </w:rPr>
      </w:pPr>
      <w:r w:rsidRPr="00CF22AB">
        <w:rPr>
          <w:rFonts w:ascii="Century Gothic" w:eastAsia="Century Gothic" w:hAnsi="Century Gothic" w:cs="Century Gothic"/>
          <w:b/>
          <w:bCs/>
          <w:sz w:val="22"/>
          <w:szCs w:val="22"/>
        </w:rPr>
        <w:t>ACUERDO:</w:t>
      </w:r>
    </w:p>
    <w:p w14:paraId="35ACAC27" w14:textId="4614505D" w:rsidR="00247CE1" w:rsidRDefault="001A53B4" w:rsidP="001A53B4">
      <w:pPr>
        <w:pStyle w:val="Prrafodelista"/>
        <w:spacing w:after="120" w:line="360" w:lineRule="auto"/>
        <w:ind w:left="720"/>
        <w:jc w:val="both"/>
        <w:rPr>
          <w:rFonts w:ascii="Century Gothic" w:hAnsi="Century Gothic"/>
          <w:bCs/>
          <w:sz w:val="22"/>
          <w:szCs w:val="22"/>
        </w:rPr>
      </w:pPr>
      <w:r w:rsidRPr="001A53B4">
        <w:rPr>
          <w:rFonts w:ascii="Century Gothic" w:eastAsia="Century Gothic" w:hAnsi="Century Gothic" w:cs="Century Gothic"/>
          <w:b/>
          <w:sz w:val="22"/>
          <w:szCs w:val="22"/>
        </w:rPr>
        <w:t>PRIMERO</w:t>
      </w:r>
      <w:r w:rsidR="00247CE1" w:rsidRPr="001A53B4">
        <w:rPr>
          <w:rFonts w:ascii="Century Gothic" w:eastAsia="Century Gothic" w:hAnsi="Century Gothic" w:cs="Century Gothic"/>
          <w:bCs/>
          <w:sz w:val="22"/>
          <w:szCs w:val="22"/>
        </w:rPr>
        <w:t xml:space="preserve">. </w:t>
      </w:r>
      <w:r w:rsidR="00125A9D" w:rsidRPr="001A53B4">
        <w:rPr>
          <w:rFonts w:ascii="Century Gothic" w:eastAsia="Century Gothic" w:hAnsi="Century Gothic" w:cs="Century Gothic"/>
          <w:bCs/>
          <w:sz w:val="22"/>
          <w:szCs w:val="22"/>
        </w:rPr>
        <w:t xml:space="preserve"> La Sexagésima Séptima Legislatura </w:t>
      </w:r>
      <w:r w:rsidR="00125A9D" w:rsidRPr="001A53B4">
        <w:rPr>
          <w:rFonts w:ascii="Century Gothic" w:hAnsi="Century Gothic"/>
          <w:bCs/>
          <w:sz w:val="22"/>
          <w:szCs w:val="22"/>
        </w:rPr>
        <w:t>exhorta</w:t>
      </w:r>
      <w:r w:rsidR="00A557D5" w:rsidRPr="001A53B4">
        <w:rPr>
          <w:rFonts w:ascii="Century Gothic" w:hAnsi="Century Gothic"/>
          <w:bCs/>
          <w:sz w:val="22"/>
          <w:szCs w:val="22"/>
        </w:rPr>
        <w:t xml:space="preserve"> a</w:t>
      </w:r>
      <w:r w:rsidRPr="001A53B4">
        <w:rPr>
          <w:rFonts w:ascii="Century Gothic" w:hAnsi="Century Gothic"/>
          <w:bCs/>
          <w:sz w:val="22"/>
          <w:szCs w:val="22"/>
        </w:rPr>
        <w:t xml:space="preserve">l </w:t>
      </w:r>
      <w:r w:rsidR="00C642CC" w:rsidRPr="001A53B4">
        <w:rPr>
          <w:rFonts w:ascii="Century Gothic" w:hAnsi="Century Gothic"/>
          <w:bCs/>
          <w:sz w:val="22"/>
          <w:szCs w:val="22"/>
        </w:rPr>
        <w:t>Gobierno del Estado, a través de la Secretaría de Cultura, para que informe al Congreso</w:t>
      </w:r>
      <w:r>
        <w:rPr>
          <w:rFonts w:ascii="Century Gothic" w:hAnsi="Century Gothic"/>
          <w:bCs/>
          <w:sz w:val="22"/>
          <w:szCs w:val="22"/>
        </w:rPr>
        <w:t xml:space="preserve"> del Estado</w:t>
      </w:r>
      <w:r w:rsidR="00C642CC" w:rsidRPr="001A53B4">
        <w:rPr>
          <w:rFonts w:ascii="Century Gothic" w:hAnsi="Century Gothic"/>
          <w:bCs/>
          <w:sz w:val="22"/>
          <w:szCs w:val="22"/>
        </w:rPr>
        <w:t xml:space="preserve"> </w:t>
      </w:r>
      <w:r w:rsidR="00E62EB4">
        <w:rPr>
          <w:rFonts w:ascii="Century Gothic" w:hAnsi="Century Gothic"/>
          <w:bCs/>
          <w:sz w:val="22"/>
          <w:szCs w:val="22"/>
        </w:rPr>
        <w:t>sobre el</w:t>
      </w:r>
      <w:r>
        <w:rPr>
          <w:rFonts w:ascii="Century Gothic" w:hAnsi="Century Gothic"/>
          <w:bCs/>
          <w:sz w:val="22"/>
          <w:szCs w:val="22"/>
        </w:rPr>
        <w:t xml:space="preserve"> </w:t>
      </w:r>
      <w:r w:rsidR="00C642CC" w:rsidRPr="001A53B4">
        <w:rPr>
          <w:rFonts w:ascii="Century Gothic" w:hAnsi="Century Gothic"/>
          <w:bCs/>
          <w:sz w:val="22"/>
          <w:szCs w:val="22"/>
        </w:rPr>
        <w:t xml:space="preserve">Programa Sectorial de Cultura, así como </w:t>
      </w:r>
      <w:r>
        <w:rPr>
          <w:rFonts w:ascii="Century Gothic" w:hAnsi="Century Gothic"/>
          <w:bCs/>
          <w:sz w:val="22"/>
          <w:szCs w:val="22"/>
        </w:rPr>
        <w:t>sobre el</w:t>
      </w:r>
      <w:r w:rsidR="00C642CC" w:rsidRPr="001A53B4">
        <w:rPr>
          <w:rFonts w:ascii="Century Gothic" w:hAnsi="Century Gothic"/>
          <w:bCs/>
          <w:sz w:val="22"/>
          <w:szCs w:val="22"/>
        </w:rPr>
        <w:t xml:space="preserve"> Sistema Estatal de Información Cultural</w:t>
      </w:r>
      <w:r>
        <w:rPr>
          <w:rFonts w:ascii="Century Gothic" w:hAnsi="Century Gothic"/>
          <w:bCs/>
          <w:sz w:val="22"/>
          <w:szCs w:val="22"/>
        </w:rPr>
        <w:t xml:space="preserve"> y</w:t>
      </w:r>
      <w:r w:rsidR="00C642CC" w:rsidRPr="001A53B4">
        <w:rPr>
          <w:rFonts w:ascii="Century Gothic" w:hAnsi="Century Gothic"/>
          <w:bCs/>
          <w:sz w:val="22"/>
          <w:szCs w:val="22"/>
        </w:rPr>
        <w:t xml:space="preserve"> los acuerdos tomados por el Consejo Consultivo Ciudadano</w:t>
      </w:r>
      <w:r>
        <w:rPr>
          <w:rFonts w:ascii="Century Gothic" w:hAnsi="Century Gothic"/>
          <w:bCs/>
          <w:sz w:val="22"/>
          <w:szCs w:val="22"/>
        </w:rPr>
        <w:t>.</w:t>
      </w:r>
    </w:p>
    <w:p w14:paraId="4356803C" w14:textId="5F601324" w:rsidR="001A53B4" w:rsidRPr="001A53B4" w:rsidRDefault="001A53B4" w:rsidP="001A53B4">
      <w:pPr>
        <w:pStyle w:val="Prrafodelista"/>
        <w:spacing w:after="120" w:line="360" w:lineRule="auto"/>
        <w:ind w:left="720"/>
        <w:jc w:val="both"/>
        <w:rPr>
          <w:rFonts w:ascii="Century Gothic" w:hAnsi="Century Gothic"/>
          <w:bCs/>
          <w:sz w:val="22"/>
          <w:szCs w:val="22"/>
        </w:rPr>
      </w:pPr>
      <w:r>
        <w:rPr>
          <w:rFonts w:ascii="Century Gothic" w:eastAsia="Century Gothic" w:hAnsi="Century Gothic" w:cs="Century Gothic"/>
          <w:b/>
          <w:sz w:val="22"/>
          <w:szCs w:val="22"/>
        </w:rPr>
        <w:t>SEGUNDO</w:t>
      </w:r>
      <w:r w:rsidRPr="00CF22AB">
        <w:rPr>
          <w:rFonts w:ascii="Century Gothic" w:eastAsia="Century Gothic" w:hAnsi="Century Gothic" w:cs="Century Gothic"/>
          <w:b/>
          <w:sz w:val="22"/>
          <w:szCs w:val="22"/>
        </w:rPr>
        <w:t xml:space="preserve">. </w:t>
      </w:r>
      <w:r w:rsidRPr="00CF22AB">
        <w:rPr>
          <w:rFonts w:ascii="Century Gothic" w:eastAsia="Century Gothic" w:hAnsi="Century Gothic" w:cs="Century Gothic"/>
          <w:bCs/>
          <w:sz w:val="22"/>
          <w:szCs w:val="22"/>
        </w:rPr>
        <w:t xml:space="preserve">La Sexagésima Séptima Legislatura exhorta </w:t>
      </w:r>
      <w:r w:rsidRPr="001A53B4">
        <w:rPr>
          <w:rFonts w:ascii="Century Gothic" w:eastAsia="Century Gothic" w:hAnsi="Century Gothic" w:cs="Century Gothic"/>
          <w:bCs/>
          <w:sz w:val="22"/>
          <w:szCs w:val="22"/>
        </w:rPr>
        <w:t>a</w:t>
      </w:r>
      <w:r w:rsidRPr="001A53B4">
        <w:rPr>
          <w:rFonts w:ascii="Century Gothic" w:hAnsi="Century Gothic"/>
          <w:bCs/>
          <w:sz w:val="22"/>
          <w:szCs w:val="22"/>
        </w:rPr>
        <w:t>l Municipio de Chihuahua y al Gobierno del Estado para que informen a este Congreso las fuentes de financiamiento y el procedimiento de adjudicación</w:t>
      </w:r>
      <w:r w:rsidR="000C3FBB">
        <w:rPr>
          <w:rFonts w:ascii="Century Gothic" w:hAnsi="Century Gothic"/>
          <w:bCs/>
          <w:sz w:val="22"/>
          <w:szCs w:val="22"/>
        </w:rPr>
        <w:t xml:space="preserve"> del</w:t>
      </w:r>
      <w:r w:rsidRPr="001A53B4">
        <w:rPr>
          <w:rFonts w:ascii="Century Gothic" w:hAnsi="Century Gothic"/>
          <w:bCs/>
          <w:sz w:val="22"/>
          <w:szCs w:val="22"/>
        </w:rPr>
        <w:t xml:space="preserve"> contrato ICM-JUR-18/2022.</w:t>
      </w:r>
    </w:p>
    <w:p w14:paraId="29198BED" w14:textId="53DD58AE" w:rsidR="00247CE1" w:rsidRPr="00CF22AB" w:rsidRDefault="00247CE1" w:rsidP="001A53B4">
      <w:pPr>
        <w:spacing w:after="120" w:line="360" w:lineRule="auto"/>
        <w:ind w:left="709"/>
        <w:jc w:val="both"/>
        <w:rPr>
          <w:rFonts w:ascii="Century Gothic" w:hAnsi="Century Gothic" w:cs="Arial"/>
          <w:sz w:val="22"/>
          <w:szCs w:val="22"/>
        </w:rPr>
      </w:pPr>
      <w:r w:rsidRPr="00CF22AB">
        <w:rPr>
          <w:rFonts w:ascii="Century Gothic" w:hAnsi="Century Gothic" w:cs="Arial"/>
          <w:b/>
          <w:sz w:val="22"/>
          <w:szCs w:val="22"/>
        </w:rPr>
        <w:t xml:space="preserve">ECONÓMICO. </w:t>
      </w:r>
      <w:r w:rsidRPr="00CF22AB">
        <w:rPr>
          <w:rFonts w:ascii="Century Gothic" w:hAnsi="Century Gothic" w:cs="Arial"/>
          <w:sz w:val="22"/>
          <w:szCs w:val="22"/>
        </w:rPr>
        <w:t>Aprobado que sea, remítase copia del presente acuerdo, así como de la proposición que le dio origen a la autoridad antes mencionada.</w:t>
      </w:r>
    </w:p>
    <w:p w14:paraId="3E40A8B6" w14:textId="12081AA6" w:rsidR="00247CE1" w:rsidRPr="001A53B4" w:rsidRDefault="00247CE1" w:rsidP="001A53B4">
      <w:pPr>
        <w:spacing w:after="120" w:line="360" w:lineRule="auto"/>
        <w:ind w:left="709"/>
        <w:jc w:val="both"/>
        <w:rPr>
          <w:rFonts w:ascii="Century Gothic" w:eastAsia="Century Gothic" w:hAnsi="Century Gothic" w:cs="Century Gothic"/>
          <w:sz w:val="22"/>
          <w:szCs w:val="22"/>
        </w:rPr>
      </w:pPr>
      <w:r w:rsidRPr="00CF22AB">
        <w:rPr>
          <w:rFonts w:ascii="Century Gothic" w:eastAsia="Century Gothic" w:hAnsi="Century Gothic" w:cs="Century Gothic"/>
          <w:sz w:val="22"/>
          <w:szCs w:val="22"/>
        </w:rPr>
        <w:t>Dado en el Recinto Oficial del Congreso d</w:t>
      </w:r>
      <w:r w:rsidR="007D130E">
        <w:rPr>
          <w:rFonts w:ascii="Century Gothic" w:eastAsia="Century Gothic" w:hAnsi="Century Gothic" w:cs="Century Gothic"/>
          <w:sz w:val="22"/>
          <w:szCs w:val="22"/>
        </w:rPr>
        <w:t>el Estado de Chihuahua, a los 27</w:t>
      </w:r>
      <w:r w:rsidRPr="00CF22AB">
        <w:rPr>
          <w:rFonts w:ascii="Century Gothic" w:eastAsia="Century Gothic" w:hAnsi="Century Gothic" w:cs="Century Gothic"/>
          <w:sz w:val="22"/>
          <w:szCs w:val="22"/>
        </w:rPr>
        <w:t xml:space="preserve"> días del mes de </w:t>
      </w:r>
      <w:r w:rsidR="00125A9D">
        <w:rPr>
          <w:rFonts w:ascii="Century Gothic" w:eastAsia="Century Gothic" w:hAnsi="Century Gothic" w:cs="Century Gothic"/>
          <w:sz w:val="22"/>
          <w:szCs w:val="22"/>
        </w:rPr>
        <w:t>octubre</w:t>
      </w:r>
      <w:r w:rsidRPr="00CF22AB">
        <w:rPr>
          <w:rFonts w:ascii="Century Gothic" w:eastAsia="Century Gothic" w:hAnsi="Century Gothic" w:cs="Century Gothic"/>
          <w:sz w:val="22"/>
          <w:szCs w:val="22"/>
        </w:rPr>
        <w:t xml:space="preserve"> del 2022.</w:t>
      </w:r>
    </w:p>
    <w:p w14:paraId="264EDF54" w14:textId="77777777" w:rsidR="00C65BE3" w:rsidRPr="004F5BE5" w:rsidRDefault="00C65BE3" w:rsidP="00C65BE3">
      <w:pPr>
        <w:spacing w:after="120"/>
        <w:ind w:left="567"/>
        <w:jc w:val="center"/>
        <w:rPr>
          <w:rFonts w:ascii="Century Gothic" w:hAnsi="Century Gothic" w:cstheme="majorHAnsi"/>
          <w:b/>
          <w:sz w:val="22"/>
          <w:szCs w:val="22"/>
        </w:rPr>
      </w:pPr>
    </w:p>
    <w:p w14:paraId="0A787185" w14:textId="5B2B46FB" w:rsidR="00830A8B" w:rsidRPr="004F5BE5" w:rsidRDefault="00830A8B" w:rsidP="00C65BE3">
      <w:pPr>
        <w:spacing w:after="120"/>
        <w:ind w:left="567"/>
        <w:jc w:val="center"/>
        <w:rPr>
          <w:rFonts w:ascii="Century Gothic" w:hAnsi="Century Gothic" w:cstheme="majorHAnsi"/>
          <w:b/>
          <w:sz w:val="22"/>
          <w:szCs w:val="22"/>
        </w:rPr>
      </w:pPr>
      <w:r w:rsidRPr="004F5BE5">
        <w:rPr>
          <w:rFonts w:ascii="Century Gothic" w:hAnsi="Century Gothic" w:cstheme="majorHAnsi"/>
          <w:b/>
          <w:sz w:val="22"/>
          <w:szCs w:val="22"/>
        </w:rPr>
        <w:t>A T E N T A M E N T E</w:t>
      </w:r>
    </w:p>
    <w:p w14:paraId="696E5CE4" w14:textId="77777777" w:rsidR="00C65BE3" w:rsidRPr="004F5BE5" w:rsidRDefault="00C65BE3" w:rsidP="00247CE1">
      <w:pPr>
        <w:spacing w:after="120"/>
        <w:ind w:left="567"/>
        <w:jc w:val="center"/>
        <w:rPr>
          <w:rFonts w:ascii="Century Gothic" w:eastAsiaTheme="minorHAnsi" w:hAnsi="Century Gothic" w:cstheme="majorHAnsi"/>
          <w:b/>
          <w:bCs/>
          <w:sz w:val="22"/>
          <w:szCs w:val="22"/>
          <w:lang w:eastAsia="en-US"/>
        </w:rPr>
      </w:pPr>
    </w:p>
    <w:p w14:paraId="60E2C28D" w14:textId="77777777" w:rsidR="00C65BE3" w:rsidRPr="004F5BE5" w:rsidRDefault="00C65BE3" w:rsidP="00247CE1">
      <w:pPr>
        <w:spacing w:after="120"/>
        <w:ind w:left="567"/>
        <w:jc w:val="center"/>
        <w:rPr>
          <w:rFonts w:ascii="Century Gothic" w:eastAsiaTheme="minorHAnsi" w:hAnsi="Century Gothic" w:cstheme="majorHAnsi"/>
          <w:b/>
          <w:bCs/>
          <w:sz w:val="22"/>
          <w:szCs w:val="22"/>
          <w:lang w:eastAsia="en-US"/>
        </w:rPr>
      </w:pPr>
    </w:p>
    <w:p w14:paraId="3E90AE73" w14:textId="49EE954F" w:rsidR="00830A8B" w:rsidRPr="004F5BE5" w:rsidRDefault="00830A8B" w:rsidP="00247CE1">
      <w:pPr>
        <w:spacing w:after="120"/>
        <w:ind w:left="567"/>
        <w:jc w:val="center"/>
        <w:rPr>
          <w:rFonts w:ascii="Century Gothic" w:eastAsiaTheme="minorHAnsi" w:hAnsi="Century Gothic" w:cstheme="majorHAnsi"/>
          <w:b/>
          <w:bCs/>
          <w:sz w:val="22"/>
          <w:szCs w:val="22"/>
          <w:lang w:eastAsia="en-US"/>
        </w:rPr>
      </w:pPr>
      <w:r w:rsidRPr="004F5BE5">
        <w:rPr>
          <w:rFonts w:ascii="Century Gothic" w:eastAsiaTheme="minorHAnsi" w:hAnsi="Century Gothic" w:cstheme="majorHAnsi"/>
          <w:b/>
          <w:bCs/>
          <w:sz w:val="22"/>
          <w:szCs w:val="22"/>
          <w:lang w:eastAsia="en-US"/>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C65BE3" w:rsidRPr="004F5BE5" w14:paraId="36B13401" w14:textId="77777777" w:rsidTr="00C65BE3">
        <w:trPr>
          <w:trHeight w:val="1640"/>
        </w:trPr>
        <w:tc>
          <w:tcPr>
            <w:tcW w:w="4443" w:type="dxa"/>
            <w:vAlign w:val="bottom"/>
          </w:tcPr>
          <w:p w14:paraId="0494F97F" w14:textId="77777777" w:rsidR="00C65BE3" w:rsidRPr="004F5BE5" w:rsidRDefault="00C65BE3" w:rsidP="004F5BE5">
            <w:pPr>
              <w:spacing w:after="120"/>
              <w:rPr>
                <w:rFonts w:ascii="Century Gothic" w:hAnsi="Century Gothic" w:cstheme="majorHAnsi"/>
                <w:b/>
                <w:bCs/>
              </w:rPr>
            </w:pPr>
          </w:p>
          <w:p w14:paraId="623436AE" w14:textId="77777777" w:rsidR="00C65BE3" w:rsidRPr="004F5BE5" w:rsidRDefault="00C65BE3" w:rsidP="00C65BE3">
            <w:pPr>
              <w:spacing w:after="120"/>
              <w:ind w:left="567"/>
              <w:jc w:val="center"/>
              <w:rPr>
                <w:rFonts w:ascii="Century Gothic" w:hAnsi="Century Gothic" w:cstheme="majorHAnsi"/>
                <w:b/>
                <w:bCs/>
              </w:rPr>
            </w:pPr>
          </w:p>
          <w:p w14:paraId="08229E3C"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bCs/>
              </w:rPr>
              <w:t>DIP.MARIA ANTONIETA PÉREZ REYES</w:t>
            </w:r>
          </w:p>
          <w:p w14:paraId="331D224A" w14:textId="77777777" w:rsidR="00C65BE3" w:rsidRPr="004F5BE5" w:rsidRDefault="00C65BE3" w:rsidP="00C65BE3">
            <w:pPr>
              <w:spacing w:after="120"/>
              <w:ind w:left="567"/>
              <w:jc w:val="center"/>
              <w:rPr>
                <w:rFonts w:ascii="Century Gothic" w:hAnsi="Century Gothic" w:cstheme="majorHAnsi"/>
                <w:b/>
                <w:bCs/>
              </w:rPr>
            </w:pPr>
          </w:p>
        </w:tc>
        <w:tc>
          <w:tcPr>
            <w:tcW w:w="4443" w:type="dxa"/>
            <w:vAlign w:val="center"/>
          </w:tcPr>
          <w:p w14:paraId="798D2429" w14:textId="77777777" w:rsidR="00C65BE3" w:rsidRPr="004F5BE5" w:rsidRDefault="00C65BE3" w:rsidP="004F5BE5">
            <w:pPr>
              <w:spacing w:after="120"/>
              <w:jc w:val="center"/>
              <w:rPr>
                <w:rFonts w:ascii="Century Gothic" w:hAnsi="Century Gothic" w:cstheme="majorHAnsi"/>
                <w:b/>
                <w:bCs/>
              </w:rPr>
            </w:pPr>
            <w:r w:rsidRPr="004F5BE5">
              <w:rPr>
                <w:rFonts w:ascii="Century Gothic" w:hAnsi="Century Gothic" w:cstheme="majorHAnsi"/>
                <w:b/>
                <w:bCs/>
              </w:rPr>
              <w:t>DIP. ÓSCAR DANIEL AVITIA ARELLANES</w:t>
            </w:r>
          </w:p>
        </w:tc>
      </w:tr>
      <w:tr w:rsidR="00C65BE3" w:rsidRPr="004F5BE5" w14:paraId="5D301638" w14:textId="77777777" w:rsidTr="00C65BE3">
        <w:trPr>
          <w:trHeight w:val="1640"/>
        </w:trPr>
        <w:tc>
          <w:tcPr>
            <w:tcW w:w="4443" w:type="dxa"/>
            <w:vAlign w:val="bottom"/>
          </w:tcPr>
          <w:p w14:paraId="4724CE9F"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bCs/>
              </w:rPr>
              <w:t xml:space="preserve">DIP. ROSANA DÍAZ </w:t>
            </w:r>
          </w:p>
          <w:p w14:paraId="6A1795CE"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bCs/>
              </w:rPr>
              <w:t>REYES</w:t>
            </w:r>
          </w:p>
        </w:tc>
        <w:tc>
          <w:tcPr>
            <w:tcW w:w="4443" w:type="dxa"/>
            <w:vAlign w:val="bottom"/>
          </w:tcPr>
          <w:p w14:paraId="25DAFD31"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bCs/>
              </w:rPr>
              <w:t>DIP. GUSTAVO DE LA ROSA HICKERSON</w:t>
            </w:r>
          </w:p>
        </w:tc>
      </w:tr>
      <w:tr w:rsidR="00C65BE3" w:rsidRPr="004F5BE5" w14:paraId="1F8364D8" w14:textId="77777777" w:rsidTr="00C65BE3">
        <w:trPr>
          <w:trHeight w:val="1640"/>
        </w:trPr>
        <w:tc>
          <w:tcPr>
            <w:tcW w:w="4443" w:type="dxa"/>
            <w:vAlign w:val="bottom"/>
          </w:tcPr>
          <w:p w14:paraId="18D13EE2"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rPr>
              <w:t>DIP.</w:t>
            </w:r>
            <w:r w:rsidRPr="004F5BE5">
              <w:rPr>
                <w:rFonts w:ascii="Century Gothic" w:eastAsia="Times New Roman" w:hAnsi="Century Gothic" w:cstheme="majorHAnsi"/>
                <w:b/>
              </w:rPr>
              <w:t xml:space="preserve"> EDIN CUAUHTÉMOC ESTRADA SOTELO</w:t>
            </w:r>
          </w:p>
        </w:tc>
        <w:tc>
          <w:tcPr>
            <w:tcW w:w="4443" w:type="dxa"/>
            <w:vAlign w:val="bottom"/>
          </w:tcPr>
          <w:p w14:paraId="2E662417"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eastAsia="Times New Roman" w:hAnsi="Century Gothic" w:cstheme="majorHAnsi"/>
                <w:b/>
              </w:rPr>
              <w:t>DIP. MAGDALENA RENTERÍA PÉREZ</w:t>
            </w:r>
          </w:p>
        </w:tc>
      </w:tr>
      <w:tr w:rsidR="00C65BE3" w:rsidRPr="004F5BE5" w14:paraId="433260BD" w14:textId="77777777" w:rsidTr="00C65BE3">
        <w:trPr>
          <w:trHeight w:val="1640"/>
        </w:trPr>
        <w:tc>
          <w:tcPr>
            <w:tcW w:w="4443" w:type="dxa"/>
            <w:vAlign w:val="bottom"/>
          </w:tcPr>
          <w:p w14:paraId="0EC067D2" w14:textId="77777777" w:rsidR="00C65BE3" w:rsidRPr="004F5BE5" w:rsidRDefault="00C65BE3" w:rsidP="00C65BE3">
            <w:pPr>
              <w:spacing w:after="120"/>
              <w:ind w:left="567"/>
              <w:jc w:val="center"/>
              <w:rPr>
                <w:rFonts w:ascii="Century Gothic" w:hAnsi="Century Gothic" w:cstheme="majorHAnsi"/>
                <w:b/>
                <w:bCs/>
              </w:rPr>
            </w:pPr>
          </w:p>
          <w:p w14:paraId="04969927" w14:textId="77777777" w:rsidR="00C65BE3" w:rsidRPr="004F5BE5" w:rsidRDefault="00C65BE3" w:rsidP="00C65BE3">
            <w:pPr>
              <w:spacing w:after="120"/>
              <w:rPr>
                <w:rFonts w:ascii="Century Gothic" w:hAnsi="Century Gothic" w:cstheme="majorHAnsi"/>
                <w:b/>
                <w:bCs/>
              </w:rPr>
            </w:pPr>
          </w:p>
          <w:p w14:paraId="207E1E66" w14:textId="77777777" w:rsidR="00C65BE3" w:rsidRPr="004F5BE5" w:rsidRDefault="00C65BE3" w:rsidP="00C65BE3">
            <w:pPr>
              <w:spacing w:after="120"/>
              <w:ind w:left="567"/>
              <w:jc w:val="center"/>
              <w:rPr>
                <w:rFonts w:ascii="Century Gothic" w:hAnsi="Century Gothic" w:cstheme="majorHAnsi"/>
                <w:b/>
                <w:bCs/>
              </w:rPr>
            </w:pPr>
          </w:p>
          <w:p w14:paraId="2160EF7F"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bCs/>
              </w:rPr>
              <w:t xml:space="preserve">DIP. ILSE AMÉRICA GARCÍA SOTO </w:t>
            </w:r>
          </w:p>
        </w:tc>
        <w:tc>
          <w:tcPr>
            <w:tcW w:w="4443" w:type="dxa"/>
            <w:vAlign w:val="bottom"/>
          </w:tcPr>
          <w:p w14:paraId="1ED096B5" w14:textId="444FB494"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bCs/>
              </w:rPr>
              <w:t>DIP. BENJAMÍN CARR</w:t>
            </w:r>
            <w:r w:rsidR="004F5BE5">
              <w:rPr>
                <w:rFonts w:ascii="Century Gothic" w:hAnsi="Century Gothic" w:cstheme="majorHAnsi"/>
                <w:b/>
                <w:bCs/>
              </w:rPr>
              <w:t>E</w:t>
            </w:r>
            <w:r w:rsidRPr="004F5BE5">
              <w:rPr>
                <w:rFonts w:ascii="Century Gothic" w:hAnsi="Century Gothic" w:cstheme="majorHAnsi"/>
                <w:b/>
                <w:bCs/>
              </w:rPr>
              <w:t>RA CHÁVEZ</w:t>
            </w:r>
          </w:p>
        </w:tc>
      </w:tr>
      <w:tr w:rsidR="00C65BE3" w:rsidRPr="004F5BE5" w14:paraId="57F4C3B9" w14:textId="77777777" w:rsidTr="00C65BE3">
        <w:trPr>
          <w:trHeight w:val="1640"/>
        </w:trPr>
        <w:tc>
          <w:tcPr>
            <w:tcW w:w="4443" w:type="dxa"/>
            <w:vAlign w:val="bottom"/>
          </w:tcPr>
          <w:p w14:paraId="7EB61B55" w14:textId="77777777" w:rsidR="00C65BE3" w:rsidRPr="004F5BE5" w:rsidRDefault="00C65BE3" w:rsidP="00C65BE3">
            <w:pPr>
              <w:spacing w:after="120"/>
              <w:ind w:left="567"/>
              <w:jc w:val="center"/>
              <w:rPr>
                <w:rFonts w:ascii="Century Gothic" w:hAnsi="Century Gothic" w:cstheme="majorHAnsi"/>
                <w:b/>
                <w:bCs/>
              </w:rPr>
            </w:pPr>
            <w:r w:rsidRPr="004F5BE5">
              <w:rPr>
                <w:rFonts w:ascii="Century Gothic" w:hAnsi="Century Gothic" w:cstheme="majorHAnsi"/>
                <w:b/>
                <w:bCs/>
              </w:rPr>
              <w:t>DIP. DAVID OSCAR CASTREJÓN RIVAS</w:t>
            </w:r>
          </w:p>
        </w:tc>
        <w:tc>
          <w:tcPr>
            <w:tcW w:w="4443" w:type="dxa"/>
          </w:tcPr>
          <w:p w14:paraId="2B438291" w14:textId="77777777" w:rsidR="00C65BE3" w:rsidRPr="004F5BE5" w:rsidRDefault="00C65BE3" w:rsidP="00C65BE3">
            <w:pPr>
              <w:spacing w:after="120"/>
              <w:ind w:left="567"/>
              <w:jc w:val="center"/>
              <w:rPr>
                <w:rFonts w:ascii="Century Gothic" w:hAnsi="Century Gothic" w:cstheme="majorHAnsi"/>
              </w:rPr>
            </w:pPr>
          </w:p>
        </w:tc>
      </w:tr>
    </w:tbl>
    <w:p w14:paraId="546E01C4" w14:textId="375D10C8" w:rsidR="00830A8B" w:rsidRPr="00CF22AB" w:rsidRDefault="00830A8B" w:rsidP="004B5398">
      <w:pPr>
        <w:pBdr>
          <w:top w:val="nil"/>
          <w:left w:val="nil"/>
          <w:bottom w:val="nil"/>
          <w:right w:val="nil"/>
          <w:between w:val="nil"/>
        </w:pBdr>
        <w:spacing w:after="120" w:line="480" w:lineRule="auto"/>
        <w:jc w:val="both"/>
        <w:rPr>
          <w:rFonts w:ascii="Century Gothic" w:eastAsia="Century Gothic" w:hAnsi="Century Gothic" w:cs="Century Gothic"/>
          <w:b/>
          <w:sz w:val="24"/>
          <w:szCs w:val="24"/>
        </w:rPr>
      </w:pPr>
    </w:p>
    <w:sectPr w:rsidR="00830A8B" w:rsidRPr="00CF22AB" w:rsidSect="00BC6165">
      <w:headerReference w:type="default" r:id="rId8"/>
      <w:footerReference w:type="default" r:id="rId9"/>
      <w:pgSz w:w="12240" w:h="15840"/>
      <w:pgMar w:top="2552" w:right="1701" w:bottom="1418" w:left="1701" w:header="425" w:footer="386" w:gutter="0"/>
      <w:paperSrc w:first="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4E39" w14:textId="77777777" w:rsidR="00B45956" w:rsidRDefault="00B45956">
      <w:r>
        <w:separator/>
      </w:r>
    </w:p>
  </w:endnote>
  <w:endnote w:type="continuationSeparator" w:id="0">
    <w:p w14:paraId="183F9369" w14:textId="77777777" w:rsidR="00B45956" w:rsidRDefault="00B4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A37FFB">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A37FFB">
      <w:rPr>
        <w:rFonts w:ascii="Century Gothic" w:eastAsia="Century Gothic" w:hAnsi="Century Gothic" w:cs="Century Gothic"/>
        <w:b/>
        <w:noProof/>
        <w:color w:val="525252"/>
        <w:sz w:val="16"/>
        <w:szCs w:val="16"/>
      </w:rPr>
      <w:t>6</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911B9" w14:textId="77777777" w:rsidR="00B45956" w:rsidRDefault="00B45956">
      <w:r>
        <w:separator/>
      </w:r>
    </w:p>
  </w:footnote>
  <w:footnote w:type="continuationSeparator" w:id="0">
    <w:p w14:paraId="11849B61" w14:textId="77777777" w:rsidR="00B45956" w:rsidRDefault="00B4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46FDE"/>
    <w:multiLevelType w:val="hybridMultilevel"/>
    <w:tmpl w:val="CB8EB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9920D8"/>
    <w:multiLevelType w:val="hybridMultilevel"/>
    <w:tmpl w:val="72E8C2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154434"/>
    <w:multiLevelType w:val="hybridMultilevel"/>
    <w:tmpl w:val="FD5429EC"/>
    <w:lvl w:ilvl="0" w:tplc="641AA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14"/>
  </w:num>
  <w:num w:numId="6">
    <w:abstractNumId w:val="1"/>
  </w:num>
  <w:num w:numId="7">
    <w:abstractNumId w:val="0"/>
  </w:num>
  <w:num w:numId="8">
    <w:abstractNumId w:val="8"/>
  </w:num>
  <w:num w:numId="9">
    <w:abstractNumId w:val="4"/>
  </w:num>
  <w:num w:numId="10">
    <w:abstractNumId w:val="2"/>
  </w:num>
  <w:num w:numId="11">
    <w:abstractNumId w:val="3"/>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1978"/>
    <w:rsid w:val="00002528"/>
    <w:rsid w:val="0000547A"/>
    <w:rsid w:val="00007A28"/>
    <w:rsid w:val="00033E45"/>
    <w:rsid w:val="00061E96"/>
    <w:rsid w:val="00082D53"/>
    <w:rsid w:val="000A4E35"/>
    <w:rsid w:val="000C3FBB"/>
    <w:rsid w:val="000E4C2D"/>
    <w:rsid w:val="000E5AA3"/>
    <w:rsid w:val="00113DE2"/>
    <w:rsid w:val="00116E2A"/>
    <w:rsid w:val="00125A9D"/>
    <w:rsid w:val="001304A5"/>
    <w:rsid w:val="00142759"/>
    <w:rsid w:val="00142BC1"/>
    <w:rsid w:val="00186EE6"/>
    <w:rsid w:val="00187EA4"/>
    <w:rsid w:val="00193D88"/>
    <w:rsid w:val="001A4EBF"/>
    <w:rsid w:val="001A53B4"/>
    <w:rsid w:val="001B39B5"/>
    <w:rsid w:val="001B52C6"/>
    <w:rsid w:val="001E2A72"/>
    <w:rsid w:val="001E3D47"/>
    <w:rsid w:val="001F54C6"/>
    <w:rsid w:val="001F64D8"/>
    <w:rsid w:val="0020395B"/>
    <w:rsid w:val="0024077A"/>
    <w:rsid w:val="0024194D"/>
    <w:rsid w:val="00247CE1"/>
    <w:rsid w:val="00252340"/>
    <w:rsid w:val="002A432B"/>
    <w:rsid w:val="002A50BF"/>
    <w:rsid w:val="002B5D95"/>
    <w:rsid w:val="002D4670"/>
    <w:rsid w:val="002E1A43"/>
    <w:rsid w:val="002E3250"/>
    <w:rsid w:val="00305DF5"/>
    <w:rsid w:val="00325B88"/>
    <w:rsid w:val="003320ED"/>
    <w:rsid w:val="00341F41"/>
    <w:rsid w:val="0037245F"/>
    <w:rsid w:val="003776C3"/>
    <w:rsid w:val="0038217B"/>
    <w:rsid w:val="00382FAA"/>
    <w:rsid w:val="003E7250"/>
    <w:rsid w:val="004139B3"/>
    <w:rsid w:val="00433A7B"/>
    <w:rsid w:val="00435832"/>
    <w:rsid w:val="00444F28"/>
    <w:rsid w:val="00455B5F"/>
    <w:rsid w:val="00460F75"/>
    <w:rsid w:val="00462B4C"/>
    <w:rsid w:val="00465A14"/>
    <w:rsid w:val="00467D72"/>
    <w:rsid w:val="00493CCD"/>
    <w:rsid w:val="004B0EE2"/>
    <w:rsid w:val="004B5398"/>
    <w:rsid w:val="004B7377"/>
    <w:rsid w:val="004F5BE5"/>
    <w:rsid w:val="00532350"/>
    <w:rsid w:val="00543495"/>
    <w:rsid w:val="00561059"/>
    <w:rsid w:val="0056143E"/>
    <w:rsid w:val="005668BF"/>
    <w:rsid w:val="0058632E"/>
    <w:rsid w:val="00594920"/>
    <w:rsid w:val="00596A33"/>
    <w:rsid w:val="005A3AA7"/>
    <w:rsid w:val="005D4BA1"/>
    <w:rsid w:val="005D7DE9"/>
    <w:rsid w:val="0060108C"/>
    <w:rsid w:val="0062671E"/>
    <w:rsid w:val="00633923"/>
    <w:rsid w:val="00634FC5"/>
    <w:rsid w:val="00663789"/>
    <w:rsid w:val="00677728"/>
    <w:rsid w:val="00681A87"/>
    <w:rsid w:val="0069175F"/>
    <w:rsid w:val="006C0F45"/>
    <w:rsid w:val="006C66BA"/>
    <w:rsid w:val="006D39C1"/>
    <w:rsid w:val="006F4335"/>
    <w:rsid w:val="006F6E47"/>
    <w:rsid w:val="00717FBB"/>
    <w:rsid w:val="007218EA"/>
    <w:rsid w:val="00744E12"/>
    <w:rsid w:val="00752C30"/>
    <w:rsid w:val="00757B25"/>
    <w:rsid w:val="007D130E"/>
    <w:rsid w:val="00830167"/>
    <w:rsid w:val="00830A8B"/>
    <w:rsid w:val="0084576D"/>
    <w:rsid w:val="008533B6"/>
    <w:rsid w:val="00864F05"/>
    <w:rsid w:val="00870170"/>
    <w:rsid w:val="0089213D"/>
    <w:rsid w:val="008A2FA2"/>
    <w:rsid w:val="008C399A"/>
    <w:rsid w:val="008F6A9D"/>
    <w:rsid w:val="00940CF7"/>
    <w:rsid w:val="00947893"/>
    <w:rsid w:val="00952B1C"/>
    <w:rsid w:val="00954AF5"/>
    <w:rsid w:val="00956896"/>
    <w:rsid w:val="009568C4"/>
    <w:rsid w:val="00966393"/>
    <w:rsid w:val="009768FB"/>
    <w:rsid w:val="00983084"/>
    <w:rsid w:val="00987FC9"/>
    <w:rsid w:val="00997402"/>
    <w:rsid w:val="009C138C"/>
    <w:rsid w:val="009C1E11"/>
    <w:rsid w:val="009E2C49"/>
    <w:rsid w:val="00A37FFB"/>
    <w:rsid w:val="00A43F50"/>
    <w:rsid w:val="00A51F5B"/>
    <w:rsid w:val="00A557D5"/>
    <w:rsid w:val="00AB12DD"/>
    <w:rsid w:val="00AC30E2"/>
    <w:rsid w:val="00AE3499"/>
    <w:rsid w:val="00B05008"/>
    <w:rsid w:val="00B059AC"/>
    <w:rsid w:val="00B24791"/>
    <w:rsid w:val="00B45956"/>
    <w:rsid w:val="00B737DC"/>
    <w:rsid w:val="00BB5755"/>
    <w:rsid w:val="00BC6165"/>
    <w:rsid w:val="00BE33D5"/>
    <w:rsid w:val="00BE466E"/>
    <w:rsid w:val="00C010D6"/>
    <w:rsid w:val="00C10393"/>
    <w:rsid w:val="00C12F1C"/>
    <w:rsid w:val="00C2361D"/>
    <w:rsid w:val="00C4557B"/>
    <w:rsid w:val="00C5028B"/>
    <w:rsid w:val="00C642CC"/>
    <w:rsid w:val="00C65BE3"/>
    <w:rsid w:val="00CA69E6"/>
    <w:rsid w:val="00CB5B36"/>
    <w:rsid w:val="00CC3E3F"/>
    <w:rsid w:val="00CD5EC0"/>
    <w:rsid w:val="00CF22AB"/>
    <w:rsid w:val="00CF257F"/>
    <w:rsid w:val="00D12AFD"/>
    <w:rsid w:val="00D30850"/>
    <w:rsid w:val="00D34A93"/>
    <w:rsid w:val="00D54A0F"/>
    <w:rsid w:val="00D759FE"/>
    <w:rsid w:val="00D90625"/>
    <w:rsid w:val="00DC2212"/>
    <w:rsid w:val="00DC3AF2"/>
    <w:rsid w:val="00DD5650"/>
    <w:rsid w:val="00E0076A"/>
    <w:rsid w:val="00E23652"/>
    <w:rsid w:val="00E52BD2"/>
    <w:rsid w:val="00E54D5D"/>
    <w:rsid w:val="00E55070"/>
    <w:rsid w:val="00E5590E"/>
    <w:rsid w:val="00E62EB4"/>
    <w:rsid w:val="00E62FC4"/>
    <w:rsid w:val="00E80863"/>
    <w:rsid w:val="00E87DE3"/>
    <w:rsid w:val="00ED5AF2"/>
    <w:rsid w:val="00ED65D5"/>
    <w:rsid w:val="00EE6FF4"/>
    <w:rsid w:val="00EF3745"/>
    <w:rsid w:val="00F02D05"/>
    <w:rsid w:val="00F166E7"/>
    <w:rsid w:val="00F209F9"/>
    <w:rsid w:val="00F3141D"/>
    <w:rsid w:val="00F406F3"/>
    <w:rsid w:val="00F41BB7"/>
    <w:rsid w:val="00F46FB7"/>
    <w:rsid w:val="00F7760D"/>
    <w:rsid w:val="00F83DB1"/>
    <w:rsid w:val="00F95346"/>
    <w:rsid w:val="00FA2FAC"/>
    <w:rsid w:val="00FC5458"/>
    <w:rsid w:val="00FC684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8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C61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963">
      <w:bodyDiv w:val="1"/>
      <w:marLeft w:val="0"/>
      <w:marRight w:val="0"/>
      <w:marTop w:val="0"/>
      <w:marBottom w:val="0"/>
      <w:divBdr>
        <w:top w:val="none" w:sz="0" w:space="0" w:color="auto"/>
        <w:left w:val="none" w:sz="0" w:space="0" w:color="auto"/>
        <w:bottom w:val="none" w:sz="0" w:space="0" w:color="auto"/>
        <w:right w:val="none" w:sz="0" w:space="0" w:color="auto"/>
      </w:divBdr>
    </w:div>
    <w:div w:id="33260961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01">
          <w:marLeft w:val="0"/>
          <w:marRight w:val="0"/>
          <w:marTop w:val="0"/>
          <w:marBottom w:val="0"/>
          <w:divBdr>
            <w:top w:val="none" w:sz="0" w:space="0" w:color="auto"/>
            <w:left w:val="none" w:sz="0" w:space="0" w:color="auto"/>
            <w:bottom w:val="none" w:sz="0" w:space="0" w:color="auto"/>
            <w:right w:val="none" w:sz="0" w:space="0" w:color="auto"/>
          </w:divBdr>
        </w:div>
      </w:divsChild>
    </w:div>
    <w:div w:id="1724712380">
      <w:bodyDiv w:val="1"/>
      <w:marLeft w:val="0"/>
      <w:marRight w:val="0"/>
      <w:marTop w:val="0"/>
      <w:marBottom w:val="0"/>
      <w:divBdr>
        <w:top w:val="none" w:sz="0" w:space="0" w:color="auto"/>
        <w:left w:val="none" w:sz="0" w:space="0" w:color="auto"/>
        <w:bottom w:val="none" w:sz="0" w:space="0" w:color="auto"/>
        <w:right w:val="none" w:sz="0" w:space="0" w:color="auto"/>
      </w:divBdr>
      <w:divsChild>
        <w:div w:id="30419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0DFB-997B-4506-9181-3531747E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cp:lastPrinted>2022-10-26T17:45:00Z</cp:lastPrinted>
  <dcterms:created xsi:type="dcterms:W3CDTF">2022-10-26T20:45:00Z</dcterms:created>
  <dcterms:modified xsi:type="dcterms:W3CDTF">2022-10-26T20:45:00Z</dcterms:modified>
</cp:coreProperties>
</file>