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2A988" w14:textId="77777777" w:rsidR="007B506A" w:rsidRDefault="004251FE">
      <w:pPr>
        <w:pStyle w:val="NormalWeb"/>
        <w:jc w:val="both"/>
        <w:rPr>
          <w:rFonts w:ascii="Arial" w:eastAsia="Arial" w:hAnsi="Arial" w:cs="Arial"/>
          <w:b/>
          <w:bCs/>
        </w:rPr>
      </w:pPr>
      <w:bookmarkStart w:id="0" w:name="_GoBack"/>
      <w:bookmarkEnd w:id="0"/>
      <w:r>
        <w:rPr>
          <w:rFonts w:ascii="Arial" w:hAnsi="Arial"/>
          <w:b/>
          <w:bCs/>
        </w:rPr>
        <w:t xml:space="preserve">H. CONGRESO DEL ESTADO DE CHIHUAHUA.- </w:t>
      </w:r>
    </w:p>
    <w:p w14:paraId="4AEEB42D" w14:textId="77777777" w:rsidR="007B506A" w:rsidRDefault="004251FE">
      <w:pPr>
        <w:pStyle w:val="NormalWeb"/>
        <w:jc w:val="both"/>
        <w:rPr>
          <w:rFonts w:ascii="Arial" w:eastAsia="Arial" w:hAnsi="Arial" w:cs="Arial"/>
          <w:b/>
          <w:bCs/>
        </w:rPr>
      </w:pPr>
      <w:r>
        <w:rPr>
          <w:rFonts w:ascii="Arial" w:hAnsi="Arial"/>
          <w:b/>
          <w:bCs/>
        </w:rPr>
        <w:t xml:space="preserve">H. CÁMARA DE DIPUTADOS DEL H. CONGRESO DE LA UNIÓN.- </w:t>
      </w:r>
    </w:p>
    <w:p w14:paraId="42830028" w14:textId="77777777" w:rsidR="007B506A" w:rsidRDefault="007B506A">
      <w:pPr>
        <w:pStyle w:val="NormalWeb"/>
        <w:jc w:val="both"/>
        <w:rPr>
          <w:rFonts w:ascii="Arial" w:eastAsia="Arial" w:hAnsi="Arial" w:cs="Arial"/>
          <w:b/>
          <w:bCs/>
        </w:rPr>
      </w:pPr>
    </w:p>
    <w:p w14:paraId="36A9E842" w14:textId="77777777" w:rsidR="007B506A" w:rsidRDefault="004251FE" w:rsidP="003A4C88">
      <w:pPr>
        <w:pStyle w:val="NormalWeb"/>
        <w:jc w:val="both"/>
        <w:rPr>
          <w:rFonts w:ascii="Arial" w:eastAsia="Arial" w:hAnsi="Arial" w:cs="Arial"/>
          <w:b/>
          <w:bCs/>
        </w:rPr>
      </w:pPr>
      <w:r>
        <w:rPr>
          <w:rFonts w:ascii="Arial" w:hAnsi="Arial"/>
          <w:b/>
          <w:bCs/>
        </w:rPr>
        <w:t>PRESENTE:</w:t>
      </w:r>
    </w:p>
    <w:p w14:paraId="2F3FEAC5" w14:textId="77777777" w:rsidR="007B506A" w:rsidRDefault="004251FE" w:rsidP="003A4C88">
      <w:pPr>
        <w:pStyle w:val="NormalWeb"/>
        <w:jc w:val="both"/>
        <w:rPr>
          <w:rFonts w:ascii="Arial" w:eastAsia="Arial" w:hAnsi="Arial" w:cs="Arial"/>
        </w:rPr>
      </w:pPr>
      <w:bookmarkStart w:id="1" w:name="_Hlk115889914"/>
      <w:r>
        <w:rPr>
          <w:rFonts w:ascii="Arial" w:hAnsi="Arial"/>
        </w:rPr>
        <w:t xml:space="preserve">El suscrito, Ismael Pérez Pavía, Diputado local de la Sexagésima Séptima Legislatura del Honorable Congreso del Estado de Chihuahua, integrante del grupo parlmanetario del Partido Acción Nacional, con las facultades conferidas por el artículo 71 fracción III de la Constitución Política de los Estados Unidos Mexicanos; la fracción III del artículo 64 de la Constitución Política del Estado de Chihuahua; la fracción I del artículo 167 de la Ley Orgánica del Poder Legislativo del Estado de Chihuahua, así como los artículos 76 y 77 del Reglamento Interior y de Prácticas Parlamentarias del Poder Legislativo de Chihuahua, comparezco ante esta soberanía con el fin de someter la presente </w:t>
      </w:r>
      <w:r>
        <w:rPr>
          <w:rFonts w:ascii="Arial" w:hAnsi="Arial"/>
          <w:b/>
          <w:bCs/>
        </w:rPr>
        <w:t>INICIATIVA CON CARÁCTER DE DECRETO ante el Congreso de la Unión, a efecto de adicionar el inciso k) del artículo 2ºA de la Ley del Impuesto al Valor Agregado</w:t>
      </w:r>
      <w:bookmarkEnd w:id="1"/>
      <w:r>
        <w:rPr>
          <w:rFonts w:ascii="Arial" w:hAnsi="Arial"/>
        </w:rPr>
        <w:t>, bajo las siguientes:</w:t>
      </w:r>
    </w:p>
    <w:p w14:paraId="421E4349" w14:textId="77777777" w:rsidR="007B506A" w:rsidRDefault="007B506A" w:rsidP="003A4C88">
      <w:pPr>
        <w:pStyle w:val="NormalWeb"/>
        <w:jc w:val="both"/>
        <w:rPr>
          <w:rFonts w:ascii="Arial" w:eastAsia="Arial" w:hAnsi="Arial" w:cs="Arial"/>
        </w:rPr>
      </w:pPr>
    </w:p>
    <w:p w14:paraId="1E081872" w14:textId="77777777" w:rsidR="007B506A" w:rsidRDefault="004251FE" w:rsidP="003A4C88">
      <w:pPr>
        <w:pStyle w:val="NormalWeb"/>
        <w:jc w:val="center"/>
        <w:rPr>
          <w:rFonts w:ascii="Arial" w:eastAsia="Arial" w:hAnsi="Arial" w:cs="Arial"/>
          <w:b/>
          <w:bCs/>
        </w:rPr>
      </w:pPr>
      <w:r>
        <w:rPr>
          <w:rFonts w:ascii="Arial" w:hAnsi="Arial"/>
          <w:b/>
          <w:bCs/>
        </w:rPr>
        <w:t>CONSIDERACIONES:</w:t>
      </w:r>
    </w:p>
    <w:p w14:paraId="379E877C" w14:textId="294F7302" w:rsidR="007B506A" w:rsidRDefault="004251FE" w:rsidP="003A4C88">
      <w:pPr>
        <w:pStyle w:val="NormalWeb"/>
        <w:jc w:val="both"/>
        <w:rPr>
          <w:rFonts w:ascii="Arial" w:eastAsia="Arial" w:hAnsi="Arial" w:cs="Arial"/>
        </w:rPr>
      </w:pPr>
      <w:r>
        <w:rPr>
          <w:rFonts w:ascii="Arial" w:hAnsi="Arial"/>
        </w:rPr>
        <w:t xml:space="preserve">El pacto federal delimita las competencias entre los poderes del Estado, pero a la vez, es punto de concordia y artículación de los mismos. El artículo 71 constitucional, le otorga a </w:t>
      </w:r>
      <w:r w:rsidR="005A7C21">
        <w:rPr>
          <w:rFonts w:ascii="Arial" w:hAnsi="Arial"/>
        </w:rPr>
        <w:t>los Congresos</w:t>
      </w:r>
      <w:r>
        <w:rPr>
          <w:rFonts w:ascii="Arial" w:hAnsi="Arial"/>
        </w:rPr>
        <w:t xml:space="preserve"> Estatales la facultad de enviar iniciativas de Ley ante el Congreso de la Unión. El espíritu del constituyente, es que los valores republicanos que subyacen en la carta magna, encuentren retroalimentación a través de las iniciativas que emerjan de los congresos locales hacia la cámara de diputados, todo esto bajo el principio básico del concenso parlamentario.</w:t>
      </w:r>
    </w:p>
    <w:p w14:paraId="57C0711E" w14:textId="77777777" w:rsidR="007B506A" w:rsidRDefault="004251FE" w:rsidP="003A4C88">
      <w:pPr>
        <w:pStyle w:val="Body"/>
        <w:spacing w:before="100" w:after="100"/>
        <w:jc w:val="both"/>
        <w:rPr>
          <w:rFonts w:ascii="Arial" w:eastAsia="Arial" w:hAnsi="Arial" w:cs="Arial"/>
          <w:i/>
          <w:iCs/>
          <w:u w:val="single"/>
        </w:rPr>
      </w:pPr>
      <w:r>
        <w:rPr>
          <w:rFonts w:ascii="Arial" w:hAnsi="Arial"/>
          <w:i/>
          <w:iCs/>
          <w:u w:val="single"/>
        </w:rPr>
        <w:t>Arti</w:t>
      </w:r>
      <w:r>
        <w:rPr>
          <w:rFonts w:ascii="Arial" w:hAnsi="Arial"/>
          <w:i/>
          <w:iCs/>
          <w:u w:val="single"/>
          <w:lang w:val="es-ES_tradnl"/>
        </w:rPr>
        <w:t>́culo 71. El derecho de iniciar leyes o decretos compete:</w:t>
      </w:r>
    </w:p>
    <w:p w14:paraId="0CC07A45" w14:textId="77777777" w:rsidR="007B506A" w:rsidRDefault="004251FE" w:rsidP="003A4C88">
      <w:pPr>
        <w:pStyle w:val="Body"/>
        <w:numPr>
          <w:ilvl w:val="0"/>
          <w:numId w:val="2"/>
        </w:numPr>
        <w:spacing w:before="100" w:after="100"/>
        <w:jc w:val="both"/>
        <w:rPr>
          <w:rFonts w:ascii="Arial" w:hAnsi="Arial"/>
          <w:i/>
          <w:iCs/>
          <w:lang w:val="es-ES_tradnl"/>
        </w:rPr>
      </w:pPr>
      <w:r>
        <w:rPr>
          <w:rFonts w:ascii="Arial" w:hAnsi="Arial"/>
          <w:i/>
          <w:iCs/>
          <w:u w:val="single"/>
          <w:lang w:val="es-ES_tradnl"/>
        </w:rPr>
        <w:t>Al Presidente de la Repú</w:t>
      </w:r>
      <w:r>
        <w:rPr>
          <w:rFonts w:ascii="Arial" w:hAnsi="Arial"/>
          <w:i/>
          <w:iCs/>
          <w:u w:val="single"/>
          <w:lang w:val="pt-PT"/>
        </w:rPr>
        <w:t>blica;</w:t>
      </w:r>
    </w:p>
    <w:p w14:paraId="4F1F71E5" w14:textId="77777777" w:rsidR="007B506A" w:rsidRDefault="004251FE" w:rsidP="003A4C88">
      <w:pPr>
        <w:pStyle w:val="Body"/>
        <w:numPr>
          <w:ilvl w:val="0"/>
          <w:numId w:val="2"/>
        </w:numPr>
        <w:spacing w:before="100" w:after="100"/>
        <w:jc w:val="both"/>
        <w:rPr>
          <w:rFonts w:ascii="Arial" w:hAnsi="Arial"/>
          <w:i/>
          <w:iCs/>
          <w:lang w:val="es-ES_tradnl"/>
        </w:rPr>
      </w:pPr>
      <w:r>
        <w:rPr>
          <w:rFonts w:ascii="Arial" w:hAnsi="Arial"/>
          <w:i/>
          <w:iCs/>
          <w:u w:val="single"/>
          <w:lang w:val="es-ES_tradnl"/>
        </w:rPr>
        <w:t>A los Diputados y Senadores al Congreso de la Unió</w:t>
      </w:r>
      <w:r>
        <w:rPr>
          <w:rFonts w:ascii="Arial" w:hAnsi="Arial"/>
          <w:i/>
          <w:iCs/>
          <w:u w:val="single"/>
        </w:rPr>
        <w:t>n;</w:t>
      </w:r>
    </w:p>
    <w:p w14:paraId="04614D50" w14:textId="77777777" w:rsidR="007B506A" w:rsidRDefault="004251FE" w:rsidP="003A4C88">
      <w:pPr>
        <w:pStyle w:val="Body"/>
        <w:numPr>
          <w:ilvl w:val="0"/>
          <w:numId w:val="5"/>
        </w:numPr>
        <w:spacing w:before="100" w:after="100"/>
        <w:jc w:val="both"/>
        <w:rPr>
          <w:rFonts w:ascii="Arial" w:hAnsi="Arial"/>
          <w:i/>
          <w:iCs/>
          <w:lang w:val="es-ES_tradnl"/>
        </w:rPr>
      </w:pPr>
      <w:r>
        <w:rPr>
          <w:rFonts w:ascii="Arial" w:hAnsi="Arial"/>
          <w:b/>
          <w:bCs/>
          <w:i/>
          <w:iCs/>
          <w:u w:val="single"/>
          <w:lang w:val="es-ES_tradnl"/>
        </w:rPr>
        <w:t>A las Legislaturas de los Estados</w:t>
      </w:r>
      <w:r>
        <w:rPr>
          <w:rFonts w:ascii="Arial" w:hAnsi="Arial"/>
          <w:i/>
          <w:iCs/>
          <w:u w:val="single"/>
          <w:lang w:val="es-ES_tradnl"/>
        </w:rPr>
        <w:t xml:space="preserve"> y de la Ciudad de México;</w:t>
      </w:r>
    </w:p>
    <w:p w14:paraId="23DFB7DA" w14:textId="77777777" w:rsidR="007B506A" w:rsidRDefault="007B506A" w:rsidP="003A4C88">
      <w:pPr>
        <w:pStyle w:val="Body"/>
        <w:numPr>
          <w:ilvl w:val="0"/>
          <w:numId w:val="4"/>
        </w:numPr>
        <w:spacing w:before="100" w:after="100"/>
        <w:jc w:val="both"/>
        <w:rPr>
          <w:rFonts w:ascii="Arial" w:eastAsia="Arial" w:hAnsi="Arial" w:cs="Arial"/>
          <w:i/>
          <w:iCs/>
          <w:u w:val="single"/>
        </w:rPr>
      </w:pPr>
    </w:p>
    <w:p w14:paraId="1E052D0B" w14:textId="3E7F933F" w:rsidR="007B506A" w:rsidRDefault="004251FE" w:rsidP="003A4C88">
      <w:pPr>
        <w:pStyle w:val="Body"/>
        <w:spacing w:before="100" w:after="100"/>
        <w:jc w:val="both"/>
        <w:rPr>
          <w:rFonts w:ascii="Arial" w:eastAsia="Arial" w:hAnsi="Arial" w:cs="Arial"/>
        </w:rPr>
      </w:pPr>
      <w:r>
        <w:rPr>
          <w:rFonts w:ascii="Arial" w:hAnsi="Arial"/>
          <w:lang w:val="es-ES_tradnl"/>
        </w:rPr>
        <w:t>El artí</w:t>
      </w:r>
      <w:r>
        <w:rPr>
          <w:rFonts w:ascii="Arial" w:hAnsi="Arial"/>
          <w:lang w:val="it-IT"/>
        </w:rPr>
        <w:t>culo 31, fracci</w:t>
      </w:r>
      <w:r>
        <w:rPr>
          <w:rFonts w:ascii="Arial" w:hAnsi="Arial"/>
          <w:lang w:val="es-ES_tradnl"/>
        </w:rPr>
        <w:t>ón IV, de la Constitució</w:t>
      </w:r>
      <w:r>
        <w:rPr>
          <w:rFonts w:ascii="Arial" w:hAnsi="Arial"/>
        </w:rPr>
        <w:t>n Pol</w:t>
      </w:r>
      <w:r>
        <w:rPr>
          <w:rFonts w:ascii="Arial" w:hAnsi="Arial"/>
          <w:lang w:val="es-ES_tradnl"/>
        </w:rPr>
        <w:t>ítica de los Estados Unidos</w:t>
      </w:r>
      <w:r w:rsidR="003A4C88">
        <w:rPr>
          <w:rFonts w:ascii="Arial" w:eastAsia="Arial" w:hAnsi="Arial" w:cs="Arial"/>
        </w:rPr>
        <w:t xml:space="preserve"> </w:t>
      </w:r>
      <w:r>
        <w:rPr>
          <w:rFonts w:ascii="Arial" w:hAnsi="Arial"/>
          <w:lang w:val="es-ES_tradnl"/>
        </w:rPr>
        <w:t>Mexicanos establece que es obligación de los mexicanos contribuir a los gastos</w:t>
      </w:r>
      <w:r w:rsidR="003A4C88">
        <w:rPr>
          <w:rFonts w:ascii="Arial" w:eastAsia="Arial" w:hAnsi="Arial" w:cs="Arial"/>
        </w:rPr>
        <w:t xml:space="preserve"> </w:t>
      </w:r>
      <w:r>
        <w:rPr>
          <w:rFonts w:ascii="Arial" w:hAnsi="Arial"/>
        </w:rPr>
        <w:t>p</w:t>
      </w:r>
      <w:r>
        <w:rPr>
          <w:rFonts w:ascii="Arial" w:hAnsi="Arial"/>
          <w:lang w:val="es-ES_tradnl"/>
        </w:rPr>
        <w:t>ú</w:t>
      </w:r>
      <w:r>
        <w:rPr>
          <w:rFonts w:ascii="Arial" w:hAnsi="Arial"/>
          <w:lang w:val="pt-PT"/>
        </w:rPr>
        <w:t>blicos, as</w:t>
      </w:r>
      <w:r>
        <w:rPr>
          <w:rFonts w:ascii="Arial" w:hAnsi="Arial"/>
          <w:lang w:val="es-ES_tradnl"/>
        </w:rPr>
        <w:t>í de la Federación, como del Distrito Federal o del Estado y Municipio</w:t>
      </w:r>
      <w:r w:rsidR="003A4C88">
        <w:rPr>
          <w:rFonts w:ascii="Arial" w:eastAsia="Arial" w:hAnsi="Arial" w:cs="Arial"/>
        </w:rPr>
        <w:t xml:space="preserve"> </w:t>
      </w:r>
      <w:r>
        <w:rPr>
          <w:rFonts w:ascii="Arial" w:hAnsi="Arial"/>
          <w:lang w:val="es-ES_tradnl"/>
        </w:rPr>
        <w:t>en que residan, de la manera proporcional y equitativa que dispongan las leyes.</w:t>
      </w:r>
    </w:p>
    <w:p w14:paraId="59F71D32" w14:textId="77777777" w:rsidR="003A4C88" w:rsidRDefault="003A4C88" w:rsidP="003A4C88">
      <w:pPr>
        <w:pStyle w:val="Body"/>
        <w:spacing w:before="100" w:after="100"/>
        <w:jc w:val="both"/>
        <w:rPr>
          <w:rFonts w:ascii="Arial" w:eastAsia="Arial" w:hAnsi="Arial" w:cs="Arial"/>
        </w:rPr>
      </w:pPr>
    </w:p>
    <w:p w14:paraId="479DD3F7" w14:textId="77777777" w:rsidR="007B506A" w:rsidRDefault="004251FE" w:rsidP="003A4C88">
      <w:pPr>
        <w:pStyle w:val="Body"/>
        <w:jc w:val="both"/>
        <w:rPr>
          <w:rFonts w:ascii="Arial" w:eastAsia="Arial" w:hAnsi="Arial" w:cs="Arial"/>
        </w:rPr>
      </w:pPr>
      <w:r>
        <w:rPr>
          <w:rFonts w:ascii="Arial" w:hAnsi="Arial"/>
          <w:lang w:val="es-ES_tradnl"/>
        </w:rPr>
        <w:t>La facultad del Estado para crear impuestos se origina en la voluntad del pueblo. El artículo 40 de la Constitució</w:t>
      </w:r>
      <w:r>
        <w:rPr>
          <w:rFonts w:ascii="Arial" w:hAnsi="Arial"/>
        </w:rPr>
        <w:t>n se</w:t>
      </w:r>
      <w:r>
        <w:rPr>
          <w:rFonts w:ascii="Arial" w:hAnsi="Arial"/>
          <w:lang w:val="es-ES_tradnl"/>
        </w:rPr>
        <w:t>ñala la voluntad del pueblo de constituirse en Estado, mientras que el 41 establece que el pueblo ejerce su soberanía por medio de los Poderes de la Unión, entre estos el Poder Legislativo, que se integra por representantes del pueblo (diputados y senadores).</w:t>
      </w:r>
    </w:p>
    <w:p w14:paraId="0CD983D3" w14:textId="77777777" w:rsidR="007B506A" w:rsidRDefault="007B506A" w:rsidP="003A4C88">
      <w:pPr>
        <w:pStyle w:val="Body"/>
        <w:jc w:val="both"/>
        <w:rPr>
          <w:rFonts w:ascii="Arial" w:eastAsia="Arial" w:hAnsi="Arial" w:cs="Arial"/>
        </w:rPr>
      </w:pPr>
    </w:p>
    <w:p w14:paraId="0FA2E802" w14:textId="77777777" w:rsidR="007B506A" w:rsidRDefault="004251FE" w:rsidP="003A4C88">
      <w:pPr>
        <w:pStyle w:val="Body"/>
        <w:jc w:val="both"/>
        <w:rPr>
          <w:rFonts w:ascii="Arial" w:eastAsia="Arial" w:hAnsi="Arial" w:cs="Arial"/>
        </w:rPr>
      </w:pPr>
      <w:r>
        <w:rPr>
          <w:rFonts w:ascii="Arial" w:hAnsi="Arial"/>
          <w:lang w:val="pt-PT"/>
        </w:rPr>
        <w:lastRenderedPageBreak/>
        <w:t>El Estado, a trav</w:t>
      </w:r>
      <w:r>
        <w:rPr>
          <w:rFonts w:ascii="Arial" w:hAnsi="Arial"/>
          <w:lang w:val="es-ES_tradnl"/>
        </w:rPr>
        <w:t>és del Poder Legislativo, es el único que puede crear, modificar o suprimir impuestos destinados a cubrir el gasto pú</w:t>
      </w:r>
      <w:r>
        <w:rPr>
          <w:rFonts w:ascii="Arial" w:hAnsi="Arial"/>
          <w:lang w:val="it-IT"/>
        </w:rPr>
        <w:t>blico.</w:t>
      </w:r>
    </w:p>
    <w:p w14:paraId="77AB4A99" w14:textId="77777777" w:rsidR="007B506A" w:rsidRDefault="004251FE" w:rsidP="003A4C88">
      <w:pPr>
        <w:pStyle w:val="Body"/>
        <w:spacing w:before="100" w:after="100"/>
        <w:jc w:val="both"/>
        <w:rPr>
          <w:rFonts w:ascii="Arial" w:eastAsia="Arial" w:hAnsi="Arial" w:cs="Arial"/>
        </w:rPr>
      </w:pPr>
      <w:r>
        <w:rPr>
          <w:rFonts w:ascii="Arial" w:hAnsi="Arial"/>
          <w:lang w:val="es-ES_tradnl"/>
        </w:rPr>
        <w:t>Por lo ya citado, es dable presentar la iniciativa en mención bajo la siguiente:</w:t>
      </w:r>
    </w:p>
    <w:p w14:paraId="0159C06E" w14:textId="77777777" w:rsidR="007B506A" w:rsidRDefault="007B506A" w:rsidP="003A4C88">
      <w:pPr>
        <w:pStyle w:val="Body"/>
        <w:spacing w:before="100" w:after="100"/>
        <w:jc w:val="both"/>
        <w:rPr>
          <w:rFonts w:ascii="Arial" w:eastAsia="Arial" w:hAnsi="Arial" w:cs="Arial"/>
          <w:b/>
          <w:bCs/>
        </w:rPr>
      </w:pPr>
    </w:p>
    <w:p w14:paraId="6B37DE5A" w14:textId="77777777" w:rsidR="007B506A" w:rsidRDefault="004251FE" w:rsidP="003A4C88">
      <w:pPr>
        <w:pStyle w:val="Body"/>
        <w:spacing w:before="100" w:after="100"/>
        <w:jc w:val="both"/>
        <w:rPr>
          <w:rFonts w:ascii="Arial" w:eastAsia="Arial" w:hAnsi="Arial" w:cs="Arial"/>
          <w:b/>
          <w:bCs/>
        </w:rPr>
      </w:pPr>
      <w:r>
        <w:rPr>
          <w:rFonts w:ascii="Arial" w:hAnsi="Arial"/>
          <w:b/>
          <w:bCs/>
        </w:rPr>
        <w:t>EXPOSICI</w:t>
      </w:r>
      <w:r>
        <w:rPr>
          <w:rFonts w:ascii="Arial" w:hAnsi="Arial"/>
          <w:b/>
          <w:bCs/>
          <w:lang w:val="es-ES_tradnl"/>
        </w:rPr>
        <w:t>Ó</w:t>
      </w:r>
      <w:r>
        <w:rPr>
          <w:rFonts w:ascii="Arial" w:hAnsi="Arial"/>
          <w:b/>
          <w:bCs/>
        </w:rPr>
        <w:t>N DE MOTIVOS:</w:t>
      </w:r>
    </w:p>
    <w:p w14:paraId="0595BADF" w14:textId="77777777" w:rsidR="003A4C88" w:rsidRDefault="004251FE" w:rsidP="003A4C88">
      <w:pPr>
        <w:pStyle w:val="Default"/>
        <w:spacing w:before="0" w:after="400" w:line="240" w:lineRule="auto"/>
        <w:jc w:val="both"/>
        <w:rPr>
          <w:rFonts w:ascii="Arial" w:eastAsia="Arial" w:hAnsi="Arial" w:cs="Arial"/>
          <w:shd w:val="clear" w:color="auto" w:fill="FEFFFF"/>
        </w:rPr>
      </w:pPr>
      <w:bookmarkStart w:id="2" w:name="_Hlk115890573"/>
      <w:r>
        <w:rPr>
          <w:rFonts w:ascii="Arial" w:hAnsi="Arial"/>
          <w:shd w:val="clear" w:color="auto" w:fill="FEFFFF"/>
        </w:rPr>
        <w:t xml:space="preserve">Una familia promedio en </w:t>
      </w:r>
      <w:r w:rsidR="005A7C21">
        <w:rPr>
          <w:rFonts w:ascii="Arial" w:hAnsi="Arial"/>
          <w:shd w:val="clear" w:color="auto" w:fill="FEFFFF"/>
        </w:rPr>
        <w:t>México, con</w:t>
      </w:r>
      <w:r>
        <w:rPr>
          <w:rFonts w:ascii="Arial" w:hAnsi="Arial"/>
          <w:shd w:val="clear" w:color="auto" w:fill="FEFFFF"/>
        </w:rPr>
        <w:t xml:space="preserve"> dos hijos (as) en educación básica debe erogar cada ciclo escolar:</w:t>
      </w:r>
    </w:p>
    <w:p w14:paraId="0988A83D" w14:textId="67B428FF" w:rsidR="003A4C88" w:rsidRDefault="004251FE" w:rsidP="003A4C88">
      <w:pPr>
        <w:pStyle w:val="Default"/>
        <w:spacing w:before="0" w:after="400" w:line="240" w:lineRule="auto"/>
        <w:jc w:val="both"/>
        <w:rPr>
          <w:rFonts w:ascii="Arial" w:eastAsia="Arial" w:hAnsi="Arial" w:cs="Arial"/>
          <w:shd w:val="clear" w:color="auto" w:fill="FEFFFF"/>
        </w:rPr>
      </w:pPr>
      <w:r>
        <w:rPr>
          <w:rFonts w:ascii="Arial" w:hAnsi="Arial"/>
          <w:shd w:val="clear" w:color="auto" w:fill="FEFFFF"/>
        </w:rPr>
        <w:t>1, 500 pesos en útiles escolares.</w:t>
      </w:r>
      <w:r w:rsidR="003A4C88">
        <w:rPr>
          <w:rFonts w:ascii="Arial" w:eastAsia="Arial" w:hAnsi="Arial" w:cs="Arial"/>
          <w:shd w:val="clear" w:color="auto" w:fill="FEFFFF"/>
        </w:rPr>
        <w:t xml:space="preserve"> </w:t>
      </w:r>
    </w:p>
    <w:p w14:paraId="4C67A6A4" w14:textId="2E478A12" w:rsidR="007B506A" w:rsidRDefault="004251FE" w:rsidP="003A4C88">
      <w:pPr>
        <w:pStyle w:val="Default"/>
        <w:spacing w:before="0" w:after="400" w:line="240" w:lineRule="auto"/>
        <w:jc w:val="both"/>
        <w:rPr>
          <w:rFonts w:ascii="Arial" w:eastAsia="Arial" w:hAnsi="Arial" w:cs="Arial"/>
          <w:shd w:val="clear" w:color="auto" w:fill="FEFFFF"/>
        </w:rPr>
      </w:pPr>
      <w:r>
        <w:rPr>
          <w:rFonts w:ascii="Arial" w:hAnsi="Arial"/>
          <w:shd w:val="clear" w:color="auto" w:fill="FEFFFF"/>
        </w:rPr>
        <w:t xml:space="preserve">3, 000 en uniformes y calzado. </w:t>
      </w:r>
    </w:p>
    <w:p w14:paraId="3F70BC51" w14:textId="77777777" w:rsidR="007B506A" w:rsidRDefault="004251FE" w:rsidP="003A4C88">
      <w:pPr>
        <w:pStyle w:val="Default"/>
        <w:spacing w:before="0" w:after="400" w:line="240" w:lineRule="auto"/>
        <w:jc w:val="both"/>
        <w:rPr>
          <w:rFonts w:ascii="Arial" w:eastAsia="Arial" w:hAnsi="Arial" w:cs="Arial"/>
          <w:shd w:val="clear" w:color="auto" w:fill="FEFFFF"/>
        </w:rPr>
      </w:pPr>
      <w:r>
        <w:rPr>
          <w:rFonts w:ascii="Arial" w:hAnsi="Arial"/>
          <w:shd w:val="clear" w:color="auto" w:fill="FEFFFF"/>
        </w:rPr>
        <w:t xml:space="preserve">1, 500 en inscripciones o cuotas de recuperación. </w:t>
      </w:r>
    </w:p>
    <w:p w14:paraId="62F547FD" w14:textId="77777777" w:rsidR="007B506A" w:rsidRDefault="004251FE" w:rsidP="003A4C88">
      <w:pPr>
        <w:pStyle w:val="Default"/>
        <w:spacing w:before="0" w:after="400" w:line="240" w:lineRule="auto"/>
        <w:jc w:val="both"/>
        <w:rPr>
          <w:rFonts w:ascii="Arial" w:eastAsia="Arial" w:hAnsi="Arial" w:cs="Arial"/>
          <w:shd w:val="clear" w:color="auto" w:fill="FEFFFF"/>
        </w:rPr>
      </w:pPr>
      <w:r>
        <w:rPr>
          <w:rFonts w:ascii="Arial" w:hAnsi="Arial"/>
          <w:shd w:val="clear" w:color="auto" w:fill="FEFFFF"/>
        </w:rPr>
        <w:t xml:space="preserve">En total, con dos hijas o hijos, el gasto asciende a 6 mil pesos. </w:t>
      </w:r>
    </w:p>
    <w:p w14:paraId="76D7A992" w14:textId="77777777" w:rsidR="007B506A" w:rsidRDefault="004251FE" w:rsidP="003A4C88">
      <w:pPr>
        <w:pStyle w:val="Default"/>
        <w:spacing w:before="0" w:after="400" w:line="240" w:lineRule="auto"/>
        <w:jc w:val="both"/>
        <w:rPr>
          <w:rFonts w:ascii="Arial" w:eastAsia="Arial" w:hAnsi="Arial" w:cs="Arial"/>
        </w:rPr>
      </w:pPr>
      <w:r>
        <w:rPr>
          <w:rFonts w:ascii="Arial" w:hAnsi="Arial"/>
        </w:rPr>
        <w:t xml:space="preserve">El salario mínimo general en la mayor parte del territorio nacional es de 172.87 pesos. Es decir, una familia que gana el mínimo tendría que destinar todo un mes de sueldo a la compra de los uniformes y los útiles, asumiendo que en ese mes tendrían que dejar de comer porque ya no les alcanzaría el sueldo. </w:t>
      </w:r>
    </w:p>
    <w:p w14:paraId="4A913F1F" w14:textId="77777777" w:rsidR="007B506A" w:rsidRDefault="004251FE" w:rsidP="003A4C88">
      <w:pPr>
        <w:pStyle w:val="Body"/>
        <w:spacing w:before="100" w:after="100"/>
        <w:jc w:val="both"/>
        <w:rPr>
          <w:rFonts w:ascii="Arial" w:eastAsia="Arial" w:hAnsi="Arial" w:cs="Arial"/>
        </w:rPr>
      </w:pPr>
      <w:r>
        <w:rPr>
          <w:rFonts w:ascii="Arial" w:hAnsi="Arial"/>
          <w:lang w:val="es-ES_tradnl"/>
        </w:rPr>
        <w:t>Este es un problema donde resultaría ocioso buscar culpables, mejor optemos por las soluciones. Una modesta aportación que quiero plantear es la siguiente:</w:t>
      </w:r>
    </w:p>
    <w:p w14:paraId="412F767B"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El impuesto es un tributo que se exige en </w:t>
      </w:r>
      <w:r>
        <w:rPr>
          <w:rFonts w:ascii="Arial" w:hAnsi="Arial"/>
          <w:lang w:val="pt-PT"/>
        </w:rPr>
        <w:t>funci</w:t>
      </w:r>
      <w:r>
        <w:rPr>
          <w:rFonts w:ascii="Arial" w:hAnsi="Arial"/>
        </w:rPr>
        <w:t xml:space="preserve">ón de la </w:t>
      </w:r>
      <w:r>
        <w:rPr>
          <w:rFonts w:ascii="Arial" w:hAnsi="Arial"/>
          <w:lang w:val="pt-PT"/>
        </w:rPr>
        <w:t>capacidad</w:t>
      </w:r>
      <w:r>
        <w:rPr>
          <w:rFonts w:ascii="Arial" w:hAnsi="Arial"/>
        </w:rPr>
        <w:t xml:space="preserve"> econó</w:t>
      </w:r>
      <w:r>
        <w:rPr>
          <w:rFonts w:ascii="Arial" w:hAnsi="Arial"/>
          <w:lang w:val="it-IT"/>
        </w:rPr>
        <w:t>mica</w:t>
      </w:r>
      <w:r>
        <w:rPr>
          <w:rFonts w:ascii="Arial" w:hAnsi="Arial"/>
        </w:rPr>
        <w:t xml:space="preserve"> de los </w:t>
      </w:r>
      <w:r>
        <w:rPr>
          <w:rFonts w:ascii="Arial" w:hAnsi="Arial"/>
          <w:lang w:val="pt-PT"/>
        </w:rPr>
        <w:t>obligados</w:t>
      </w:r>
      <w:r>
        <w:rPr>
          <w:rFonts w:ascii="Arial" w:hAnsi="Arial"/>
        </w:rPr>
        <w:t xml:space="preserve"> a su </w:t>
      </w:r>
      <w:r>
        <w:rPr>
          <w:rFonts w:ascii="Arial" w:hAnsi="Arial"/>
          <w:lang w:val="fr-FR"/>
        </w:rPr>
        <w:t>pago</w:t>
      </w:r>
      <w:r>
        <w:rPr>
          <w:rFonts w:ascii="Arial" w:hAnsi="Arial"/>
        </w:rPr>
        <w:t xml:space="preserve">. El tributo está estrechamente relacionado con la fuerza, quienes imponen el tributo tienen una relación de dominio </w:t>
      </w:r>
      <w:r>
        <w:rPr>
          <w:rFonts w:ascii="Arial" w:hAnsi="Arial"/>
          <w:lang w:val="pt-PT"/>
        </w:rPr>
        <w:t>sobre</w:t>
      </w:r>
      <w:r>
        <w:rPr>
          <w:rFonts w:ascii="Arial" w:hAnsi="Arial"/>
        </w:rPr>
        <w:t xml:space="preserve"> el </w:t>
      </w:r>
      <w:r>
        <w:rPr>
          <w:rFonts w:ascii="Arial" w:hAnsi="Arial"/>
          <w:lang w:val="pt-PT"/>
        </w:rPr>
        <w:t>obligado</w:t>
      </w:r>
      <w:r>
        <w:rPr>
          <w:rFonts w:ascii="Arial" w:hAnsi="Arial"/>
        </w:rPr>
        <w:t xml:space="preserve">. Es el </w:t>
      </w:r>
      <w:r>
        <w:rPr>
          <w:rFonts w:ascii="Arial" w:hAnsi="Arial"/>
          <w:lang w:val="pt-PT"/>
        </w:rPr>
        <w:t>Estado</w:t>
      </w:r>
      <w:r>
        <w:rPr>
          <w:rFonts w:ascii="Arial" w:hAnsi="Arial"/>
        </w:rPr>
        <w:t xml:space="preserve"> quien requiere de ingresos y esto se da a trav</w:t>
      </w:r>
      <w:r>
        <w:rPr>
          <w:rFonts w:ascii="Arial" w:hAnsi="Arial"/>
          <w:lang w:val="fr-FR"/>
        </w:rPr>
        <w:t>é</w:t>
      </w:r>
      <w:r>
        <w:rPr>
          <w:rFonts w:ascii="Arial" w:hAnsi="Arial"/>
        </w:rPr>
        <w:t xml:space="preserve">s de la </w:t>
      </w:r>
      <w:r>
        <w:rPr>
          <w:rFonts w:ascii="Arial" w:hAnsi="Arial"/>
          <w:lang w:val="fr-FR"/>
        </w:rPr>
        <w:t>riqueza</w:t>
      </w:r>
      <w:r>
        <w:rPr>
          <w:rFonts w:ascii="Arial" w:hAnsi="Arial"/>
        </w:rPr>
        <w:t xml:space="preserve"> </w:t>
      </w:r>
      <w:r>
        <w:rPr>
          <w:rFonts w:ascii="Arial" w:hAnsi="Arial"/>
          <w:lang w:val="sv-SE"/>
        </w:rPr>
        <w:t>generada</w:t>
      </w:r>
      <w:r>
        <w:rPr>
          <w:rFonts w:ascii="Arial" w:hAnsi="Arial"/>
        </w:rPr>
        <w:t xml:space="preserve"> por</w:t>
      </w:r>
    </w:p>
    <w:p w14:paraId="54E12DF1"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los gobernados, pero tambi</w:t>
      </w:r>
      <w:r>
        <w:rPr>
          <w:rFonts w:ascii="Arial" w:hAnsi="Arial"/>
          <w:lang w:val="fr-FR"/>
        </w:rPr>
        <w:t>é</w:t>
      </w:r>
      <w:r>
        <w:rPr>
          <w:rFonts w:ascii="Arial" w:hAnsi="Arial"/>
        </w:rPr>
        <w:t xml:space="preserve">n es el mismo </w:t>
      </w:r>
      <w:r>
        <w:rPr>
          <w:rFonts w:ascii="Arial" w:hAnsi="Arial"/>
          <w:lang w:val="pt-PT"/>
        </w:rPr>
        <w:t>Estado</w:t>
      </w:r>
      <w:r>
        <w:rPr>
          <w:rFonts w:ascii="Arial" w:hAnsi="Arial"/>
        </w:rPr>
        <w:t xml:space="preserve"> quien puede abusar de esa </w:t>
      </w:r>
      <w:r>
        <w:rPr>
          <w:rFonts w:ascii="Arial" w:hAnsi="Arial"/>
          <w:lang w:val="pt-PT"/>
        </w:rPr>
        <w:t>facultad</w:t>
      </w:r>
      <w:r>
        <w:rPr>
          <w:rFonts w:ascii="Arial" w:hAnsi="Arial"/>
        </w:rPr>
        <w:t xml:space="preserve"> </w:t>
      </w:r>
      <w:r>
        <w:rPr>
          <w:rFonts w:ascii="Arial" w:hAnsi="Arial"/>
          <w:lang w:val="fr-FR"/>
        </w:rPr>
        <w:t>impositiva</w:t>
      </w:r>
      <w:r>
        <w:rPr>
          <w:rFonts w:ascii="Arial" w:hAnsi="Arial"/>
        </w:rPr>
        <w:t xml:space="preserve">. </w:t>
      </w:r>
    </w:p>
    <w:p w14:paraId="5DAC478C"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3541AD43"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La </w:t>
      </w:r>
      <w:r>
        <w:rPr>
          <w:rFonts w:ascii="Arial" w:hAnsi="Arial"/>
          <w:lang w:val="pt-PT"/>
        </w:rPr>
        <w:t>Constituci</w:t>
      </w:r>
      <w:r>
        <w:rPr>
          <w:rFonts w:ascii="Arial" w:hAnsi="Arial"/>
        </w:rPr>
        <w:t xml:space="preserve">ón de 1857 ya fijaba los cimientos de nuestro actual artículo 31 </w:t>
      </w:r>
      <w:r>
        <w:rPr>
          <w:rFonts w:ascii="Arial" w:hAnsi="Arial"/>
          <w:lang w:val="pt-PT"/>
        </w:rPr>
        <w:t>constitucional</w:t>
      </w:r>
      <w:r>
        <w:rPr>
          <w:rFonts w:ascii="Arial" w:hAnsi="Arial"/>
        </w:rPr>
        <w:t xml:space="preserve">. Para la </w:t>
      </w:r>
      <w:r>
        <w:rPr>
          <w:rFonts w:ascii="Arial" w:hAnsi="Arial"/>
          <w:lang w:val="pt-PT"/>
        </w:rPr>
        <w:t>Constituci</w:t>
      </w:r>
      <w:r>
        <w:rPr>
          <w:rFonts w:ascii="Arial" w:hAnsi="Arial"/>
        </w:rPr>
        <w:t xml:space="preserve">ón de 1917 se </w:t>
      </w:r>
      <w:r>
        <w:rPr>
          <w:rFonts w:ascii="Arial" w:hAnsi="Arial"/>
          <w:lang w:val="it-IT"/>
        </w:rPr>
        <w:t>trascendi</w:t>
      </w:r>
      <w:r>
        <w:rPr>
          <w:rFonts w:ascii="Arial" w:hAnsi="Arial"/>
        </w:rPr>
        <w:t xml:space="preserve">ó en el mencionado artículo </w:t>
      </w:r>
      <w:r>
        <w:rPr>
          <w:rFonts w:ascii="Arial" w:hAnsi="Arial"/>
          <w:lang w:val="it-IT"/>
        </w:rPr>
        <w:t>dando</w:t>
      </w:r>
      <w:r>
        <w:rPr>
          <w:rFonts w:ascii="Arial" w:hAnsi="Arial"/>
        </w:rPr>
        <w:t xml:space="preserve"> un mayor </w:t>
      </w:r>
      <w:r>
        <w:rPr>
          <w:rFonts w:ascii="Arial" w:hAnsi="Arial"/>
          <w:lang w:val="fr-FR"/>
        </w:rPr>
        <w:t>enfoque</w:t>
      </w:r>
      <w:r>
        <w:rPr>
          <w:rFonts w:ascii="Arial" w:hAnsi="Arial"/>
        </w:rPr>
        <w:t xml:space="preserve"> y atención al contribuyente puesto que no se le debe de </w:t>
      </w:r>
      <w:r>
        <w:rPr>
          <w:rFonts w:ascii="Arial" w:hAnsi="Arial"/>
          <w:lang w:val="pt-PT"/>
        </w:rPr>
        <w:t>sacrificar</w:t>
      </w:r>
      <w:r>
        <w:rPr>
          <w:rFonts w:ascii="Arial" w:hAnsi="Arial"/>
        </w:rPr>
        <w:t xml:space="preserve"> </w:t>
      </w:r>
      <w:r>
        <w:rPr>
          <w:rFonts w:ascii="Arial" w:hAnsi="Arial"/>
          <w:lang w:val="pt-PT"/>
        </w:rPr>
        <w:t>para</w:t>
      </w:r>
      <w:r>
        <w:rPr>
          <w:rFonts w:ascii="Arial" w:hAnsi="Arial"/>
        </w:rPr>
        <w:t xml:space="preserve"> la obtención de </w:t>
      </w:r>
      <w:r>
        <w:rPr>
          <w:rFonts w:ascii="Arial" w:hAnsi="Arial"/>
          <w:lang w:val="pt-PT"/>
        </w:rPr>
        <w:t>recursos</w:t>
      </w:r>
      <w:r>
        <w:rPr>
          <w:rFonts w:ascii="Arial" w:hAnsi="Arial"/>
        </w:rPr>
        <w:t xml:space="preserve"> pú</w:t>
      </w:r>
      <w:r>
        <w:rPr>
          <w:rFonts w:ascii="Arial" w:hAnsi="Arial"/>
          <w:lang w:val="pt-PT"/>
        </w:rPr>
        <w:t>blicos</w:t>
      </w:r>
      <w:r>
        <w:rPr>
          <w:rFonts w:ascii="Arial" w:hAnsi="Arial"/>
        </w:rPr>
        <w:t xml:space="preserve">. </w:t>
      </w:r>
    </w:p>
    <w:p w14:paraId="33A0B04B"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3697F5A1"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Es el 31 </w:t>
      </w:r>
      <w:r>
        <w:rPr>
          <w:rFonts w:ascii="Arial" w:hAnsi="Arial"/>
          <w:lang w:val="pt-PT"/>
        </w:rPr>
        <w:t>constitucional</w:t>
      </w:r>
      <w:r>
        <w:rPr>
          <w:rFonts w:ascii="Arial" w:hAnsi="Arial"/>
        </w:rPr>
        <w:t xml:space="preserve"> el artículo que impone la obligación a todos los </w:t>
      </w:r>
      <w:r>
        <w:rPr>
          <w:rFonts w:ascii="Arial" w:hAnsi="Arial"/>
          <w:lang w:val="pt-PT"/>
        </w:rPr>
        <w:t>mexicanos</w:t>
      </w:r>
      <w:r>
        <w:rPr>
          <w:rFonts w:ascii="Arial" w:hAnsi="Arial"/>
        </w:rPr>
        <w:t xml:space="preserve"> a </w:t>
      </w:r>
      <w:r>
        <w:rPr>
          <w:rFonts w:ascii="Arial" w:hAnsi="Arial"/>
          <w:lang w:val="pt-PT"/>
        </w:rPr>
        <w:t>contribuir</w:t>
      </w:r>
      <w:r>
        <w:rPr>
          <w:rFonts w:ascii="Arial" w:hAnsi="Arial"/>
        </w:rPr>
        <w:t xml:space="preserve"> a los gastos pú</w:t>
      </w:r>
      <w:r>
        <w:rPr>
          <w:rFonts w:ascii="Arial" w:hAnsi="Arial"/>
          <w:lang w:val="pt-PT"/>
        </w:rPr>
        <w:t>blicos</w:t>
      </w:r>
      <w:r>
        <w:rPr>
          <w:rFonts w:ascii="Arial" w:hAnsi="Arial"/>
        </w:rPr>
        <w:t xml:space="preserve"> de manera </w:t>
      </w:r>
      <w:r>
        <w:rPr>
          <w:rFonts w:ascii="Arial" w:hAnsi="Arial"/>
          <w:lang w:val="pt-PT"/>
        </w:rPr>
        <w:t>proporcional</w:t>
      </w:r>
      <w:r>
        <w:rPr>
          <w:rFonts w:ascii="Arial" w:hAnsi="Arial"/>
        </w:rPr>
        <w:t xml:space="preserve"> y </w:t>
      </w:r>
      <w:r>
        <w:rPr>
          <w:rFonts w:ascii="Arial" w:hAnsi="Arial"/>
          <w:lang w:val="pt-PT"/>
        </w:rPr>
        <w:t>equitativa</w:t>
      </w:r>
      <w:r>
        <w:rPr>
          <w:rFonts w:ascii="Arial" w:hAnsi="Arial"/>
        </w:rPr>
        <w:t xml:space="preserve">. Pero nuestra Carta </w:t>
      </w:r>
      <w:r>
        <w:rPr>
          <w:rFonts w:ascii="Arial" w:hAnsi="Arial"/>
          <w:lang w:val="it-IT"/>
        </w:rPr>
        <w:t>Magna</w:t>
      </w:r>
      <w:r>
        <w:rPr>
          <w:rFonts w:ascii="Arial" w:hAnsi="Arial"/>
        </w:rPr>
        <w:t xml:space="preserve"> no </w:t>
      </w:r>
      <w:r>
        <w:rPr>
          <w:rFonts w:ascii="Arial" w:hAnsi="Arial"/>
          <w:lang w:val="it-IT"/>
        </w:rPr>
        <w:t>define</w:t>
      </w:r>
      <w:r>
        <w:rPr>
          <w:rFonts w:ascii="Arial" w:hAnsi="Arial"/>
        </w:rPr>
        <w:t xml:space="preserve"> el </w:t>
      </w:r>
      <w:r>
        <w:rPr>
          <w:rFonts w:ascii="Arial" w:hAnsi="Arial"/>
          <w:lang w:val="it-IT"/>
        </w:rPr>
        <w:t>alcance</w:t>
      </w:r>
      <w:r>
        <w:rPr>
          <w:rFonts w:ascii="Arial" w:hAnsi="Arial"/>
        </w:rPr>
        <w:t xml:space="preserve"> de la </w:t>
      </w:r>
      <w:r>
        <w:rPr>
          <w:rFonts w:ascii="Arial" w:hAnsi="Arial"/>
          <w:lang w:val="pt-PT"/>
        </w:rPr>
        <w:t>equidad</w:t>
      </w:r>
      <w:r>
        <w:rPr>
          <w:rFonts w:ascii="Arial" w:hAnsi="Arial"/>
        </w:rPr>
        <w:t xml:space="preserve"> y </w:t>
      </w:r>
      <w:r>
        <w:rPr>
          <w:rFonts w:ascii="Arial" w:hAnsi="Arial"/>
          <w:lang w:val="pt-PT"/>
        </w:rPr>
        <w:t>proporcionalidad</w:t>
      </w:r>
      <w:r>
        <w:rPr>
          <w:rFonts w:ascii="Arial" w:hAnsi="Arial"/>
        </w:rPr>
        <w:t xml:space="preserve">, por lo </w:t>
      </w:r>
      <w:r>
        <w:rPr>
          <w:rFonts w:ascii="Arial" w:hAnsi="Arial"/>
          <w:lang w:val="it-IT"/>
        </w:rPr>
        <w:t>tanto</w:t>
      </w:r>
      <w:r>
        <w:rPr>
          <w:rFonts w:ascii="Arial" w:hAnsi="Arial"/>
        </w:rPr>
        <w:t xml:space="preserve"> es necesario </w:t>
      </w:r>
      <w:r>
        <w:rPr>
          <w:rFonts w:ascii="Arial" w:hAnsi="Arial"/>
          <w:lang w:val="it-IT"/>
        </w:rPr>
        <w:t>acogerse</w:t>
      </w:r>
      <w:r>
        <w:rPr>
          <w:rFonts w:ascii="Arial" w:hAnsi="Arial"/>
        </w:rPr>
        <w:t xml:space="preserve"> a la doctrina y jurisprudencia. </w:t>
      </w:r>
    </w:p>
    <w:p w14:paraId="49C0FA9F"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Si </w:t>
      </w:r>
      <w:r>
        <w:rPr>
          <w:rFonts w:ascii="Arial" w:hAnsi="Arial"/>
          <w:lang w:val="fr-FR"/>
        </w:rPr>
        <w:t>bien</w:t>
      </w:r>
      <w:r>
        <w:rPr>
          <w:rFonts w:ascii="Arial" w:hAnsi="Arial"/>
        </w:rPr>
        <w:t xml:space="preserve"> es cierto la mayoría de los impuestos en nuestro país se </w:t>
      </w:r>
      <w:r>
        <w:rPr>
          <w:rFonts w:ascii="Arial" w:hAnsi="Arial"/>
          <w:lang w:val="it-IT"/>
        </w:rPr>
        <w:t>pagan</w:t>
      </w:r>
      <w:r>
        <w:rPr>
          <w:rFonts w:ascii="Arial" w:hAnsi="Arial"/>
        </w:rPr>
        <w:t xml:space="preserve"> y cumplen de </w:t>
      </w:r>
      <w:r>
        <w:rPr>
          <w:rFonts w:ascii="Arial" w:hAnsi="Arial"/>
          <w:lang w:val="pt-PT"/>
        </w:rPr>
        <w:t>acorde</w:t>
      </w:r>
      <w:r>
        <w:rPr>
          <w:rFonts w:ascii="Arial" w:hAnsi="Arial"/>
        </w:rPr>
        <w:t xml:space="preserve"> a la </w:t>
      </w:r>
      <w:r>
        <w:rPr>
          <w:rFonts w:ascii="Arial" w:hAnsi="Arial"/>
          <w:lang w:val="pt-PT"/>
        </w:rPr>
        <w:t>capacidad</w:t>
      </w:r>
      <w:r>
        <w:rPr>
          <w:rFonts w:ascii="Arial" w:hAnsi="Arial"/>
        </w:rPr>
        <w:t xml:space="preserve"> econó</w:t>
      </w:r>
      <w:r>
        <w:rPr>
          <w:rFonts w:ascii="Arial" w:hAnsi="Arial"/>
          <w:lang w:val="it-IT"/>
        </w:rPr>
        <w:t>mica</w:t>
      </w:r>
      <w:r>
        <w:rPr>
          <w:rFonts w:ascii="Arial" w:hAnsi="Arial"/>
        </w:rPr>
        <w:t xml:space="preserve"> de cada individuo, existe </w:t>
      </w:r>
      <w:r>
        <w:rPr>
          <w:rFonts w:ascii="Arial" w:hAnsi="Arial"/>
          <w:lang w:val="it-IT"/>
        </w:rPr>
        <w:t>uno</w:t>
      </w:r>
      <w:r>
        <w:rPr>
          <w:rFonts w:ascii="Arial" w:hAnsi="Arial"/>
        </w:rPr>
        <w:t xml:space="preserve"> que no lo es; siendo este el Impuesto al </w:t>
      </w:r>
      <w:r>
        <w:rPr>
          <w:rFonts w:ascii="Arial" w:hAnsi="Arial"/>
          <w:lang w:val="pt-PT"/>
        </w:rPr>
        <w:t>Valor</w:t>
      </w:r>
      <w:r>
        <w:rPr>
          <w:rFonts w:ascii="Arial" w:hAnsi="Arial"/>
        </w:rPr>
        <w:t xml:space="preserve"> Agregado. </w:t>
      </w:r>
    </w:p>
    <w:p w14:paraId="0B5B8FCA" w14:textId="77777777" w:rsidR="007B506A" w:rsidRDefault="004251FE" w:rsidP="003A4C88">
      <w:pPr>
        <w:pStyle w:val="NormalWeb"/>
        <w:jc w:val="both"/>
        <w:rPr>
          <w:rFonts w:ascii="Arial" w:eastAsia="Arial" w:hAnsi="Arial" w:cs="Arial"/>
        </w:rPr>
      </w:pPr>
      <w:r>
        <w:rPr>
          <w:rFonts w:ascii="Arial" w:hAnsi="Arial"/>
        </w:rPr>
        <w:lastRenderedPageBreak/>
        <w:t xml:space="preserve">El IVA es un impuesto plurifásico no acumulativo, al permitir el acreditamiento del impuesto pagado en la etapa anterior, por lo que sólo se paga sobre el valor agregado que se incorpora en los bienes y servicios en la etapa posterior, recayendo la carga fiscal en el consumidor final. </w:t>
      </w:r>
    </w:p>
    <w:p w14:paraId="52A7ECAF" w14:textId="4A9F7AC9"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Además, </w:t>
      </w:r>
      <w:r w:rsidR="005A7C21">
        <w:rPr>
          <w:rFonts w:ascii="Arial" w:hAnsi="Arial"/>
        </w:rPr>
        <w:t>este tributo</w:t>
      </w:r>
      <w:r>
        <w:rPr>
          <w:rFonts w:ascii="Arial" w:hAnsi="Arial"/>
        </w:rPr>
        <w:t xml:space="preserve"> al consumo no diferencia </w:t>
      </w:r>
      <w:r>
        <w:rPr>
          <w:rFonts w:ascii="Arial" w:hAnsi="Arial"/>
          <w:lang w:val="fr-FR"/>
        </w:rPr>
        <w:t>entre</w:t>
      </w:r>
      <w:r>
        <w:rPr>
          <w:rFonts w:ascii="Arial" w:hAnsi="Arial"/>
        </w:rPr>
        <w:t xml:space="preserve"> la posibilidad econó</w:t>
      </w:r>
      <w:r>
        <w:rPr>
          <w:rFonts w:ascii="Arial" w:hAnsi="Arial"/>
          <w:lang w:val="it-IT"/>
        </w:rPr>
        <w:t>mica</w:t>
      </w:r>
      <w:r>
        <w:rPr>
          <w:rFonts w:ascii="Arial" w:hAnsi="Arial"/>
        </w:rPr>
        <w:t xml:space="preserve"> de las personas y por consecuente genera una situación de desigualdad socio econó</w:t>
      </w:r>
      <w:r>
        <w:rPr>
          <w:rFonts w:ascii="Arial" w:hAnsi="Arial"/>
          <w:lang w:val="it-IT"/>
        </w:rPr>
        <w:t>mica</w:t>
      </w:r>
      <w:r>
        <w:rPr>
          <w:rFonts w:ascii="Arial" w:hAnsi="Arial"/>
        </w:rPr>
        <w:t xml:space="preserve">. </w:t>
      </w:r>
    </w:p>
    <w:bookmarkEnd w:id="2"/>
    <w:p w14:paraId="0F2FC72D"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36F8B568"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El artículo 1</w:t>
      </w:r>
      <w:r>
        <w:rPr>
          <w:rFonts w:ascii="Arial" w:hAnsi="Arial"/>
          <w:lang w:val="it-IT"/>
        </w:rPr>
        <w:t>°</w:t>
      </w:r>
      <w:r>
        <w:rPr>
          <w:rFonts w:ascii="Arial" w:hAnsi="Arial"/>
        </w:rPr>
        <w:t xml:space="preserve"> de la Ley </w:t>
      </w:r>
      <w:r>
        <w:rPr>
          <w:rFonts w:ascii="Arial" w:hAnsi="Arial"/>
          <w:lang w:val="it-IT"/>
        </w:rPr>
        <w:t>del</w:t>
      </w:r>
      <w:r>
        <w:rPr>
          <w:rFonts w:ascii="Arial" w:hAnsi="Arial"/>
        </w:rPr>
        <w:t xml:space="preserve"> Impuesto al </w:t>
      </w:r>
      <w:r>
        <w:rPr>
          <w:rFonts w:ascii="Arial" w:hAnsi="Arial"/>
          <w:lang w:val="pt-PT"/>
        </w:rPr>
        <w:t>Valor</w:t>
      </w:r>
      <w:r>
        <w:rPr>
          <w:rFonts w:ascii="Arial" w:hAnsi="Arial"/>
        </w:rPr>
        <w:t xml:space="preserve"> Agregado establece a los sujetos </w:t>
      </w:r>
      <w:r>
        <w:rPr>
          <w:rFonts w:ascii="Arial" w:hAnsi="Arial"/>
          <w:lang w:val="pt-PT"/>
        </w:rPr>
        <w:t>encargados</w:t>
      </w:r>
      <w:r>
        <w:rPr>
          <w:rFonts w:ascii="Arial" w:hAnsi="Arial"/>
        </w:rPr>
        <w:t xml:space="preserve"> de </w:t>
      </w:r>
      <w:r>
        <w:rPr>
          <w:rFonts w:ascii="Arial" w:hAnsi="Arial"/>
          <w:lang w:val="it-IT"/>
        </w:rPr>
        <w:t>pagar</w:t>
      </w:r>
      <w:r>
        <w:rPr>
          <w:rFonts w:ascii="Arial" w:hAnsi="Arial"/>
        </w:rPr>
        <w:t xml:space="preserve"> el IVA; estas son las personas fí</w:t>
      </w:r>
      <w:r>
        <w:rPr>
          <w:rFonts w:ascii="Arial" w:hAnsi="Arial"/>
          <w:lang w:val="pt-PT"/>
        </w:rPr>
        <w:t>sicas</w:t>
      </w:r>
      <w:r>
        <w:rPr>
          <w:rFonts w:ascii="Arial" w:hAnsi="Arial"/>
        </w:rPr>
        <w:t xml:space="preserve"> o </w:t>
      </w:r>
      <w:r>
        <w:rPr>
          <w:rFonts w:ascii="Arial" w:hAnsi="Arial"/>
          <w:lang w:val="fr-FR"/>
        </w:rPr>
        <w:t>morales</w:t>
      </w:r>
      <w:r>
        <w:rPr>
          <w:rFonts w:ascii="Arial" w:hAnsi="Arial"/>
        </w:rPr>
        <w:t xml:space="preserve"> que </w:t>
      </w:r>
      <w:r>
        <w:rPr>
          <w:rFonts w:ascii="Arial" w:hAnsi="Arial"/>
          <w:lang w:val="pt-PT"/>
        </w:rPr>
        <w:t>realizan</w:t>
      </w:r>
      <w:r>
        <w:rPr>
          <w:rFonts w:ascii="Arial" w:hAnsi="Arial"/>
        </w:rPr>
        <w:t xml:space="preserve"> las </w:t>
      </w:r>
      <w:r>
        <w:rPr>
          <w:rFonts w:ascii="Arial" w:hAnsi="Arial"/>
          <w:lang w:val="pt-PT"/>
        </w:rPr>
        <w:t>actividades</w:t>
      </w:r>
      <w:r>
        <w:rPr>
          <w:rFonts w:ascii="Arial" w:hAnsi="Arial"/>
        </w:rPr>
        <w:t xml:space="preserve"> </w:t>
      </w:r>
      <w:r>
        <w:rPr>
          <w:rFonts w:ascii="Arial" w:hAnsi="Arial"/>
          <w:lang w:val="pt-PT"/>
        </w:rPr>
        <w:t>gravadas</w:t>
      </w:r>
      <w:r>
        <w:rPr>
          <w:rFonts w:ascii="Arial" w:hAnsi="Arial"/>
        </w:rPr>
        <w:t xml:space="preserve"> con el IVA, es decir: que </w:t>
      </w:r>
      <w:r>
        <w:rPr>
          <w:rFonts w:ascii="Arial" w:hAnsi="Arial"/>
          <w:lang w:val="fr-FR"/>
        </w:rPr>
        <w:t>vendan</w:t>
      </w:r>
      <w:r>
        <w:rPr>
          <w:rFonts w:ascii="Arial" w:hAnsi="Arial"/>
        </w:rPr>
        <w:t xml:space="preserve"> bienes de cualquier tipo en el </w:t>
      </w:r>
      <w:r>
        <w:rPr>
          <w:rFonts w:ascii="Arial" w:hAnsi="Arial"/>
          <w:lang w:val="it-IT"/>
        </w:rPr>
        <w:t>territorio</w:t>
      </w:r>
      <w:r>
        <w:rPr>
          <w:rFonts w:ascii="Arial" w:hAnsi="Arial"/>
        </w:rPr>
        <w:t xml:space="preserve"> </w:t>
      </w:r>
      <w:r>
        <w:rPr>
          <w:rFonts w:ascii="Arial" w:hAnsi="Arial"/>
          <w:lang w:val="pt-PT"/>
        </w:rPr>
        <w:t>nacional</w:t>
      </w:r>
      <w:r>
        <w:rPr>
          <w:rFonts w:ascii="Arial" w:hAnsi="Arial"/>
        </w:rPr>
        <w:t xml:space="preserve">; </w:t>
      </w:r>
      <w:r>
        <w:rPr>
          <w:rFonts w:ascii="Arial" w:hAnsi="Arial"/>
          <w:lang w:val="da-DK"/>
        </w:rPr>
        <w:t>presten</w:t>
      </w:r>
      <w:r>
        <w:rPr>
          <w:rFonts w:ascii="Arial" w:hAnsi="Arial"/>
        </w:rPr>
        <w:t xml:space="preserve"> servicios independientes o no </w:t>
      </w:r>
      <w:r>
        <w:rPr>
          <w:rFonts w:ascii="Arial" w:hAnsi="Arial"/>
          <w:lang w:val="pt-PT"/>
        </w:rPr>
        <w:t>subordinados</w:t>
      </w:r>
      <w:r>
        <w:rPr>
          <w:rFonts w:ascii="Arial" w:hAnsi="Arial"/>
        </w:rPr>
        <w:t xml:space="preserve">; </w:t>
      </w:r>
      <w:r>
        <w:rPr>
          <w:rFonts w:ascii="Arial" w:hAnsi="Arial"/>
          <w:lang w:val="pt-PT"/>
        </w:rPr>
        <w:t>permitan</w:t>
      </w:r>
      <w:r>
        <w:rPr>
          <w:rFonts w:ascii="Arial" w:hAnsi="Arial"/>
        </w:rPr>
        <w:t xml:space="preserve"> el uso o goce </w:t>
      </w:r>
      <w:r>
        <w:rPr>
          <w:rFonts w:ascii="Arial" w:hAnsi="Arial"/>
          <w:lang w:val="it-IT"/>
        </w:rPr>
        <w:t>temporal</w:t>
      </w:r>
      <w:r>
        <w:rPr>
          <w:rFonts w:ascii="Arial" w:hAnsi="Arial"/>
        </w:rPr>
        <w:t xml:space="preserve"> de bienes; o que </w:t>
      </w:r>
      <w:r>
        <w:rPr>
          <w:rFonts w:ascii="Arial" w:hAnsi="Arial"/>
          <w:lang w:val="fr-FR"/>
        </w:rPr>
        <w:t>practiquen</w:t>
      </w:r>
      <w:r>
        <w:rPr>
          <w:rFonts w:ascii="Arial" w:hAnsi="Arial"/>
        </w:rPr>
        <w:t xml:space="preserve"> actos de </w:t>
      </w:r>
      <w:r>
        <w:rPr>
          <w:rFonts w:ascii="Arial" w:hAnsi="Arial"/>
          <w:lang w:val="it-IT"/>
        </w:rPr>
        <w:t>comercio</w:t>
      </w:r>
      <w:r>
        <w:rPr>
          <w:rFonts w:ascii="Arial" w:hAnsi="Arial"/>
        </w:rPr>
        <w:t xml:space="preserve"> </w:t>
      </w:r>
      <w:r>
        <w:rPr>
          <w:rFonts w:ascii="Arial" w:hAnsi="Arial"/>
          <w:lang w:val="pt-PT"/>
        </w:rPr>
        <w:t>asociados</w:t>
      </w:r>
      <w:r>
        <w:rPr>
          <w:rFonts w:ascii="Arial" w:hAnsi="Arial"/>
        </w:rPr>
        <w:t xml:space="preserve"> a traer </w:t>
      </w:r>
      <w:r>
        <w:rPr>
          <w:rFonts w:ascii="Arial" w:hAnsi="Arial"/>
          <w:lang w:val="pt-PT"/>
        </w:rPr>
        <w:t>mercanc</w:t>
      </w:r>
      <w:r>
        <w:rPr>
          <w:rFonts w:ascii="Arial" w:hAnsi="Arial"/>
        </w:rPr>
        <w:t xml:space="preserve">ías </w:t>
      </w:r>
      <w:r>
        <w:rPr>
          <w:rFonts w:ascii="Arial" w:hAnsi="Arial"/>
          <w:lang w:val="it-IT"/>
        </w:rPr>
        <w:t>del</w:t>
      </w:r>
      <w:r>
        <w:rPr>
          <w:rFonts w:ascii="Arial" w:hAnsi="Arial"/>
        </w:rPr>
        <w:t xml:space="preserve"> </w:t>
      </w:r>
      <w:r>
        <w:rPr>
          <w:rFonts w:ascii="Arial" w:hAnsi="Arial"/>
          <w:lang w:val="pt-PT"/>
        </w:rPr>
        <w:t>exterior</w:t>
      </w:r>
      <w:r>
        <w:rPr>
          <w:rFonts w:ascii="Arial" w:hAnsi="Arial"/>
        </w:rPr>
        <w:t xml:space="preserve"> al </w:t>
      </w:r>
      <w:r>
        <w:rPr>
          <w:rFonts w:ascii="Arial" w:hAnsi="Arial"/>
          <w:lang w:val="it-IT"/>
        </w:rPr>
        <w:t>territorio</w:t>
      </w:r>
      <w:r>
        <w:rPr>
          <w:rFonts w:ascii="Arial" w:hAnsi="Arial"/>
        </w:rPr>
        <w:t xml:space="preserve"> </w:t>
      </w:r>
      <w:r>
        <w:rPr>
          <w:rFonts w:ascii="Arial" w:hAnsi="Arial"/>
          <w:lang w:val="pt-PT"/>
        </w:rPr>
        <w:t>nacional</w:t>
      </w:r>
      <w:r>
        <w:rPr>
          <w:rFonts w:ascii="Arial" w:hAnsi="Arial"/>
        </w:rPr>
        <w:t xml:space="preserve">, aunque en </w:t>
      </w:r>
      <w:r>
        <w:rPr>
          <w:rFonts w:ascii="Arial" w:hAnsi="Arial"/>
          <w:lang w:val="pt-PT"/>
        </w:rPr>
        <w:t>realidad</w:t>
      </w:r>
      <w:r>
        <w:rPr>
          <w:rFonts w:ascii="Arial" w:hAnsi="Arial"/>
        </w:rPr>
        <w:t xml:space="preserve"> no recae </w:t>
      </w:r>
      <w:r>
        <w:rPr>
          <w:rFonts w:ascii="Arial" w:hAnsi="Arial"/>
          <w:lang w:val="pt-PT"/>
        </w:rPr>
        <w:t>sobre</w:t>
      </w:r>
      <w:r>
        <w:rPr>
          <w:rFonts w:ascii="Arial" w:hAnsi="Arial"/>
        </w:rPr>
        <w:t xml:space="preserve"> ellos el </w:t>
      </w:r>
      <w:r>
        <w:rPr>
          <w:rFonts w:ascii="Arial" w:hAnsi="Arial"/>
          <w:lang w:val="fr-FR"/>
        </w:rPr>
        <w:t>pago</w:t>
      </w:r>
      <w:r>
        <w:rPr>
          <w:rFonts w:ascii="Arial" w:hAnsi="Arial"/>
        </w:rPr>
        <w:t xml:space="preserve"> </w:t>
      </w:r>
      <w:r>
        <w:rPr>
          <w:rFonts w:ascii="Arial" w:hAnsi="Arial"/>
          <w:lang w:val="it-IT"/>
        </w:rPr>
        <w:t>del</w:t>
      </w:r>
      <w:r>
        <w:rPr>
          <w:rFonts w:ascii="Arial" w:hAnsi="Arial"/>
        </w:rPr>
        <w:t xml:space="preserve"> impuesto, puesto que tienen el </w:t>
      </w:r>
      <w:r>
        <w:rPr>
          <w:rFonts w:ascii="Arial" w:hAnsi="Arial"/>
          <w:lang w:val="pt-PT"/>
        </w:rPr>
        <w:t>poder</w:t>
      </w:r>
      <w:r>
        <w:rPr>
          <w:rFonts w:ascii="Arial" w:hAnsi="Arial"/>
        </w:rPr>
        <w:t xml:space="preserve"> de trasladarlo siendo los </w:t>
      </w:r>
      <w:r>
        <w:rPr>
          <w:rFonts w:ascii="Arial" w:hAnsi="Arial"/>
          <w:lang w:val="pt-PT"/>
        </w:rPr>
        <w:t>consumidores</w:t>
      </w:r>
      <w:r>
        <w:rPr>
          <w:rFonts w:ascii="Arial" w:hAnsi="Arial"/>
        </w:rPr>
        <w:t xml:space="preserve"> finales quienes </w:t>
      </w:r>
      <w:r>
        <w:rPr>
          <w:rFonts w:ascii="Arial" w:hAnsi="Arial"/>
          <w:lang w:val="it-IT"/>
        </w:rPr>
        <w:t>afrontan</w:t>
      </w:r>
      <w:r>
        <w:rPr>
          <w:rFonts w:ascii="Arial" w:hAnsi="Arial"/>
        </w:rPr>
        <w:t xml:space="preserve"> el </w:t>
      </w:r>
      <w:r>
        <w:rPr>
          <w:rFonts w:ascii="Arial" w:hAnsi="Arial"/>
          <w:lang w:val="fr-FR"/>
        </w:rPr>
        <w:t>pago</w:t>
      </w:r>
      <w:r>
        <w:rPr>
          <w:rFonts w:ascii="Arial" w:hAnsi="Arial"/>
        </w:rPr>
        <w:t xml:space="preserve"> </w:t>
      </w:r>
      <w:r>
        <w:rPr>
          <w:rFonts w:ascii="Arial" w:hAnsi="Arial"/>
          <w:lang w:val="it-IT"/>
        </w:rPr>
        <w:t>del</w:t>
      </w:r>
      <w:r>
        <w:rPr>
          <w:rFonts w:ascii="Arial" w:hAnsi="Arial"/>
        </w:rPr>
        <w:t xml:space="preserve"> tributo. </w:t>
      </w:r>
    </w:p>
    <w:p w14:paraId="7E542920" w14:textId="77777777" w:rsidR="007B506A" w:rsidRDefault="004251FE" w:rsidP="003A4C88">
      <w:pPr>
        <w:pStyle w:val="NormalWeb"/>
        <w:shd w:val="clear" w:color="auto" w:fill="FFFFFF"/>
        <w:jc w:val="both"/>
        <w:rPr>
          <w:rFonts w:ascii="Arial" w:eastAsia="Arial" w:hAnsi="Arial" w:cs="Arial"/>
        </w:rPr>
      </w:pPr>
      <w:bookmarkStart w:id="3" w:name="_Hlk115890738"/>
      <w:r>
        <w:rPr>
          <w:rFonts w:ascii="Arial" w:hAnsi="Arial"/>
        </w:rPr>
        <w:t xml:space="preserve">Para reducir los impactos económicos del IVA en las personas de menores ingresos y garantizar el acceso a bienes y servicios de primera necesidad, el artículo 2o-A de la Ley del IVA contempla la tasa del 0% sobre ciertos actos y actividades, como la enajenación de medicinas y productos destinados para la alimentación. Cabe destacar que este fenómeno no es exclusivo de nuestro país. </w:t>
      </w:r>
      <w:bookmarkEnd w:id="3"/>
      <w:r>
        <w:rPr>
          <w:rFonts w:ascii="Arial" w:hAnsi="Arial"/>
        </w:rPr>
        <w:t>Dentro de los países de la OCDE que también recaudan IVA, sólo Chile y Japón no cuentan con tasas reducidas para fomentar la equidad de su sistema tributario y perseguir otros objetivos económicos y sociales.</w:t>
      </w:r>
    </w:p>
    <w:p w14:paraId="7DBAA25D" w14:textId="77777777" w:rsidR="007B506A" w:rsidRDefault="004251FE" w:rsidP="003A4C88">
      <w:pPr>
        <w:pStyle w:val="NormalWeb"/>
        <w:jc w:val="both"/>
        <w:rPr>
          <w:rFonts w:ascii="Arial" w:eastAsia="Arial" w:hAnsi="Arial" w:cs="Arial"/>
        </w:rPr>
      </w:pPr>
      <w:bookmarkStart w:id="4" w:name="_Hlk115890813"/>
      <w:r>
        <w:rPr>
          <w:rFonts w:ascii="Arial" w:hAnsi="Arial"/>
        </w:rPr>
        <w:t xml:space="preserve">La tasa del O% tiene una conexión directa con el derecho al mínimo vital, que se refiere a la cantidad mínima de recursos para hacer frente a las necesidades más básicas, es decir, es el derecho a contar con bienes y servicios básicos para asegurar la subsistencia digna, como la alimentación, vestido, salud, educación, vivienda, seguridad social, entre otros. </w:t>
      </w:r>
    </w:p>
    <w:p w14:paraId="7BF3BFCB" w14:textId="77777777" w:rsidR="007B506A" w:rsidRDefault="004251FE" w:rsidP="003A4C88">
      <w:pPr>
        <w:pStyle w:val="NormalWeb"/>
        <w:jc w:val="both"/>
        <w:rPr>
          <w:rFonts w:ascii="Arial" w:eastAsia="Arial" w:hAnsi="Arial" w:cs="Arial"/>
        </w:rPr>
      </w:pPr>
      <w:r>
        <w:rPr>
          <w:rFonts w:ascii="Arial" w:hAnsi="Arial"/>
        </w:rPr>
        <w:t xml:space="preserve">El objeto del derecho al mínimo vital abarca todas las medidas positivas o negativas imprescindibles para evitar que la persona se vea inconstitucionalmente reducida por no contar con las condiciones materiales que le permitan llevar una existencia digna. </w:t>
      </w:r>
    </w:p>
    <w:p w14:paraId="5111D23F" w14:textId="77777777" w:rsidR="007B506A" w:rsidRDefault="004251FE" w:rsidP="003A4C88">
      <w:pPr>
        <w:pStyle w:val="NormalWeb"/>
        <w:shd w:val="clear" w:color="auto" w:fill="FFFFFF"/>
        <w:jc w:val="both"/>
        <w:rPr>
          <w:rFonts w:ascii="Arial" w:eastAsia="Arial" w:hAnsi="Arial" w:cs="Arial"/>
        </w:rPr>
      </w:pPr>
      <w:r>
        <w:rPr>
          <w:rFonts w:ascii="Arial" w:hAnsi="Arial"/>
        </w:rPr>
        <w:t>Al respecto, la SCJN ha interpretado que el derecho al mínimo vital abarca todas las medidas que el Estado debe proporcionar a los gobernados para garantizar su subsistencia, mientras que en lo estrictamente fiscal se presenta únicamente como una barrera al legislador, a fin de que limite el ejercicio de la potestad tributaria atendiendo a la potencialidad de cada contribuyente para concurrir al levantamiento de las cargas públicas.</w:t>
      </w:r>
    </w:p>
    <w:p w14:paraId="33BB8C56" w14:textId="77777777" w:rsidR="007B506A" w:rsidRDefault="004251FE" w:rsidP="003A4C88">
      <w:pPr>
        <w:pStyle w:val="NormalWeb"/>
        <w:shd w:val="clear" w:color="auto" w:fill="FFFFFF"/>
        <w:jc w:val="both"/>
        <w:rPr>
          <w:rFonts w:ascii="Arial" w:eastAsia="Arial" w:hAnsi="Arial" w:cs="Arial"/>
        </w:rPr>
      </w:pPr>
      <w:r>
        <w:rPr>
          <w:rFonts w:ascii="Arial" w:hAnsi="Arial"/>
        </w:rPr>
        <w:t xml:space="preserve">En este sentido, la tasa del 0% en materia de IVA se relacionan directamente con la garantía del mínimo vital. En la práctica internacional en materia fiscal, lo más común en torno al IVA consiste en ofrecer tasas reducidas respecto a bienes y servicios que son indispensables para las personas. En este sentido, la SCJN ha señalado que las tasas de 0% tienen como finalidad preponderante proteger a la población social y económicamente más desprotegida. </w:t>
      </w:r>
    </w:p>
    <w:bookmarkEnd w:id="4"/>
    <w:p w14:paraId="3D0383BA" w14:textId="77777777" w:rsidR="007B506A" w:rsidRDefault="004251FE" w:rsidP="003A4C88">
      <w:pPr>
        <w:pStyle w:val="NormalWeb"/>
        <w:shd w:val="clear" w:color="auto" w:fill="FFFFFF"/>
        <w:jc w:val="both"/>
        <w:rPr>
          <w:rFonts w:ascii="Arial" w:eastAsia="Arial" w:hAnsi="Arial" w:cs="Arial"/>
        </w:rPr>
      </w:pPr>
      <w:r>
        <w:rPr>
          <w:rFonts w:ascii="Arial" w:hAnsi="Arial"/>
        </w:rPr>
        <w:lastRenderedPageBreak/>
        <w:t>En el contexto convencional, El Pacto Internacional de Derechos Económicos, Sociales y Culturales (PIDESC) establece la obligación de movilizar el máximo de recursos disponibles para la realización progresiva de los derechos humanos.</w:t>
      </w:r>
    </w:p>
    <w:p w14:paraId="4AE15129" w14:textId="77777777" w:rsidR="007B506A" w:rsidRDefault="004251FE" w:rsidP="003A4C88">
      <w:pPr>
        <w:pStyle w:val="NormalWeb"/>
        <w:shd w:val="clear" w:color="auto" w:fill="FFFFFF"/>
        <w:jc w:val="both"/>
        <w:rPr>
          <w:rFonts w:ascii="Arial" w:eastAsia="Arial" w:hAnsi="Arial" w:cs="Arial"/>
        </w:rPr>
      </w:pPr>
      <w:r>
        <w:rPr>
          <w:rFonts w:ascii="Arial" w:hAnsi="Arial"/>
        </w:rPr>
        <w:t xml:space="preserve"> El artículo 2.1 del PIDESC mandata que “​</w:t>
      </w:r>
      <w:r>
        <w:rPr>
          <w:rFonts w:ascii="Arial" w:hAnsi="Arial"/>
          <w:i/>
          <w:iCs/>
        </w:rPr>
        <w:t>Cada uno de los Estados Partes en el presente Pacto se compromete a adoptar medidas, tanto por separado como mediante la asistencia y la cooperación internacionales, especialmente económicas y técnicas, hasta el máximo de los recursos de que disponga, para lograr progresivamente, por todos los medios apropiados, inclusive en particular la adopción de medidas legislativas, la plena efectividad de los derechos aquí reconocidos.</w:t>
      </w:r>
      <w:r>
        <w:rPr>
          <w:rFonts w:ascii="Arial" w:hAnsi="Arial"/>
        </w:rPr>
        <w:t xml:space="preserve">”​ ​ </w:t>
      </w:r>
    </w:p>
    <w:p w14:paraId="40F35C86" w14:textId="77777777" w:rsidR="007B506A" w:rsidRDefault="004251FE" w:rsidP="003A4C88">
      <w:pPr>
        <w:pStyle w:val="Body"/>
        <w:shd w:val="clear" w:color="auto" w:fill="FFFFFF"/>
        <w:spacing w:before="100" w:after="100"/>
        <w:jc w:val="both"/>
        <w:rPr>
          <w:rFonts w:ascii="Arial" w:eastAsia="Arial" w:hAnsi="Arial" w:cs="Arial"/>
        </w:rPr>
      </w:pPr>
      <w:r>
        <w:rPr>
          <w:rFonts w:ascii="Arial" w:hAnsi="Arial"/>
          <w:lang w:val="es-ES_tradnl"/>
        </w:rPr>
        <w:t>Un Estado incumple con la obligació</w:t>
      </w:r>
      <w:r>
        <w:rPr>
          <w:rFonts w:ascii="Arial" w:hAnsi="Arial"/>
          <w:lang w:val="it-IT"/>
        </w:rPr>
        <w:t>n del ma</w:t>
      </w:r>
      <w:r>
        <w:rPr>
          <w:rFonts w:ascii="Arial" w:hAnsi="Arial"/>
          <w:lang w:val="es-ES_tradnl"/>
        </w:rPr>
        <w:t>́ximo uso de recursos disponibles si impone cargas tributarias desproporcionadas a sectores de la población en situació</w:t>
      </w:r>
      <w:r>
        <w:rPr>
          <w:rFonts w:ascii="Arial" w:hAnsi="Arial"/>
          <w:lang w:val="pt-PT"/>
        </w:rPr>
        <w:t>n de pobreza o discriminacio</w:t>
      </w:r>
      <w:r>
        <w:rPr>
          <w:rFonts w:ascii="Arial" w:hAnsi="Arial"/>
          <w:lang w:val="es-ES_tradnl"/>
        </w:rPr>
        <w:t xml:space="preserve">́n, en lugar de dirigir sus esfuerzos hacia la captación de recursos de las personas físicas y morales de mayores recursos. </w:t>
      </w:r>
    </w:p>
    <w:p w14:paraId="53315739" w14:textId="77777777" w:rsidR="007B506A" w:rsidRDefault="004251FE" w:rsidP="003A4C88">
      <w:pPr>
        <w:pStyle w:val="Body"/>
        <w:shd w:val="clear" w:color="auto" w:fill="FFFFFF"/>
        <w:spacing w:before="100" w:after="100"/>
        <w:jc w:val="both"/>
        <w:rPr>
          <w:rFonts w:ascii="Arial" w:eastAsia="Arial" w:hAnsi="Arial" w:cs="Arial"/>
        </w:rPr>
      </w:pPr>
      <w:r>
        <w:rPr>
          <w:rFonts w:ascii="Arial" w:hAnsi="Arial"/>
          <w:lang w:val="es-ES_tradnl"/>
        </w:rPr>
        <w:t>De acuerdo con la Relatora Especial sobre Extrema Pobreza y Derechos Humanos de la ONU, los estados incumplen esta obligación si por acció</w:t>
      </w:r>
      <w:r>
        <w:rPr>
          <w:rFonts w:ascii="Arial" w:hAnsi="Arial"/>
          <w:lang w:val="pt-PT"/>
        </w:rPr>
        <w:t>n o por omisio</w:t>
      </w:r>
      <w:r>
        <w:rPr>
          <w:rFonts w:ascii="Arial" w:hAnsi="Arial"/>
          <w:lang w:val="es-ES_tradnl"/>
        </w:rPr>
        <w:t>́n permitiera la evasión fiscal a gran escala o si su sistema tributario impacta de manera desproporcionada en el segmento de la població</w:t>
      </w:r>
      <w:r>
        <w:rPr>
          <w:rFonts w:ascii="Arial" w:hAnsi="Arial"/>
        </w:rPr>
        <w:t>n ma</w:t>
      </w:r>
      <w:r>
        <w:rPr>
          <w:rFonts w:ascii="Arial" w:hAnsi="Arial"/>
          <w:lang w:val="es-ES_tradnl"/>
        </w:rPr>
        <w:t xml:space="preserve">́s pobre. </w:t>
      </w:r>
    </w:p>
    <w:p w14:paraId="26EBF7AE"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 xml:space="preserve">La Organización </w:t>
      </w:r>
      <w:r>
        <w:rPr>
          <w:rFonts w:ascii="Arial" w:hAnsi="Arial"/>
          <w:lang w:val="pt-PT"/>
        </w:rPr>
        <w:t>para</w:t>
      </w:r>
      <w:r>
        <w:rPr>
          <w:rFonts w:ascii="Arial" w:hAnsi="Arial"/>
        </w:rPr>
        <w:t xml:space="preserve"> la Cooperación y el </w:t>
      </w:r>
      <w:r>
        <w:rPr>
          <w:rFonts w:ascii="Arial" w:hAnsi="Arial"/>
          <w:lang w:val="it-IT"/>
        </w:rPr>
        <w:t>Desarrollo</w:t>
      </w:r>
      <w:r>
        <w:rPr>
          <w:rFonts w:ascii="Arial" w:hAnsi="Arial"/>
        </w:rPr>
        <w:t xml:space="preserve"> </w:t>
      </w:r>
      <w:r>
        <w:rPr>
          <w:rFonts w:ascii="Arial" w:hAnsi="Arial"/>
          <w:lang w:val="nl-NL"/>
        </w:rPr>
        <w:t>Econ</w:t>
      </w:r>
      <w:r>
        <w:rPr>
          <w:rFonts w:ascii="Arial" w:hAnsi="Arial"/>
        </w:rPr>
        <w:t>ó</w:t>
      </w:r>
      <w:r>
        <w:rPr>
          <w:rFonts w:ascii="Arial" w:hAnsi="Arial"/>
          <w:lang w:val="it-IT"/>
        </w:rPr>
        <w:t>mico</w:t>
      </w:r>
      <w:r>
        <w:rPr>
          <w:rFonts w:ascii="Arial" w:hAnsi="Arial"/>
        </w:rPr>
        <w:t xml:space="preserve"> (OCDE) por sus </w:t>
      </w:r>
      <w:r>
        <w:rPr>
          <w:rFonts w:ascii="Arial" w:hAnsi="Arial"/>
          <w:lang w:val="it-IT"/>
        </w:rPr>
        <w:t>siglas</w:t>
      </w:r>
      <w:r>
        <w:rPr>
          <w:rFonts w:ascii="Arial" w:hAnsi="Arial"/>
        </w:rPr>
        <w:t>) y cuyo objetivo es promover polí</w:t>
      </w:r>
      <w:r>
        <w:rPr>
          <w:rFonts w:ascii="Arial" w:hAnsi="Arial"/>
          <w:lang w:val="pt-PT"/>
        </w:rPr>
        <w:t>ticas</w:t>
      </w:r>
      <w:r>
        <w:rPr>
          <w:rFonts w:ascii="Arial" w:hAnsi="Arial"/>
        </w:rPr>
        <w:t xml:space="preserve"> que beneficien el á</w:t>
      </w:r>
      <w:r>
        <w:rPr>
          <w:rFonts w:ascii="Arial" w:hAnsi="Arial"/>
          <w:lang w:val="it-IT"/>
        </w:rPr>
        <w:t>mbito</w:t>
      </w:r>
      <w:r>
        <w:rPr>
          <w:rFonts w:ascii="Arial" w:hAnsi="Arial"/>
        </w:rPr>
        <w:t xml:space="preserve"> econó</w:t>
      </w:r>
      <w:r>
        <w:rPr>
          <w:rFonts w:ascii="Arial" w:hAnsi="Arial"/>
          <w:lang w:val="it-IT"/>
        </w:rPr>
        <w:t>mico</w:t>
      </w:r>
      <w:r>
        <w:rPr>
          <w:rFonts w:ascii="Arial" w:hAnsi="Arial"/>
        </w:rPr>
        <w:t xml:space="preserve"> y </w:t>
      </w:r>
      <w:r>
        <w:rPr>
          <w:rFonts w:ascii="Arial" w:hAnsi="Arial"/>
          <w:lang w:val="fr-FR"/>
        </w:rPr>
        <w:t>social</w:t>
      </w:r>
      <w:r>
        <w:rPr>
          <w:rFonts w:ascii="Arial" w:hAnsi="Arial"/>
        </w:rPr>
        <w:t xml:space="preserve"> de las personas en un país; señala que las tasas diferenciadas </w:t>
      </w:r>
      <w:r>
        <w:rPr>
          <w:rFonts w:ascii="Arial" w:hAnsi="Arial"/>
          <w:lang w:val="it-IT"/>
        </w:rPr>
        <w:t>del</w:t>
      </w:r>
      <w:r>
        <w:rPr>
          <w:rFonts w:ascii="Arial" w:hAnsi="Arial"/>
        </w:rPr>
        <w:t xml:space="preserve"> IVA obedecen a la promoción de la </w:t>
      </w:r>
      <w:r>
        <w:rPr>
          <w:rFonts w:ascii="Arial" w:hAnsi="Arial"/>
          <w:lang w:val="pt-PT"/>
        </w:rPr>
        <w:t>equidad</w:t>
      </w:r>
      <w:r>
        <w:rPr>
          <w:rFonts w:ascii="Arial" w:hAnsi="Arial"/>
        </w:rPr>
        <w:t xml:space="preserve">, al considerarse deseable </w:t>
      </w:r>
      <w:r>
        <w:rPr>
          <w:rFonts w:ascii="Arial" w:hAnsi="Arial"/>
          <w:lang w:val="da-DK"/>
        </w:rPr>
        <w:t>aligerar</w:t>
      </w:r>
      <w:r>
        <w:rPr>
          <w:rFonts w:ascii="Arial" w:hAnsi="Arial"/>
        </w:rPr>
        <w:t xml:space="preserve"> la imposición en bienes y servicios que constituyen gran parte </w:t>
      </w:r>
      <w:r>
        <w:rPr>
          <w:rFonts w:ascii="Arial" w:hAnsi="Arial"/>
          <w:lang w:val="it-IT"/>
        </w:rPr>
        <w:t>del</w:t>
      </w:r>
      <w:r>
        <w:rPr>
          <w:rFonts w:ascii="Arial" w:hAnsi="Arial"/>
        </w:rPr>
        <w:t xml:space="preserve"> consumo de los hogares con más </w:t>
      </w:r>
      <w:r>
        <w:rPr>
          <w:rFonts w:ascii="Arial" w:hAnsi="Arial"/>
          <w:lang w:val="pt-PT"/>
        </w:rPr>
        <w:t>escasos</w:t>
      </w:r>
      <w:r>
        <w:rPr>
          <w:rFonts w:ascii="Arial" w:hAnsi="Arial"/>
        </w:rPr>
        <w:t xml:space="preserve"> </w:t>
      </w:r>
      <w:r>
        <w:rPr>
          <w:rFonts w:ascii="Arial" w:hAnsi="Arial"/>
          <w:lang w:val="pt-PT"/>
        </w:rPr>
        <w:t>recursos</w:t>
      </w:r>
      <w:r>
        <w:rPr>
          <w:rFonts w:ascii="Arial" w:hAnsi="Arial"/>
        </w:rPr>
        <w:t xml:space="preserve">. </w:t>
      </w:r>
    </w:p>
    <w:p w14:paraId="45899D1C"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4B5D1F47" w14:textId="1F9A530E"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En M</w:t>
      </w:r>
      <w:r>
        <w:rPr>
          <w:rFonts w:ascii="Arial" w:hAnsi="Arial"/>
          <w:lang w:val="fr-FR"/>
        </w:rPr>
        <w:t>é</w:t>
      </w:r>
      <w:r>
        <w:rPr>
          <w:rFonts w:ascii="Arial" w:hAnsi="Arial"/>
        </w:rPr>
        <w:t xml:space="preserve">xico, la justificación de la tasa cero va encaminada al mismo objetivo. Sin </w:t>
      </w:r>
      <w:r w:rsidR="003A4C88">
        <w:rPr>
          <w:rFonts w:ascii="Arial" w:hAnsi="Arial"/>
        </w:rPr>
        <w:t>embargo,</w:t>
      </w:r>
      <w:r>
        <w:rPr>
          <w:rFonts w:ascii="Arial" w:hAnsi="Arial"/>
        </w:rPr>
        <w:t xml:space="preserve"> existen servicios y bienes como el oro, la joyería, las piezas artí</w:t>
      </w:r>
      <w:r>
        <w:rPr>
          <w:rFonts w:ascii="Arial" w:hAnsi="Arial"/>
          <w:lang w:val="pt-PT"/>
        </w:rPr>
        <w:t>sticas</w:t>
      </w:r>
      <w:r>
        <w:rPr>
          <w:rFonts w:ascii="Arial" w:hAnsi="Arial"/>
        </w:rPr>
        <w:t xml:space="preserve"> u </w:t>
      </w:r>
      <w:r>
        <w:rPr>
          <w:rFonts w:ascii="Arial" w:hAnsi="Arial"/>
          <w:lang w:val="it-IT"/>
        </w:rPr>
        <w:t>ornamentales</w:t>
      </w:r>
      <w:r>
        <w:rPr>
          <w:rFonts w:ascii="Arial" w:hAnsi="Arial"/>
        </w:rPr>
        <w:t xml:space="preserve">, </w:t>
      </w:r>
      <w:r>
        <w:rPr>
          <w:rFonts w:ascii="Arial" w:hAnsi="Arial"/>
          <w:lang w:val="fr-FR"/>
        </w:rPr>
        <w:t>entre</w:t>
      </w:r>
      <w:r>
        <w:rPr>
          <w:rFonts w:ascii="Arial" w:hAnsi="Arial"/>
        </w:rPr>
        <w:t xml:space="preserve"> otros más que no constituyen un </w:t>
      </w:r>
      <w:r>
        <w:rPr>
          <w:rFonts w:ascii="Arial" w:hAnsi="Arial"/>
          <w:lang w:val="fr-FR"/>
        </w:rPr>
        <w:t>bien</w:t>
      </w:r>
      <w:r>
        <w:rPr>
          <w:rFonts w:ascii="Arial" w:hAnsi="Arial"/>
        </w:rPr>
        <w:t xml:space="preserve"> de consumo bá</w:t>
      </w:r>
      <w:r>
        <w:rPr>
          <w:rFonts w:ascii="Arial" w:hAnsi="Arial"/>
          <w:lang w:val="it-IT"/>
        </w:rPr>
        <w:t>sico</w:t>
      </w:r>
      <w:r>
        <w:rPr>
          <w:rFonts w:ascii="Arial" w:hAnsi="Arial"/>
        </w:rPr>
        <w:t xml:space="preserve"> en los hogares, por </w:t>
      </w:r>
      <w:r>
        <w:rPr>
          <w:rFonts w:ascii="Arial" w:hAnsi="Arial"/>
          <w:lang w:val="it-IT"/>
        </w:rPr>
        <w:t>tanto</w:t>
      </w:r>
      <w:r>
        <w:rPr>
          <w:rFonts w:ascii="Arial" w:hAnsi="Arial"/>
        </w:rPr>
        <w:t xml:space="preserve"> es cuestionable que la tasa cero en estos bienes contribuya a los principios de </w:t>
      </w:r>
      <w:r>
        <w:rPr>
          <w:rFonts w:ascii="Arial" w:hAnsi="Arial"/>
          <w:lang w:val="pt-PT"/>
        </w:rPr>
        <w:t>equidad</w:t>
      </w:r>
      <w:r>
        <w:rPr>
          <w:rFonts w:ascii="Arial" w:hAnsi="Arial"/>
        </w:rPr>
        <w:t xml:space="preserve"> e </w:t>
      </w:r>
      <w:r>
        <w:rPr>
          <w:rFonts w:ascii="Arial" w:hAnsi="Arial"/>
          <w:lang w:val="pt-PT"/>
        </w:rPr>
        <w:t>igualdad</w:t>
      </w:r>
      <w:r>
        <w:rPr>
          <w:rFonts w:ascii="Arial" w:hAnsi="Arial"/>
        </w:rPr>
        <w:t xml:space="preserve"> </w:t>
      </w:r>
      <w:r>
        <w:rPr>
          <w:rFonts w:ascii="Arial" w:hAnsi="Arial"/>
          <w:lang w:val="fr-FR"/>
        </w:rPr>
        <w:t>tributaria</w:t>
      </w:r>
      <w:r>
        <w:rPr>
          <w:rFonts w:ascii="Arial" w:hAnsi="Arial"/>
        </w:rPr>
        <w:t xml:space="preserve">. </w:t>
      </w:r>
    </w:p>
    <w:p w14:paraId="4E85B40B"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7A58EE3F"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bookmarkStart w:id="5" w:name="_Hlk115890945"/>
      <w:r>
        <w:rPr>
          <w:rFonts w:ascii="Arial" w:hAnsi="Arial"/>
        </w:rPr>
        <w:t xml:space="preserve">La distinción </w:t>
      </w:r>
      <w:r>
        <w:rPr>
          <w:rFonts w:ascii="Arial" w:hAnsi="Arial"/>
          <w:lang w:val="pt-PT"/>
        </w:rPr>
        <w:t>para</w:t>
      </w:r>
      <w:r>
        <w:rPr>
          <w:rFonts w:ascii="Arial" w:hAnsi="Arial"/>
        </w:rPr>
        <w:t xml:space="preserve"> la aplicación de la tasa </w:t>
      </w:r>
      <w:r>
        <w:rPr>
          <w:rFonts w:ascii="Arial" w:hAnsi="Arial"/>
          <w:lang w:val="it-IT"/>
        </w:rPr>
        <w:t>del</w:t>
      </w:r>
      <w:r>
        <w:rPr>
          <w:rFonts w:ascii="Arial" w:hAnsi="Arial"/>
        </w:rPr>
        <w:t xml:space="preserve"> 0% puede </w:t>
      </w:r>
      <w:r>
        <w:rPr>
          <w:rFonts w:ascii="Arial" w:hAnsi="Arial"/>
          <w:lang w:val="pt-PT"/>
        </w:rPr>
        <w:t>resultar</w:t>
      </w:r>
      <w:r>
        <w:rPr>
          <w:rFonts w:ascii="Arial" w:hAnsi="Arial"/>
        </w:rPr>
        <w:t xml:space="preserve"> </w:t>
      </w:r>
      <w:r>
        <w:rPr>
          <w:rFonts w:ascii="Arial" w:hAnsi="Arial"/>
          <w:lang w:val="it-IT"/>
        </w:rPr>
        <w:t>arbitraria</w:t>
      </w:r>
      <w:r>
        <w:rPr>
          <w:rFonts w:ascii="Arial" w:hAnsi="Arial"/>
        </w:rPr>
        <w:t xml:space="preserve">. No parece existir un </w:t>
      </w:r>
      <w:r>
        <w:rPr>
          <w:rFonts w:ascii="Arial" w:hAnsi="Arial"/>
          <w:lang w:val="it-IT"/>
        </w:rPr>
        <w:t>criterio</w:t>
      </w:r>
      <w:r>
        <w:rPr>
          <w:rFonts w:ascii="Arial" w:hAnsi="Arial"/>
        </w:rPr>
        <w:t xml:space="preserve"> sólido que </w:t>
      </w:r>
      <w:r>
        <w:rPr>
          <w:rFonts w:ascii="Arial" w:hAnsi="Arial"/>
          <w:lang w:val="da-DK"/>
        </w:rPr>
        <w:t>determine</w:t>
      </w:r>
      <w:r>
        <w:rPr>
          <w:rFonts w:ascii="Arial" w:hAnsi="Arial"/>
        </w:rPr>
        <w:t xml:space="preserve"> cuá</w:t>
      </w:r>
      <w:r>
        <w:rPr>
          <w:rFonts w:ascii="Arial" w:hAnsi="Arial"/>
          <w:lang w:val="it-IT"/>
        </w:rPr>
        <w:t>ndo</w:t>
      </w:r>
      <w:r>
        <w:rPr>
          <w:rFonts w:ascii="Arial" w:hAnsi="Arial"/>
        </w:rPr>
        <w:t xml:space="preserve"> los productos </w:t>
      </w:r>
      <w:r>
        <w:rPr>
          <w:rFonts w:ascii="Arial" w:hAnsi="Arial"/>
          <w:lang w:val="it-IT"/>
        </w:rPr>
        <w:t>ameritan</w:t>
      </w:r>
      <w:r>
        <w:rPr>
          <w:rFonts w:ascii="Arial" w:hAnsi="Arial"/>
        </w:rPr>
        <w:t xml:space="preserve"> o no la imposición a 0%, parece que la Ley </w:t>
      </w:r>
      <w:r>
        <w:rPr>
          <w:rFonts w:ascii="Arial" w:hAnsi="Arial"/>
          <w:lang w:val="it-IT"/>
        </w:rPr>
        <w:t>del</w:t>
      </w:r>
      <w:r>
        <w:rPr>
          <w:rFonts w:ascii="Arial" w:hAnsi="Arial"/>
        </w:rPr>
        <w:t xml:space="preserve"> Impuesto al </w:t>
      </w:r>
      <w:r>
        <w:rPr>
          <w:rFonts w:ascii="Arial" w:hAnsi="Arial"/>
          <w:lang w:val="pt-PT"/>
        </w:rPr>
        <w:t>Valor</w:t>
      </w:r>
      <w:r>
        <w:rPr>
          <w:rFonts w:ascii="Arial" w:hAnsi="Arial"/>
        </w:rPr>
        <w:t xml:space="preserve"> Agregado (LIVA) se usa más con </w:t>
      </w:r>
      <w:r>
        <w:rPr>
          <w:rFonts w:ascii="Arial" w:hAnsi="Arial"/>
          <w:lang w:val="pt-PT"/>
        </w:rPr>
        <w:t>criterios</w:t>
      </w:r>
      <w:r>
        <w:rPr>
          <w:rFonts w:ascii="Arial" w:hAnsi="Arial"/>
        </w:rPr>
        <w:t xml:space="preserve"> econó</w:t>
      </w:r>
      <w:r>
        <w:rPr>
          <w:rFonts w:ascii="Arial" w:hAnsi="Arial"/>
          <w:lang w:val="pt-PT"/>
        </w:rPr>
        <w:t>micos</w:t>
      </w:r>
      <w:r>
        <w:rPr>
          <w:rFonts w:ascii="Arial" w:hAnsi="Arial"/>
        </w:rPr>
        <w:t xml:space="preserve"> que </w:t>
      </w:r>
      <w:r>
        <w:rPr>
          <w:rFonts w:ascii="Arial" w:hAnsi="Arial"/>
          <w:lang w:val="pt-PT"/>
        </w:rPr>
        <w:t>estrictamente</w:t>
      </w:r>
      <w:r>
        <w:rPr>
          <w:rFonts w:ascii="Arial" w:hAnsi="Arial"/>
        </w:rPr>
        <w:t xml:space="preserve"> </w:t>
      </w:r>
      <w:r>
        <w:rPr>
          <w:rFonts w:ascii="Arial" w:hAnsi="Arial"/>
          <w:lang w:val="pt-PT"/>
        </w:rPr>
        <w:t>fiscales</w:t>
      </w:r>
      <w:r>
        <w:rPr>
          <w:rFonts w:ascii="Arial" w:hAnsi="Arial"/>
        </w:rPr>
        <w:t xml:space="preserve">, lo que muestra la arbitrariedad en la forma en que se decide gravar o no un </w:t>
      </w:r>
      <w:r>
        <w:rPr>
          <w:rFonts w:ascii="Arial" w:hAnsi="Arial"/>
          <w:lang w:val="fr-FR"/>
        </w:rPr>
        <w:t>bien</w:t>
      </w:r>
      <w:r>
        <w:rPr>
          <w:rFonts w:ascii="Arial" w:hAnsi="Arial"/>
        </w:rPr>
        <w:t xml:space="preserve">, </w:t>
      </w:r>
      <w:r>
        <w:rPr>
          <w:rFonts w:ascii="Arial" w:hAnsi="Arial"/>
          <w:lang w:val="it-IT"/>
        </w:rPr>
        <w:t>vulnerando</w:t>
      </w:r>
      <w:r>
        <w:rPr>
          <w:rFonts w:ascii="Arial" w:hAnsi="Arial"/>
        </w:rPr>
        <w:t xml:space="preserve"> así los derechos </w:t>
      </w:r>
      <w:r>
        <w:rPr>
          <w:rFonts w:ascii="Arial" w:hAnsi="Arial"/>
          <w:lang w:val="pt-PT"/>
        </w:rPr>
        <w:t>humanos</w:t>
      </w:r>
      <w:r>
        <w:rPr>
          <w:rFonts w:ascii="Arial" w:hAnsi="Arial"/>
        </w:rPr>
        <w:t xml:space="preserve"> de </w:t>
      </w:r>
      <w:r>
        <w:rPr>
          <w:rFonts w:ascii="Arial" w:hAnsi="Arial"/>
          <w:lang w:val="pt-PT"/>
        </w:rPr>
        <w:t>equidad</w:t>
      </w:r>
      <w:r>
        <w:rPr>
          <w:rFonts w:ascii="Arial" w:hAnsi="Arial"/>
        </w:rPr>
        <w:t xml:space="preserve"> e </w:t>
      </w:r>
      <w:r>
        <w:rPr>
          <w:rFonts w:ascii="Arial" w:hAnsi="Arial"/>
          <w:lang w:val="pt-PT"/>
        </w:rPr>
        <w:t>igualdad</w:t>
      </w:r>
      <w:r>
        <w:rPr>
          <w:rFonts w:ascii="Arial" w:hAnsi="Arial"/>
        </w:rPr>
        <w:t xml:space="preserve"> </w:t>
      </w:r>
      <w:r>
        <w:rPr>
          <w:rFonts w:ascii="Arial" w:hAnsi="Arial"/>
          <w:lang w:val="fr-FR"/>
        </w:rPr>
        <w:t>tributaria</w:t>
      </w:r>
      <w:r>
        <w:rPr>
          <w:rFonts w:ascii="Arial" w:hAnsi="Arial"/>
        </w:rPr>
        <w:t xml:space="preserve"> de los contribuyentes, en especial, esta lesión ocurre con las personas del estrato social más bajo.</w:t>
      </w:r>
    </w:p>
    <w:p w14:paraId="40B8E870" w14:textId="77777777" w:rsidR="007B506A" w:rsidRDefault="007B506A"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p>
    <w:p w14:paraId="10B9ECC7" w14:textId="77777777" w:rsidR="007B506A" w:rsidRDefault="004251FE" w:rsidP="003A4C88">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338"/>
          <w:tab w:val="left" w:pos="8338"/>
        </w:tabs>
        <w:spacing w:before="0" w:line="240" w:lineRule="auto"/>
        <w:jc w:val="both"/>
        <w:rPr>
          <w:rFonts w:ascii="Arial" w:eastAsia="Arial" w:hAnsi="Arial" w:cs="Arial"/>
        </w:rPr>
      </w:pPr>
      <w:r>
        <w:rPr>
          <w:rFonts w:ascii="Arial" w:hAnsi="Arial"/>
        </w:rPr>
        <w:t>Una vez explorada la naturaleza del Impuesto al Valor Agregado en México, es posible dilucidar la pertinencia de aplicar la tasa 0% a los uniformes escolares, esto permitiría un ahorro significativo para las familias, más en esta época, donde la resaca económica por la recesión financiera debido a la pandemia ocasionada por el virus SARS-COV2, la inflación, el conflicto armado entre Rusia y Ucrania, entre otros más</w:t>
      </w:r>
    </w:p>
    <w:p w14:paraId="47BD4AD6" w14:textId="77777777" w:rsidR="007B506A" w:rsidRDefault="007B506A" w:rsidP="003A4C88">
      <w:pPr>
        <w:pStyle w:val="Body"/>
        <w:jc w:val="both"/>
        <w:rPr>
          <w:rFonts w:ascii="Arial" w:eastAsia="Arial" w:hAnsi="Arial" w:cs="Arial"/>
          <w:lang w:val="es-ES_tradnl"/>
        </w:rPr>
      </w:pPr>
    </w:p>
    <w:p w14:paraId="6D3EAE51" w14:textId="7E7106AA" w:rsidR="007B506A" w:rsidRPr="003A4C88" w:rsidRDefault="004251FE" w:rsidP="003A4C88">
      <w:pPr>
        <w:pStyle w:val="Body"/>
        <w:jc w:val="both"/>
        <w:rPr>
          <w:rFonts w:ascii="Arial" w:eastAsia="Arial" w:hAnsi="Arial" w:cs="Arial"/>
        </w:rPr>
      </w:pPr>
      <w:r>
        <w:rPr>
          <w:rFonts w:ascii="Arial" w:hAnsi="Arial"/>
          <w:lang w:val="es-ES_tradnl"/>
        </w:rPr>
        <w:t xml:space="preserve">En la sociedad mexicana como en el mundo, es una costumbre que considero adecuada y pertinente, que los estudiantes de educación básica hasta media superior lleven puesto un uniforme al acudir al recinto escolar. Aunque en algunos países es un requisito indispensable y de carácter obligatorio, las escuelas no lo proporcionan y son los padres de familia quienes tienen que afrontar el gasto, sumado al desembolso por concepto de útiles académicos. </w:t>
      </w:r>
      <w:bookmarkEnd w:id="5"/>
    </w:p>
    <w:p w14:paraId="18B254FC" w14:textId="77777777" w:rsidR="007B506A" w:rsidRDefault="007B506A" w:rsidP="003A4C88">
      <w:pPr>
        <w:pStyle w:val="Body"/>
        <w:jc w:val="both"/>
        <w:rPr>
          <w:rFonts w:ascii="Arial" w:eastAsia="Arial" w:hAnsi="Arial" w:cs="Arial"/>
          <w:lang w:val="es-ES_tradnl"/>
        </w:rPr>
      </w:pPr>
    </w:p>
    <w:p w14:paraId="0C730F42" w14:textId="77777777" w:rsidR="007B506A" w:rsidRDefault="004251FE" w:rsidP="003A4C88">
      <w:pPr>
        <w:pStyle w:val="Body"/>
        <w:jc w:val="both"/>
        <w:rPr>
          <w:rFonts w:ascii="Arial" w:eastAsia="Arial" w:hAnsi="Arial" w:cs="Arial"/>
          <w:b/>
          <w:bCs/>
        </w:rPr>
      </w:pPr>
      <w:r>
        <w:rPr>
          <w:rFonts w:ascii="Arial" w:hAnsi="Arial"/>
          <w:lang w:val="es-ES_tradnl"/>
        </w:rPr>
        <w:t>Según</w:t>
      </w:r>
      <w:r>
        <w:rPr>
          <w:rFonts w:ascii="Arial" w:hAnsi="Arial"/>
          <w:b/>
          <w:bCs/>
          <w:lang w:val="es-ES_tradnl"/>
        </w:rPr>
        <w:t xml:space="preserve"> </w:t>
      </w:r>
      <w:r>
        <w:rPr>
          <w:rFonts w:ascii="Arial" w:hAnsi="Arial"/>
          <w:lang w:val="es-ES_tradnl"/>
        </w:rPr>
        <w:t>las</w:t>
      </w:r>
      <w:r>
        <w:rPr>
          <w:rFonts w:ascii="Arial" w:hAnsi="Arial"/>
          <w:b/>
          <w:bCs/>
          <w:lang w:val="es-ES_tradnl"/>
        </w:rPr>
        <w:t xml:space="preserve"> </w:t>
      </w:r>
      <w:r>
        <w:rPr>
          <w:rFonts w:ascii="Arial" w:hAnsi="Arial"/>
          <w:lang w:val="es-ES_tradnl"/>
        </w:rPr>
        <w:t>investigaciones</w:t>
      </w:r>
      <w:r>
        <w:rPr>
          <w:rFonts w:ascii="Arial" w:hAnsi="Arial"/>
          <w:b/>
          <w:bCs/>
          <w:lang w:val="es-ES_tradnl"/>
        </w:rPr>
        <w:t xml:space="preserve"> </w:t>
      </w:r>
      <w:r>
        <w:rPr>
          <w:rFonts w:ascii="Arial" w:hAnsi="Arial"/>
          <w:lang w:val="es-ES_tradnl"/>
        </w:rPr>
        <w:t>realizadas</w:t>
      </w:r>
      <w:r>
        <w:rPr>
          <w:rFonts w:ascii="Arial" w:hAnsi="Arial"/>
          <w:b/>
          <w:bCs/>
          <w:lang w:val="es-ES_tradnl"/>
        </w:rPr>
        <w:t xml:space="preserve"> </w:t>
      </w:r>
      <w:r>
        <w:rPr>
          <w:rFonts w:ascii="Arial" w:hAnsi="Arial"/>
          <w:lang w:val="es-ES_tradnl"/>
        </w:rPr>
        <w:t>por</w:t>
      </w:r>
      <w:r>
        <w:rPr>
          <w:rFonts w:ascii="Arial" w:hAnsi="Arial"/>
          <w:b/>
          <w:bCs/>
          <w:lang w:val="es-ES_tradnl"/>
        </w:rPr>
        <w:t xml:space="preserve"> </w:t>
      </w:r>
      <w:r>
        <w:rPr>
          <w:rFonts w:ascii="Arial" w:hAnsi="Arial"/>
          <w:lang w:val="es-ES_tradnl"/>
        </w:rPr>
        <w:t>la</w:t>
      </w:r>
      <w:r>
        <w:rPr>
          <w:rFonts w:ascii="Arial" w:hAnsi="Arial"/>
          <w:b/>
          <w:bCs/>
          <w:lang w:val="es-ES_tradnl"/>
        </w:rPr>
        <w:t xml:space="preserve"> </w:t>
      </w:r>
      <w:r>
        <w:rPr>
          <w:rFonts w:ascii="Arial" w:hAnsi="Arial"/>
          <w:lang w:val="es-ES_tradnl"/>
        </w:rPr>
        <w:t>Organización</w:t>
      </w:r>
      <w:r>
        <w:rPr>
          <w:rFonts w:ascii="Arial" w:hAnsi="Arial"/>
          <w:b/>
          <w:bCs/>
          <w:lang w:val="es-ES_tradnl"/>
        </w:rPr>
        <w:t xml:space="preserve"> </w:t>
      </w:r>
      <w:r>
        <w:rPr>
          <w:rFonts w:ascii="Arial" w:hAnsi="Arial"/>
          <w:lang w:val="es-ES_tradnl"/>
        </w:rPr>
        <w:t>No</w:t>
      </w:r>
      <w:r>
        <w:rPr>
          <w:rFonts w:ascii="Arial" w:hAnsi="Arial"/>
          <w:b/>
          <w:bCs/>
          <w:lang w:val="es-ES_tradnl"/>
        </w:rPr>
        <w:t xml:space="preserve"> </w:t>
      </w:r>
      <w:r>
        <w:rPr>
          <w:rFonts w:ascii="Arial" w:hAnsi="Arial"/>
          <w:lang w:val="es-ES_tradnl"/>
        </w:rPr>
        <w:t>Gubernamental</w:t>
      </w:r>
      <w:r>
        <w:rPr>
          <w:rFonts w:ascii="Arial" w:hAnsi="Arial"/>
          <w:b/>
          <w:bCs/>
          <w:lang w:val="es-ES_tradnl"/>
        </w:rPr>
        <w:t xml:space="preserve"> (</w:t>
      </w:r>
      <w:r>
        <w:rPr>
          <w:rFonts w:ascii="Arial" w:hAnsi="Arial"/>
          <w:lang w:val="es-ES_tradnl"/>
        </w:rPr>
        <w:t>ONG</w:t>
      </w:r>
      <w:r>
        <w:rPr>
          <w:rFonts w:ascii="Arial" w:hAnsi="Arial"/>
          <w:b/>
          <w:bCs/>
          <w:lang w:val="es-ES_tradnl"/>
        </w:rPr>
        <w:t xml:space="preserve">), </w:t>
      </w:r>
      <w:r>
        <w:rPr>
          <w:rFonts w:ascii="Arial" w:hAnsi="Arial"/>
          <w:lang w:val="es-ES_tradnl"/>
        </w:rPr>
        <w:t>Educo</w:t>
      </w:r>
      <w:r>
        <w:rPr>
          <w:rFonts w:ascii="Arial" w:hAnsi="Arial"/>
          <w:b/>
          <w:bCs/>
          <w:lang w:val="es-ES_tradnl"/>
        </w:rPr>
        <w:t xml:space="preserve">, </w:t>
      </w:r>
      <w:r>
        <w:rPr>
          <w:rFonts w:ascii="Arial" w:hAnsi="Arial"/>
          <w:lang w:val="es-ES_tradnl"/>
        </w:rPr>
        <w:t>los</w:t>
      </w:r>
      <w:r>
        <w:rPr>
          <w:rFonts w:ascii="Arial" w:hAnsi="Arial"/>
          <w:b/>
          <w:bCs/>
          <w:lang w:val="es-ES_tradnl"/>
        </w:rPr>
        <w:t xml:space="preserve"> </w:t>
      </w:r>
      <w:r>
        <w:rPr>
          <w:rFonts w:ascii="Arial" w:hAnsi="Arial"/>
          <w:lang w:val="es-ES_tradnl"/>
        </w:rPr>
        <w:t>beneficios</w:t>
      </w:r>
      <w:r>
        <w:rPr>
          <w:rFonts w:ascii="Arial" w:hAnsi="Arial"/>
          <w:b/>
          <w:bCs/>
          <w:lang w:val="es-ES_tradnl"/>
        </w:rPr>
        <w:t xml:space="preserve"> </w:t>
      </w:r>
      <w:r>
        <w:rPr>
          <w:rFonts w:ascii="Arial" w:hAnsi="Arial"/>
          <w:lang w:val="es-ES_tradnl"/>
        </w:rPr>
        <w:t>que</w:t>
      </w:r>
      <w:r>
        <w:rPr>
          <w:rFonts w:ascii="Arial" w:hAnsi="Arial"/>
          <w:b/>
          <w:bCs/>
          <w:lang w:val="es-ES_tradnl"/>
        </w:rPr>
        <w:t xml:space="preserve"> </w:t>
      </w:r>
      <w:r>
        <w:rPr>
          <w:rFonts w:ascii="Arial" w:hAnsi="Arial"/>
          <w:lang w:val="es-ES_tradnl"/>
        </w:rPr>
        <w:t>ofrece</w:t>
      </w:r>
      <w:r>
        <w:rPr>
          <w:rFonts w:ascii="Arial" w:hAnsi="Arial"/>
          <w:b/>
          <w:bCs/>
          <w:lang w:val="es-ES_tradnl"/>
        </w:rPr>
        <w:t xml:space="preserve"> </w:t>
      </w:r>
      <w:r>
        <w:rPr>
          <w:rFonts w:ascii="Arial" w:hAnsi="Arial"/>
          <w:lang w:val="es-ES_tradnl"/>
        </w:rPr>
        <w:t>la</w:t>
      </w:r>
      <w:r>
        <w:rPr>
          <w:rFonts w:ascii="Arial" w:hAnsi="Arial"/>
          <w:b/>
          <w:bCs/>
          <w:lang w:val="es-ES_tradnl"/>
        </w:rPr>
        <w:t xml:space="preserve"> </w:t>
      </w:r>
      <w:r>
        <w:rPr>
          <w:rFonts w:ascii="Arial" w:hAnsi="Arial"/>
          <w:lang w:val="es-ES_tradnl"/>
        </w:rPr>
        <w:t>indumentaria</w:t>
      </w:r>
      <w:r>
        <w:rPr>
          <w:rFonts w:ascii="Arial" w:hAnsi="Arial"/>
          <w:b/>
          <w:bCs/>
          <w:lang w:val="es-ES_tradnl"/>
        </w:rPr>
        <w:t xml:space="preserve"> </w:t>
      </w:r>
      <w:r>
        <w:rPr>
          <w:rFonts w:ascii="Arial" w:hAnsi="Arial"/>
          <w:lang w:val="es-ES_tradnl"/>
        </w:rPr>
        <w:t>escolar</w:t>
      </w:r>
      <w:r>
        <w:rPr>
          <w:rFonts w:ascii="Arial" w:hAnsi="Arial"/>
          <w:b/>
          <w:bCs/>
          <w:lang w:val="es-ES_tradnl"/>
        </w:rPr>
        <w:t xml:space="preserve"> </w:t>
      </w:r>
      <w:r>
        <w:rPr>
          <w:rFonts w:ascii="Arial" w:hAnsi="Arial"/>
          <w:lang w:val="es-ES_tradnl"/>
        </w:rPr>
        <w:t>son</w:t>
      </w:r>
      <w:r>
        <w:rPr>
          <w:rFonts w:ascii="Arial" w:hAnsi="Arial"/>
          <w:b/>
          <w:bCs/>
          <w:lang w:val="es-ES_tradnl"/>
        </w:rPr>
        <w:t xml:space="preserve"> </w:t>
      </w:r>
      <w:r>
        <w:rPr>
          <w:rFonts w:ascii="Arial" w:hAnsi="Arial"/>
          <w:lang w:val="es-ES_tradnl"/>
        </w:rPr>
        <w:t>las</w:t>
      </w:r>
      <w:r>
        <w:rPr>
          <w:rFonts w:ascii="Arial" w:hAnsi="Arial"/>
          <w:b/>
          <w:bCs/>
          <w:lang w:val="es-ES_tradnl"/>
        </w:rPr>
        <w:t xml:space="preserve"> </w:t>
      </w:r>
      <w:r>
        <w:rPr>
          <w:rFonts w:ascii="Arial" w:hAnsi="Arial"/>
          <w:lang w:val="es-ES_tradnl"/>
        </w:rPr>
        <w:t>siguientes</w:t>
      </w:r>
      <w:r>
        <w:rPr>
          <w:rFonts w:ascii="Arial" w:hAnsi="Arial"/>
          <w:b/>
          <w:bCs/>
          <w:lang w:val="es-ES_tradnl"/>
        </w:rPr>
        <w:t xml:space="preserve">: </w:t>
      </w:r>
    </w:p>
    <w:p w14:paraId="351D03EF" w14:textId="77777777" w:rsidR="007B506A" w:rsidRDefault="007B506A" w:rsidP="003A4C88">
      <w:pPr>
        <w:pStyle w:val="Body"/>
        <w:jc w:val="both"/>
        <w:rPr>
          <w:rFonts w:ascii="Arial" w:eastAsia="Arial" w:hAnsi="Arial" w:cs="Arial"/>
          <w:b/>
          <w:bCs/>
          <w:lang w:val="es-ES_tradnl"/>
        </w:rPr>
      </w:pPr>
    </w:p>
    <w:p w14:paraId="10F76978" w14:textId="0D5E47EB" w:rsidR="007B506A" w:rsidRPr="003A4C88" w:rsidRDefault="004251FE" w:rsidP="003A4C88">
      <w:pPr>
        <w:pStyle w:val="Body"/>
        <w:numPr>
          <w:ilvl w:val="0"/>
          <w:numId w:val="7"/>
        </w:numPr>
        <w:jc w:val="both"/>
        <w:rPr>
          <w:rFonts w:ascii="Arial" w:hAnsi="Arial"/>
          <w:lang w:val="es-ES_tradnl"/>
        </w:rPr>
      </w:pPr>
      <w:r>
        <w:rPr>
          <w:rFonts w:ascii="Arial" w:hAnsi="Arial"/>
          <w:b/>
          <w:bCs/>
          <w:lang w:val="es-ES_tradnl"/>
        </w:rPr>
        <w:t xml:space="preserve">Aumenta el rendimiento </w:t>
      </w:r>
      <w:r>
        <w:rPr>
          <w:rFonts w:ascii="Arial" w:hAnsi="Arial"/>
          <w:b/>
          <w:bCs/>
          <w:lang w:val="it-IT"/>
        </w:rPr>
        <w:t>del</w:t>
      </w:r>
      <w:r>
        <w:rPr>
          <w:rFonts w:ascii="Arial" w:hAnsi="Arial"/>
          <w:b/>
          <w:bCs/>
          <w:lang w:val="es-ES_tradnl"/>
        </w:rPr>
        <w:t xml:space="preserve"> alumnado. </w:t>
      </w:r>
      <w:r>
        <w:rPr>
          <w:rFonts w:ascii="Arial" w:hAnsi="Arial"/>
          <w:lang w:val="es-ES_tradnl"/>
        </w:rPr>
        <w:t xml:space="preserve">La indumentaria </w:t>
      </w:r>
      <w:r>
        <w:rPr>
          <w:rFonts w:ascii="Arial" w:hAnsi="Arial"/>
          <w:lang w:val="pt-PT"/>
        </w:rPr>
        <w:t>escolar</w:t>
      </w:r>
      <w:r>
        <w:rPr>
          <w:rFonts w:ascii="Arial" w:hAnsi="Arial"/>
          <w:lang w:val="es-ES_tradnl"/>
        </w:rPr>
        <w:t xml:space="preserve"> </w:t>
      </w:r>
      <w:r w:rsidRPr="005A7C21">
        <w:rPr>
          <w:rFonts w:ascii="Arial" w:hAnsi="Arial"/>
          <w:lang w:val="es-MX"/>
        </w:rPr>
        <w:t>contribuye</w:t>
      </w:r>
      <w:r>
        <w:rPr>
          <w:rFonts w:ascii="Arial" w:hAnsi="Arial"/>
          <w:lang w:val="es-ES_tradnl"/>
        </w:rPr>
        <w:t xml:space="preserve"> a que los </w:t>
      </w:r>
      <w:r>
        <w:rPr>
          <w:rFonts w:ascii="Arial" w:hAnsi="Arial"/>
          <w:lang w:val="pt-PT"/>
        </w:rPr>
        <w:t>estudiantes</w:t>
      </w:r>
      <w:r>
        <w:rPr>
          <w:rFonts w:ascii="Arial" w:hAnsi="Arial"/>
          <w:lang w:val="es-ES_tradnl"/>
        </w:rPr>
        <w:t xml:space="preserve"> est</w:t>
      </w:r>
      <w:r>
        <w:rPr>
          <w:rFonts w:ascii="Arial" w:hAnsi="Arial"/>
          <w:lang w:val="fr-FR"/>
        </w:rPr>
        <w:t>é</w:t>
      </w:r>
      <w:r>
        <w:rPr>
          <w:rFonts w:ascii="Arial" w:hAnsi="Arial"/>
          <w:lang w:val="es-ES_tradnl"/>
        </w:rPr>
        <w:t xml:space="preserve">n más </w:t>
      </w:r>
      <w:r>
        <w:rPr>
          <w:rFonts w:ascii="Arial" w:hAnsi="Arial"/>
          <w:lang w:val="pt-PT"/>
        </w:rPr>
        <w:t>concentrados</w:t>
      </w:r>
      <w:r>
        <w:rPr>
          <w:rFonts w:ascii="Arial" w:hAnsi="Arial"/>
          <w:lang w:val="es-ES_tradnl"/>
        </w:rPr>
        <w:t xml:space="preserve"> en clase, ya que se crea una atmósfera y un ambiente mas formal reflejando así en las notas obtenidas por los alumnos. </w:t>
      </w:r>
    </w:p>
    <w:p w14:paraId="51031589" w14:textId="5FD7ED99" w:rsidR="007B506A" w:rsidRPr="003A4C88" w:rsidRDefault="004251FE" w:rsidP="003A4C88">
      <w:pPr>
        <w:pStyle w:val="Body"/>
        <w:numPr>
          <w:ilvl w:val="0"/>
          <w:numId w:val="7"/>
        </w:numPr>
        <w:jc w:val="both"/>
        <w:rPr>
          <w:rFonts w:ascii="Arial" w:hAnsi="Arial"/>
          <w:lang w:val="es-MX"/>
        </w:rPr>
      </w:pPr>
      <w:r w:rsidRPr="005A7C21">
        <w:rPr>
          <w:rFonts w:ascii="Arial" w:hAnsi="Arial"/>
          <w:b/>
          <w:bCs/>
          <w:lang w:val="es-MX"/>
        </w:rPr>
        <w:t>Contribuye</w:t>
      </w:r>
      <w:r>
        <w:rPr>
          <w:rFonts w:ascii="Arial" w:hAnsi="Arial"/>
          <w:b/>
          <w:bCs/>
          <w:lang w:val="es-ES_tradnl"/>
        </w:rPr>
        <w:t xml:space="preserve"> a la </w:t>
      </w:r>
      <w:r>
        <w:rPr>
          <w:rFonts w:ascii="Arial" w:hAnsi="Arial"/>
          <w:b/>
          <w:bCs/>
          <w:lang w:val="pt-PT"/>
        </w:rPr>
        <w:t>igualdad</w:t>
      </w:r>
      <w:r>
        <w:rPr>
          <w:rFonts w:ascii="Arial" w:hAnsi="Arial"/>
          <w:b/>
          <w:bCs/>
          <w:lang w:val="es-ES_tradnl"/>
        </w:rPr>
        <w:t xml:space="preserve">. </w:t>
      </w:r>
      <w:r>
        <w:rPr>
          <w:rFonts w:ascii="Arial" w:hAnsi="Arial"/>
          <w:lang w:val="es-ES_tradnl"/>
        </w:rPr>
        <w:t xml:space="preserve">Con el </w:t>
      </w:r>
      <w:r>
        <w:rPr>
          <w:rFonts w:ascii="Arial" w:hAnsi="Arial"/>
          <w:lang w:val="it-IT"/>
        </w:rPr>
        <w:t>uniforme</w:t>
      </w:r>
      <w:r>
        <w:rPr>
          <w:rFonts w:ascii="Arial" w:hAnsi="Arial"/>
          <w:lang w:val="es-ES_tradnl"/>
        </w:rPr>
        <w:t xml:space="preserve"> todos los alumnos visten igual por lo que no se </w:t>
      </w:r>
      <w:r w:rsidRPr="005A7C21">
        <w:rPr>
          <w:rFonts w:ascii="Arial" w:hAnsi="Arial"/>
          <w:lang w:val="es-MX"/>
        </w:rPr>
        <w:t>notan</w:t>
      </w:r>
      <w:r>
        <w:rPr>
          <w:rFonts w:ascii="Arial" w:hAnsi="Arial"/>
          <w:lang w:val="es-ES_tradnl"/>
        </w:rPr>
        <w:t xml:space="preserve"> las </w:t>
      </w:r>
      <w:r>
        <w:rPr>
          <w:rFonts w:ascii="Arial" w:hAnsi="Arial"/>
          <w:lang w:val="pt-PT"/>
        </w:rPr>
        <w:t>diferentes</w:t>
      </w:r>
      <w:r>
        <w:rPr>
          <w:rFonts w:ascii="Arial" w:hAnsi="Arial"/>
          <w:lang w:val="es-ES_tradnl"/>
        </w:rPr>
        <w:t xml:space="preserve"> procedencias o niveles econó</w:t>
      </w:r>
      <w:r>
        <w:rPr>
          <w:rFonts w:ascii="Arial" w:hAnsi="Arial"/>
          <w:lang w:val="pt-PT"/>
        </w:rPr>
        <w:t>micos</w:t>
      </w:r>
      <w:r>
        <w:rPr>
          <w:rFonts w:ascii="Arial" w:hAnsi="Arial"/>
          <w:lang w:val="es-ES_tradnl"/>
        </w:rPr>
        <w:t xml:space="preserve">. </w:t>
      </w:r>
    </w:p>
    <w:p w14:paraId="7738109C" w14:textId="32B191AD" w:rsidR="007B506A" w:rsidRPr="003A4C88" w:rsidRDefault="004251FE" w:rsidP="003A4C88">
      <w:pPr>
        <w:pStyle w:val="Body"/>
        <w:numPr>
          <w:ilvl w:val="0"/>
          <w:numId w:val="7"/>
        </w:numPr>
        <w:jc w:val="both"/>
        <w:rPr>
          <w:rFonts w:ascii="Arial" w:hAnsi="Arial"/>
          <w:lang w:val="es-ES_tradnl"/>
        </w:rPr>
      </w:pPr>
      <w:r>
        <w:rPr>
          <w:rFonts w:ascii="Arial" w:hAnsi="Arial"/>
          <w:b/>
          <w:bCs/>
          <w:lang w:val="es-ES_tradnl"/>
        </w:rPr>
        <w:t xml:space="preserve">Acrecenta la </w:t>
      </w:r>
      <w:r>
        <w:rPr>
          <w:rFonts w:ascii="Arial" w:hAnsi="Arial"/>
          <w:b/>
          <w:bCs/>
          <w:lang w:val="nl-NL"/>
        </w:rPr>
        <w:t>autoestima</w:t>
      </w:r>
      <w:r>
        <w:rPr>
          <w:rFonts w:ascii="Arial" w:hAnsi="Arial"/>
          <w:b/>
          <w:bCs/>
          <w:lang w:val="es-ES_tradnl"/>
        </w:rPr>
        <w:t xml:space="preserve">. </w:t>
      </w:r>
      <w:r>
        <w:rPr>
          <w:rFonts w:ascii="Arial" w:hAnsi="Arial"/>
          <w:lang w:val="es-ES_tradnl"/>
        </w:rPr>
        <w:t xml:space="preserve">El hecho de que todos los niños y niñas de un </w:t>
      </w:r>
      <w:r>
        <w:rPr>
          <w:rFonts w:ascii="Arial" w:hAnsi="Arial"/>
          <w:lang w:val="it-IT"/>
        </w:rPr>
        <w:t>colegio</w:t>
      </w:r>
      <w:r>
        <w:rPr>
          <w:rFonts w:ascii="Arial" w:hAnsi="Arial"/>
          <w:lang w:val="es-ES_tradnl"/>
        </w:rPr>
        <w:t xml:space="preserve"> </w:t>
      </w:r>
      <w:r>
        <w:rPr>
          <w:rFonts w:ascii="Arial" w:hAnsi="Arial"/>
          <w:lang w:val="it-IT"/>
        </w:rPr>
        <w:t>vistan</w:t>
      </w:r>
      <w:r>
        <w:rPr>
          <w:rFonts w:ascii="Arial" w:hAnsi="Arial"/>
          <w:lang w:val="es-ES_tradnl"/>
        </w:rPr>
        <w:t xml:space="preserve"> igual fomenta la </w:t>
      </w:r>
      <w:r>
        <w:rPr>
          <w:rFonts w:ascii="Arial" w:hAnsi="Arial"/>
          <w:lang w:val="it-IT"/>
        </w:rPr>
        <w:t>confianza</w:t>
      </w:r>
      <w:r>
        <w:rPr>
          <w:rFonts w:ascii="Arial" w:hAnsi="Arial"/>
          <w:lang w:val="es-ES_tradnl"/>
        </w:rPr>
        <w:t xml:space="preserve"> en sí mismos y </w:t>
      </w:r>
      <w:r>
        <w:rPr>
          <w:rFonts w:ascii="Arial" w:hAnsi="Arial"/>
          <w:lang w:val="pt-PT"/>
        </w:rPr>
        <w:t>fortalece</w:t>
      </w:r>
      <w:r>
        <w:rPr>
          <w:rFonts w:ascii="Arial" w:hAnsi="Arial"/>
          <w:lang w:val="es-ES_tradnl"/>
        </w:rPr>
        <w:t xml:space="preserve"> su </w:t>
      </w:r>
      <w:r>
        <w:rPr>
          <w:rFonts w:ascii="Arial" w:hAnsi="Arial"/>
          <w:lang w:val="nl-NL"/>
        </w:rPr>
        <w:t>autoestima</w:t>
      </w:r>
      <w:r>
        <w:rPr>
          <w:rFonts w:ascii="Arial" w:hAnsi="Arial"/>
          <w:lang w:val="es-ES_tradnl"/>
        </w:rPr>
        <w:t xml:space="preserve"> porque se genera un </w:t>
      </w:r>
      <w:r>
        <w:rPr>
          <w:rFonts w:ascii="Arial" w:hAnsi="Arial"/>
          <w:lang w:val="pt-PT"/>
        </w:rPr>
        <w:t>sentido</w:t>
      </w:r>
      <w:r>
        <w:rPr>
          <w:rFonts w:ascii="Arial" w:hAnsi="Arial"/>
          <w:lang w:val="es-ES_tradnl"/>
        </w:rPr>
        <w:t xml:space="preserve"> de pertenencia.</w:t>
      </w:r>
    </w:p>
    <w:p w14:paraId="732EBAA4" w14:textId="2D7D7D4A" w:rsidR="007B506A" w:rsidRPr="003A4C88" w:rsidRDefault="004251FE" w:rsidP="003A4C88">
      <w:pPr>
        <w:pStyle w:val="Body"/>
        <w:numPr>
          <w:ilvl w:val="0"/>
          <w:numId w:val="7"/>
        </w:numPr>
        <w:jc w:val="both"/>
        <w:rPr>
          <w:rFonts w:ascii="Arial" w:hAnsi="Arial"/>
          <w:lang w:val="fr-FR"/>
        </w:rPr>
      </w:pPr>
      <w:r>
        <w:rPr>
          <w:rFonts w:ascii="Arial" w:hAnsi="Arial"/>
          <w:b/>
          <w:bCs/>
          <w:lang w:val="fr-FR"/>
        </w:rPr>
        <w:t>Incrementa</w:t>
      </w:r>
      <w:r>
        <w:rPr>
          <w:rFonts w:ascii="Arial" w:hAnsi="Arial"/>
          <w:b/>
          <w:bCs/>
          <w:lang w:val="es-ES_tradnl"/>
        </w:rPr>
        <w:t xml:space="preserve"> la </w:t>
      </w:r>
      <w:r>
        <w:rPr>
          <w:rFonts w:ascii="Arial" w:hAnsi="Arial"/>
          <w:b/>
          <w:bCs/>
          <w:lang w:val="pt-PT"/>
        </w:rPr>
        <w:t>seguridad</w:t>
      </w:r>
      <w:r>
        <w:rPr>
          <w:rFonts w:ascii="Arial" w:hAnsi="Arial"/>
          <w:b/>
          <w:bCs/>
          <w:lang w:val="es-ES_tradnl"/>
        </w:rPr>
        <w:t>.</w:t>
      </w:r>
      <w:r>
        <w:rPr>
          <w:rFonts w:ascii="Arial" w:hAnsi="Arial"/>
          <w:lang w:val="es-ES_tradnl"/>
        </w:rPr>
        <w:t xml:space="preserve"> Las escuelas suelen hacer visitas y otras </w:t>
      </w:r>
      <w:r>
        <w:rPr>
          <w:rFonts w:ascii="Arial" w:hAnsi="Arial"/>
          <w:lang w:val="pt-PT"/>
        </w:rPr>
        <w:t>actividades</w:t>
      </w:r>
      <w:r>
        <w:rPr>
          <w:rFonts w:ascii="Arial" w:hAnsi="Arial"/>
          <w:lang w:val="es-ES_tradnl"/>
        </w:rPr>
        <w:t xml:space="preserve"> fuera </w:t>
      </w:r>
      <w:r>
        <w:rPr>
          <w:rFonts w:ascii="Arial" w:hAnsi="Arial"/>
          <w:lang w:val="it-IT"/>
        </w:rPr>
        <w:t>del</w:t>
      </w:r>
      <w:r>
        <w:rPr>
          <w:rFonts w:ascii="Arial" w:hAnsi="Arial"/>
          <w:lang w:val="es-ES_tradnl"/>
        </w:rPr>
        <w:t xml:space="preserve"> </w:t>
      </w:r>
      <w:r>
        <w:rPr>
          <w:rFonts w:ascii="Arial" w:hAnsi="Arial"/>
          <w:lang w:val="it-IT"/>
        </w:rPr>
        <w:t>centro</w:t>
      </w:r>
      <w:r>
        <w:rPr>
          <w:rFonts w:ascii="Arial" w:hAnsi="Arial"/>
          <w:lang w:val="es-ES_tradnl"/>
        </w:rPr>
        <w:t xml:space="preserve"> estudiantil, y el hecho de que los niños y niñas vayan vestidos de una misma forma </w:t>
      </w:r>
      <w:r>
        <w:rPr>
          <w:rFonts w:ascii="Arial" w:hAnsi="Arial"/>
          <w:lang w:val="it-IT"/>
        </w:rPr>
        <w:t>favorece</w:t>
      </w:r>
      <w:r>
        <w:rPr>
          <w:rFonts w:ascii="Arial" w:hAnsi="Arial"/>
          <w:lang w:val="es-ES_tradnl"/>
        </w:rPr>
        <w:t xml:space="preserve"> que se les controle mejor, porque se les </w:t>
      </w:r>
      <w:r>
        <w:rPr>
          <w:rFonts w:ascii="Arial" w:hAnsi="Arial"/>
          <w:lang w:val="it-IT"/>
        </w:rPr>
        <w:t>identifica</w:t>
      </w:r>
      <w:r>
        <w:rPr>
          <w:rFonts w:ascii="Arial" w:hAnsi="Arial"/>
          <w:lang w:val="es-ES_tradnl"/>
        </w:rPr>
        <w:t xml:space="preserve"> más rápido, de manera que </w:t>
      </w:r>
      <w:r>
        <w:rPr>
          <w:rFonts w:ascii="Arial" w:hAnsi="Arial"/>
          <w:lang w:val="pt-PT"/>
        </w:rPr>
        <w:t>aumenta</w:t>
      </w:r>
      <w:r>
        <w:rPr>
          <w:rFonts w:ascii="Arial" w:hAnsi="Arial"/>
          <w:lang w:val="es-ES_tradnl"/>
        </w:rPr>
        <w:t xml:space="preserve"> la </w:t>
      </w:r>
      <w:r>
        <w:rPr>
          <w:rFonts w:ascii="Arial" w:hAnsi="Arial"/>
          <w:lang w:val="pt-PT"/>
        </w:rPr>
        <w:t>seguridad</w:t>
      </w:r>
      <w:r>
        <w:rPr>
          <w:rFonts w:ascii="Arial" w:hAnsi="Arial"/>
          <w:lang w:val="es-ES_tradnl"/>
        </w:rPr>
        <w:t xml:space="preserve"> y se reduce el </w:t>
      </w:r>
      <w:r w:rsidRPr="005A7C21">
        <w:rPr>
          <w:rFonts w:ascii="Arial" w:hAnsi="Arial"/>
          <w:lang w:val="es-MX"/>
        </w:rPr>
        <w:t>riesgo</w:t>
      </w:r>
      <w:r>
        <w:rPr>
          <w:rFonts w:ascii="Arial" w:hAnsi="Arial"/>
          <w:lang w:val="es-ES_tradnl"/>
        </w:rPr>
        <w:t xml:space="preserve"> de que algún niño o niña se </w:t>
      </w:r>
      <w:r>
        <w:rPr>
          <w:rFonts w:ascii="Arial" w:hAnsi="Arial"/>
          <w:lang w:val="nl-NL"/>
        </w:rPr>
        <w:t>pierda</w:t>
      </w:r>
      <w:r>
        <w:rPr>
          <w:rFonts w:ascii="Arial" w:hAnsi="Arial"/>
          <w:lang w:val="es-ES_tradnl"/>
        </w:rPr>
        <w:t>.</w:t>
      </w:r>
    </w:p>
    <w:p w14:paraId="62BB099B" w14:textId="77777777" w:rsidR="007B506A" w:rsidRDefault="004251FE" w:rsidP="003A4C88">
      <w:pPr>
        <w:pStyle w:val="Body"/>
        <w:numPr>
          <w:ilvl w:val="0"/>
          <w:numId w:val="7"/>
        </w:numPr>
        <w:jc w:val="both"/>
        <w:rPr>
          <w:rFonts w:ascii="Arial" w:hAnsi="Arial"/>
          <w:lang w:val="es-ES_tradnl"/>
        </w:rPr>
      </w:pPr>
      <w:r>
        <w:rPr>
          <w:rFonts w:ascii="Arial" w:hAnsi="Arial"/>
          <w:b/>
          <w:bCs/>
          <w:lang w:val="es-ES_tradnl"/>
        </w:rPr>
        <w:t xml:space="preserve">Crea un </w:t>
      </w:r>
      <w:r>
        <w:rPr>
          <w:rFonts w:ascii="Arial" w:hAnsi="Arial"/>
          <w:b/>
          <w:bCs/>
          <w:lang w:val="pt-PT"/>
        </w:rPr>
        <w:t>sentido</w:t>
      </w:r>
      <w:r>
        <w:rPr>
          <w:rFonts w:ascii="Arial" w:hAnsi="Arial"/>
          <w:b/>
          <w:bCs/>
          <w:lang w:val="es-ES_tradnl"/>
        </w:rPr>
        <w:t xml:space="preserve"> de pertenencia. </w:t>
      </w:r>
      <w:r>
        <w:rPr>
          <w:rFonts w:ascii="Arial" w:hAnsi="Arial"/>
          <w:lang w:val="es-ES_tradnl"/>
        </w:rPr>
        <w:t xml:space="preserve">El </w:t>
      </w:r>
      <w:r>
        <w:rPr>
          <w:rFonts w:ascii="Arial" w:hAnsi="Arial"/>
          <w:lang w:val="it-IT"/>
        </w:rPr>
        <w:t>uniforme</w:t>
      </w:r>
      <w:r>
        <w:rPr>
          <w:rFonts w:ascii="Arial" w:hAnsi="Arial"/>
          <w:lang w:val="es-ES_tradnl"/>
        </w:rPr>
        <w:t xml:space="preserve"> </w:t>
      </w:r>
      <w:r>
        <w:rPr>
          <w:rFonts w:ascii="Arial" w:hAnsi="Arial"/>
          <w:lang w:val="pt-PT"/>
        </w:rPr>
        <w:t>escolar</w:t>
      </w:r>
      <w:r>
        <w:rPr>
          <w:rFonts w:ascii="Arial" w:hAnsi="Arial"/>
          <w:lang w:val="es-ES_tradnl"/>
        </w:rPr>
        <w:t xml:space="preserve"> puede lograr que los alumnos y </w:t>
      </w:r>
      <w:r>
        <w:rPr>
          <w:rFonts w:ascii="Arial" w:hAnsi="Arial"/>
          <w:lang w:val="sv-SE"/>
        </w:rPr>
        <w:t>alumnas</w:t>
      </w:r>
      <w:r>
        <w:rPr>
          <w:rFonts w:ascii="Arial" w:hAnsi="Arial"/>
          <w:lang w:val="es-ES_tradnl"/>
        </w:rPr>
        <w:t xml:space="preserve"> se sientan orgullosos </w:t>
      </w:r>
      <w:r>
        <w:rPr>
          <w:rFonts w:ascii="Arial" w:hAnsi="Arial"/>
          <w:lang w:val="it-IT"/>
        </w:rPr>
        <w:t>del</w:t>
      </w:r>
      <w:r>
        <w:rPr>
          <w:rFonts w:ascii="Arial" w:hAnsi="Arial"/>
          <w:lang w:val="es-ES_tradnl"/>
        </w:rPr>
        <w:t xml:space="preserve"> </w:t>
      </w:r>
      <w:r>
        <w:rPr>
          <w:rFonts w:ascii="Arial" w:hAnsi="Arial"/>
          <w:lang w:val="it-IT"/>
        </w:rPr>
        <w:t>colegio</w:t>
      </w:r>
      <w:r>
        <w:rPr>
          <w:rFonts w:ascii="Arial" w:hAnsi="Arial"/>
          <w:lang w:val="es-ES_tradnl"/>
        </w:rPr>
        <w:t xml:space="preserve"> en el que </w:t>
      </w:r>
      <w:r>
        <w:rPr>
          <w:rFonts w:ascii="Arial" w:hAnsi="Arial"/>
          <w:lang w:val="pt-PT"/>
        </w:rPr>
        <w:t>estudian</w:t>
      </w:r>
      <w:r>
        <w:rPr>
          <w:rFonts w:ascii="Arial" w:hAnsi="Arial"/>
          <w:lang w:val="es-ES_tradnl"/>
        </w:rPr>
        <w:t xml:space="preserve"> porque el </w:t>
      </w:r>
      <w:r>
        <w:rPr>
          <w:rFonts w:ascii="Arial" w:hAnsi="Arial"/>
          <w:lang w:val="it-IT"/>
        </w:rPr>
        <w:t>uniforme</w:t>
      </w:r>
      <w:r>
        <w:rPr>
          <w:rFonts w:ascii="Arial" w:hAnsi="Arial"/>
          <w:lang w:val="es-ES_tradnl"/>
        </w:rPr>
        <w:t xml:space="preserve"> </w:t>
      </w:r>
      <w:r w:rsidRPr="005A7C21">
        <w:rPr>
          <w:rFonts w:ascii="Arial" w:hAnsi="Arial"/>
          <w:lang w:val="es-MX"/>
        </w:rPr>
        <w:t>crea</w:t>
      </w:r>
      <w:r>
        <w:rPr>
          <w:rFonts w:ascii="Arial" w:hAnsi="Arial"/>
          <w:lang w:val="es-ES_tradnl"/>
        </w:rPr>
        <w:t xml:space="preserve"> un fuerte </w:t>
      </w:r>
      <w:r>
        <w:rPr>
          <w:rFonts w:ascii="Arial" w:hAnsi="Arial"/>
          <w:lang w:val="pt-PT"/>
        </w:rPr>
        <w:t>sentido</w:t>
      </w:r>
      <w:r>
        <w:rPr>
          <w:rFonts w:ascii="Arial" w:hAnsi="Arial"/>
          <w:lang w:val="es-ES_tradnl"/>
        </w:rPr>
        <w:t xml:space="preserve"> de pertenencia al </w:t>
      </w:r>
      <w:r>
        <w:rPr>
          <w:rFonts w:ascii="Arial" w:hAnsi="Arial"/>
          <w:lang w:val="pt-PT"/>
        </w:rPr>
        <w:t>grupo</w:t>
      </w:r>
      <w:r>
        <w:rPr>
          <w:rFonts w:ascii="Arial" w:hAnsi="Arial"/>
          <w:lang w:val="es-ES_tradnl"/>
        </w:rPr>
        <w:t>.</w:t>
      </w:r>
    </w:p>
    <w:p w14:paraId="1361D629" w14:textId="77777777" w:rsidR="007B506A" w:rsidRDefault="007B506A" w:rsidP="003A4C88">
      <w:pPr>
        <w:pStyle w:val="Body"/>
        <w:jc w:val="both"/>
        <w:rPr>
          <w:rFonts w:ascii="Arial" w:eastAsia="Arial" w:hAnsi="Arial" w:cs="Arial"/>
          <w:lang w:val="es-ES_tradnl"/>
        </w:rPr>
      </w:pPr>
    </w:p>
    <w:p w14:paraId="5ABB61B5" w14:textId="781C1857" w:rsidR="007B506A" w:rsidRPr="003A4C88" w:rsidRDefault="004251FE" w:rsidP="003A4C88">
      <w:pPr>
        <w:pStyle w:val="Body"/>
        <w:jc w:val="both"/>
        <w:rPr>
          <w:rFonts w:ascii="Arial" w:eastAsia="Arial" w:hAnsi="Arial" w:cs="Arial"/>
        </w:rPr>
      </w:pPr>
      <w:r>
        <w:rPr>
          <w:rFonts w:ascii="Arial" w:hAnsi="Arial"/>
          <w:lang w:val="es-ES_tradnl"/>
        </w:rPr>
        <w:t>En México, el Derecho a la Educación ha sido uno de los grandes logros civiles, así se materializa en el artículo 3 de la Constitución Política de los Estados Unidos Mexicanos:</w:t>
      </w:r>
    </w:p>
    <w:p w14:paraId="61A0419B" w14:textId="77777777" w:rsidR="007B506A" w:rsidRDefault="004251FE" w:rsidP="003A4C88">
      <w:pPr>
        <w:pStyle w:val="NormalWeb"/>
        <w:jc w:val="both"/>
        <w:rPr>
          <w:rFonts w:ascii="Arial" w:eastAsia="Arial" w:hAnsi="Arial" w:cs="Arial"/>
          <w:i/>
          <w:iCs/>
          <w:u w:val="single"/>
        </w:rPr>
      </w:pPr>
      <w:r>
        <w:rPr>
          <w:rFonts w:ascii="Arial" w:hAnsi="Arial"/>
          <w:i/>
          <w:iCs/>
          <w:sz w:val="20"/>
          <w:szCs w:val="20"/>
          <w:u w:val="single"/>
        </w:rPr>
        <w:t xml:space="preserve">Artículo 3o. Toda persona tiene derecho a la educación. El Estado- Federación, Estados, Ciudad de México y Municipios- impartirá y garantizará la educación inicial, preescolar, primaria, secundaria, media superior y superior. La educación inicial, preescolar, primaria y secundaria, conforman la educación básica; ésta y la media superior serán obligatorias, la educación superior lo será en términos de la fracción X del presente artículo. La educación inicial es un derecho de la niñez y será responsabilidad del Estado concientizar sobre su importancia. </w:t>
      </w:r>
    </w:p>
    <w:p w14:paraId="5C01C3E1" w14:textId="77777777" w:rsidR="007B506A" w:rsidRDefault="004251FE" w:rsidP="003A4C88">
      <w:pPr>
        <w:pStyle w:val="Body"/>
        <w:jc w:val="both"/>
        <w:rPr>
          <w:rFonts w:ascii="Arial" w:eastAsia="Arial" w:hAnsi="Arial" w:cs="Arial"/>
        </w:rPr>
      </w:pPr>
      <w:r>
        <w:rPr>
          <w:rFonts w:ascii="Arial" w:hAnsi="Arial"/>
          <w:lang w:val="es-ES_tradnl"/>
        </w:rPr>
        <w:t xml:space="preserve">Para familias de escasos recursos, puede ser imposible costear uniformes escolares, escenario que los pondría en una situación social vulnerable, pero además estarían siendo sujetos pasivos de violaciones a derechos humanos y criterios convencionales. </w:t>
      </w:r>
    </w:p>
    <w:p w14:paraId="4AC47025" w14:textId="77777777" w:rsidR="007B506A" w:rsidRDefault="007B506A" w:rsidP="003A4C88">
      <w:pPr>
        <w:pStyle w:val="Body"/>
        <w:jc w:val="both"/>
        <w:rPr>
          <w:rFonts w:ascii="Arial" w:eastAsia="Arial" w:hAnsi="Arial" w:cs="Arial"/>
        </w:rPr>
      </w:pPr>
    </w:p>
    <w:p w14:paraId="6D0F1A60" w14:textId="77777777" w:rsidR="007B506A" w:rsidRDefault="004251FE" w:rsidP="003A4C88">
      <w:pPr>
        <w:pStyle w:val="Body"/>
        <w:jc w:val="both"/>
        <w:rPr>
          <w:rFonts w:ascii="Arial" w:eastAsia="Arial" w:hAnsi="Arial" w:cs="Arial"/>
        </w:rPr>
      </w:pPr>
      <w:bookmarkStart w:id="6" w:name="_Hlk115891003"/>
      <w:r>
        <w:rPr>
          <w:rFonts w:ascii="Arial" w:hAnsi="Arial"/>
          <w:lang w:val="es-ES_tradnl"/>
        </w:rPr>
        <w:t>El jurista Carlos Daniel Alvarado Apodaca, licenciado en Derecho y maestrante en Derecho Constitucional y Administrativo en el Estado de Chihuahua, refuerza los argumentos esgrimidos al considerar que la tasa 0% en uniformes escolares fortalecería el derecho universal al acceso a la educació</w:t>
      </w:r>
      <w:r>
        <w:rPr>
          <w:rFonts w:ascii="Arial" w:hAnsi="Arial"/>
        </w:rPr>
        <w:t>n, evitar</w:t>
      </w:r>
      <w:r>
        <w:rPr>
          <w:rFonts w:ascii="Arial" w:hAnsi="Arial"/>
          <w:lang w:val="es-ES_tradnl"/>
        </w:rPr>
        <w:t>ía la discriminación que pueden sufrir alumnos y alumnas que no cuentan con recursos económicos para pagar los uniformes en cada ciclo escolar, además de hacer un pequeño pero loable esfuerzo a la reducció</w:t>
      </w:r>
      <w:r>
        <w:rPr>
          <w:rFonts w:ascii="Arial" w:hAnsi="Arial"/>
          <w:lang w:val="it-IT"/>
        </w:rPr>
        <w:t xml:space="preserve">n del </w:t>
      </w:r>
      <w:r>
        <w:rPr>
          <w:rFonts w:ascii="Arial" w:hAnsi="Arial"/>
          <w:lang w:val="es-ES_tradnl"/>
        </w:rPr>
        <w:t>índice de marginación del paí</w:t>
      </w:r>
      <w:r>
        <w:rPr>
          <w:rFonts w:ascii="Arial" w:hAnsi="Arial"/>
          <w:lang w:val="pt-PT"/>
        </w:rPr>
        <w:t xml:space="preserve">s. </w:t>
      </w:r>
    </w:p>
    <w:bookmarkEnd w:id="6"/>
    <w:p w14:paraId="7773B408" w14:textId="77777777" w:rsidR="007B506A" w:rsidRDefault="007B506A" w:rsidP="003A4C88">
      <w:pPr>
        <w:pStyle w:val="Body"/>
        <w:jc w:val="both"/>
        <w:rPr>
          <w:rFonts w:ascii="Arial" w:eastAsia="Arial" w:hAnsi="Arial" w:cs="Arial"/>
        </w:rPr>
      </w:pPr>
    </w:p>
    <w:p w14:paraId="2CCE8B1F" w14:textId="77777777" w:rsidR="007B506A" w:rsidRDefault="004251FE" w:rsidP="003A4C88">
      <w:pPr>
        <w:pStyle w:val="Body"/>
        <w:jc w:val="both"/>
        <w:rPr>
          <w:rFonts w:ascii="Times New Roman" w:eastAsia="Times New Roman" w:hAnsi="Times New Roman" w:cs="Times New Roman"/>
        </w:rPr>
      </w:pPr>
      <w:r>
        <w:rPr>
          <w:rFonts w:ascii="Arial" w:hAnsi="Arial"/>
          <w:lang w:val="es-ES_tradnl"/>
        </w:rPr>
        <w:t>La Suprema Corte de Justicia de la Nación (SCJN) ha emitido precedentes robustos sobre la necesidad imperiosa de garantizar la gratuidad y el acceso universal a la educación sin discriminación alguna, contendios en los los amparos de revisión: AR 1374/2015, AR 1356/2015, AR 100/2016 y en el AR 306/2016. Aquí se recogen algunos conceptos fundamentales y ad hoc con la pretensión invocada en el proemio del presente escrito:</w:t>
      </w:r>
    </w:p>
    <w:p w14:paraId="0ABBF39D" w14:textId="77777777" w:rsidR="007B506A" w:rsidRDefault="004251FE" w:rsidP="003A4C88">
      <w:pPr>
        <w:pStyle w:val="Body"/>
        <w:jc w:val="both"/>
        <w:rPr>
          <w:rFonts w:ascii="Times New Roman" w:eastAsia="Times New Roman" w:hAnsi="Times New Roman" w:cs="Times New Roman"/>
        </w:rPr>
      </w:pPr>
      <w:r>
        <w:rPr>
          <w:rFonts w:ascii="Arial" w:hAnsi="Arial"/>
          <w:i/>
          <w:iCs/>
          <w:lang w:val="es-ES_tradnl"/>
        </w:rPr>
        <w:t>"El principio de progresividad, en términos generales, ordena ampliar el alcance y la protección de los derechos humanos en la mayor medida posible hasta lograr su plena efectividad, de acuerdo con las circunstancias fácticas y jurí</w:t>
      </w:r>
      <w:r>
        <w:rPr>
          <w:rFonts w:ascii="Arial" w:hAnsi="Arial"/>
          <w:i/>
          <w:iCs/>
          <w:lang w:val="pt-PT"/>
        </w:rPr>
        <w:t>dicas." (P</w:t>
      </w:r>
      <w:r>
        <w:rPr>
          <w:rFonts w:ascii="Arial" w:hAnsi="Arial"/>
          <w:i/>
          <w:iCs/>
          <w:lang w:val="es-ES_tradnl"/>
        </w:rPr>
        <w:t>á</w:t>
      </w:r>
      <w:r>
        <w:rPr>
          <w:rFonts w:ascii="Arial" w:hAnsi="Arial"/>
          <w:i/>
          <w:iCs/>
        </w:rPr>
        <w:t>g. 74, p</w:t>
      </w:r>
      <w:r>
        <w:rPr>
          <w:rFonts w:ascii="Arial" w:hAnsi="Arial"/>
          <w:i/>
          <w:iCs/>
          <w:lang w:val="es-ES_tradnl"/>
        </w:rPr>
        <w:t>á</w:t>
      </w:r>
      <w:r>
        <w:rPr>
          <w:rFonts w:ascii="Arial" w:hAnsi="Arial"/>
          <w:i/>
          <w:iCs/>
        </w:rPr>
        <w:t xml:space="preserve">rr. 151). </w:t>
      </w:r>
    </w:p>
    <w:p w14:paraId="677D8F38" w14:textId="77777777" w:rsidR="007B506A" w:rsidRDefault="007B506A" w:rsidP="003A4C88">
      <w:pPr>
        <w:pStyle w:val="Body"/>
        <w:jc w:val="both"/>
        <w:rPr>
          <w:rFonts w:ascii="Arial" w:eastAsia="Arial" w:hAnsi="Arial" w:cs="Arial"/>
          <w:i/>
          <w:iCs/>
        </w:rPr>
      </w:pPr>
    </w:p>
    <w:p w14:paraId="56EC5898" w14:textId="77777777" w:rsidR="007B506A" w:rsidRDefault="004251FE" w:rsidP="003A4C88">
      <w:pPr>
        <w:pStyle w:val="Body"/>
        <w:jc w:val="both"/>
        <w:rPr>
          <w:rFonts w:ascii="Arial" w:eastAsia="Arial" w:hAnsi="Arial" w:cs="Arial"/>
          <w:i/>
          <w:iCs/>
        </w:rPr>
      </w:pPr>
      <w:r>
        <w:rPr>
          <w:rFonts w:ascii="Arial" w:hAnsi="Arial"/>
          <w:i/>
          <w:iCs/>
          <w:lang w:val="es-ES_tradnl"/>
        </w:rPr>
        <w:t>"Este principio puede descomponerse en varias exigencias de carácter positivo y negativo, dirigidas tanto a los creadores de las normas jurídicas como a sus aplicadores, con independencia del carácter formal de las autoridades respectivas: legislativas, administrativas o judiciales". (Pá</w:t>
      </w:r>
      <w:r>
        <w:rPr>
          <w:rFonts w:ascii="Arial" w:hAnsi="Arial"/>
          <w:i/>
          <w:iCs/>
        </w:rPr>
        <w:t>g. 74, p</w:t>
      </w:r>
      <w:r>
        <w:rPr>
          <w:rFonts w:ascii="Arial" w:hAnsi="Arial"/>
          <w:i/>
          <w:iCs/>
          <w:lang w:val="es-ES_tradnl"/>
        </w:rPr>
        <w:t>á</w:t>
      </w:r>
      <w:r>
        <w:rPr>
          <w:rFonts w:ascii="Arial" w:hAnsi="Arial"/>
          <w:i/>
          <w:iCs/>
        </w:rPr>
        <w:t xml:space="preserve">rr. 152). </w:t>
      </w:r>
    </w:p>
    <w:p w14:paraId="440FA5B9" w14:textId="77777777" w:rsidR="007B506A" w:rsidRDefault="007B506A" w:rsidP="003A4C88">
      <w:pPr>
        <w:pStyle w:val="Body"/>
        <w:jc w:val="both"/>
        <w:rPr>
          <w:rFonts w:ascii="Arial" w:eastAsia="Arial" w:hAnsi="Arial" w:cs="Arial"/>
          <w:i/>
          <w:iCs/>
        </w:rPr>
      </w:pPr>
    </w:p>
    <w:p w14:paraId="27557044" w14:textId="77777777" w:rsidR="007B506A" w:rsidRDefault="004251FE" w:rsidP="003A4C88">
      <w:pPr>
        <w:pStyle w:val="Body"/>
        <w:jc w:val="both"/>
        <w:rPr>
          <w:rFonts w:ascii="Arial" w:eastAsia="Arial" w:hAnsi="Arial" w:cs="Arial"/>
          <w:i/>
          <w:iCs/>
        </w:rPr>
      </w:pPr>
      <w:r>
        <w:rPr>
          <w:rFonts w:ascii="Arial" w:hAnsi="Arial"/>
          <w:i/>
          <w:iCs/>
          <w:lang w:val="es-ES_tradnl"/>
        </w:rPr>
        <w:t>"En sentido positivo, del principio de progresividad derivan para el legislador (sea formal o material) la obligación de ampliar el alcance y la tutela de los derechos humanos, y para el aplicador, el deber de interpretar las normas de manera que se amplíen, en lo posible jurídicamente, esos aspectos de los derechos". (Pá</w:t>
      </w:r>
      <w:r>
        <w:rPr>
          <w:rFonts w:ascii="Arial" w:hAnsi="Arial"/>
          <w:i/>
          <w:iCs/>
        </w:rPr>
        <w:t>g. 75, p</w:t>
      </w:r>
      <w:r>
        <w:rPr>
          <w:rFonts w:ascii="Arial" w:hAnsi="Arial"/>
          <w:i/>
          <w:iCs/>
          <w:lang w:val="es-ES_tradnl"/>
        </w:rPr>
        <w:t>á</w:t>
      </w:r>
      <w:r>
        <w:rPr>
          <w:rFonts w:ascii="Arial" w:hAnsi="Arial"/>
          <w:i/>
          <w:iCs/>
        </w:rPr>
        <w:t xml:space="preserve">rr. 153). </w:t>
      </w:r>
    </w:p>
    <w:p w14:paraId="13C0B42D" w14:textId="77777777" w:rsidR="007B506A" w:rsidRDefault="007B506A" w:rsidP="003A4C88">
      <w:pPr>
        <w:pStyle w:val="Body"/>
        <w:jc w:val="both"/>
        <w:rPr>
          <w:rFonts w:ascii="Arial" w:eastAsia="Arial" w:hAnsi="Arial" w:cs="Arial"/>
          <w:i/>
          <w:iCs/>
        </w:rPr>
      </w:pPr>
    </w:p>
    <w:p w14:paraId="62CCE329" w14:textId="77777777" w:rsidR="007B506A" w:rsidRDefault="004251FE" w:rsidP="003A4C88">
      <w:pPr>
        <w:pStyle w:val="Body"/>
        <w:jc w:val="both"/>
        <w:rPr>
          <w:rFonts w:ascii="Arial" w:eastAsia="Arial" w:hAnsi="Arial" w:cs="Arial"/>
          <w:i/>
          <w:iCs/>
        </w:rPr>
      </w:pPr>
      <w:r>
        <w:rPr>
          <w:rFonts w:ascii="Arial" w:hAnsi="Arial"/>
          <w:i/>
          <w:iCs/>
          <w:lang w:val="es-ES_tradnl"/>
        </w:rPr>
        <w:t>"En sentido negativo, impone una prohibición de regresividad: el legislador tiene prohibido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 (Pá</w:t>
      </w:r>
      <w:r>
        <w:rPr>
          <w:rFonts w:ascii="Arial" w:hAnsi="Arial"/>
          <w:i/>
          <w:iCs/>
        </w:rPr>
        <w:t>g. 75, p</w:t>
      </w:r>
      <w:r>
        <w:rPr>
          <w:rFonts w:ascii="Arial" w:hAnsi="Arial"/>
          <w:i/>
          <w:iCs/>
          <w:lang w:val="es-ES_tradnl"/>
        </w:rPr>
        <w:t>á</w:t>
      </w:r>
      <w:r>
        <w:rPr>
          <w:rFonts w:ascii="Arial" w:hAnsi="Arial"/>
          <w:i/>
          <w:iCs/>
        </w:rPr>
        <w:t xml:space="preserve">rr. 154). </w:t>
      </w:r>
    </w:p>
    <w:p w14:paraId="69337A4D" w14:textId="77777777" w:rsidR="007B506A" w:rsidRDefault="007B506A" w:rsidP="003A4C88">
      <w:pPr>
        <w:pStyle w:val="Body"/>
        <w:jc w:val="both"/>
        <w:rPr>
          <w:rFonts w:ascii="Arial" w:eastAsia="Arial" w:hAnsi="Arial" w:cs="Arial"/>
        </w:rPr>
      </w:pPr>
    </w:p>
    <w:p w14:paraId="76E7D714" w14:textId="77777777" w:rsidR="007B506A" w:rsidRDefault="004251FE" w:rsidP="003A4C88">
      <w:pPr>
        <w:pStyle w:val="Body"/>
        <w:jc w:val="both"/>
        <w:rPr>
          <w:rFonts w:ascii="Arial" w:eastAsia="Arial" w:hAnsi="Arial" w:cs="Arial"/>
        </w:rPr>
      </w:pPr>
      <w:r>
        <w:rPr>
          <w:rFonts w:ascii="Arial" w:hAnsi="Arial"/>
          <w:lang w:val="es-ES_tradnl"/>
        </w:rPr>
        <w:t>"En congruencia con este principio,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 (Pá</w:t>
      </w:r>
      <w:r>
        <w:rPr>
          <w:rFonts w:ascii="Arial" w:hAnsi="Arial"/>
        </w:rPr>
        <w:t>g. 75, p</w:t>
      </w:r>
      <w:r>
        <w:rPr>
          <w:rFonts w:ascii="Arial" w:hAnsi="Arial"/>
          <w:lang w:val="es-ES_tradnl"/>
        </w:rPr>
        <w:t>á</w:t>
      </w:r>
      <w:r>
        <w:rPr>
          <w:rFonts w:ascii="Arial" w:hAnsi="Arial"/>
        </w:rPr>
        <w:t xml:space="preserve">rr. 155). </w:t>
      </w:r>
    </w:p>
    <w:p w14:paraId="373304D1" w14:textId="77777777" w:rsidR="007B506A" w:rsidRDefault="007B506A" w:rsidP="003A4C88">
      <w:pPr>
        <w:pStyle w:val="Body"/>
        <w:jc w:val="both"/>
        <w:rPr>
          <w:rFonts w:ascii="Arial" w:eastAsia="Arial" w:hAnsi="Arial" w:cs="Arial"/>
        </w:rPr>
      </w:pPr>
    </w:p>
    <w:p w14:paraId="3B4C84CB" w14:textId="77777777" w:rsidR="007B506A" w:rsidRDefault="004251FE" w:rsidP="003A4C88">
      <w:pPr>
        <w:pStyle w:val="Body"/>
        <w:jc w:val="both"/>
        <w:rPr>
          <w:rFonts w:ascii="Arial" w:eastAsia="Arial" w:hAnsi="Arial" w:cs="Arial"/>
        </w:rPr>
      </w:pPr>
      <w:bookmarkStart w:id="7" w:name="_Hlk115891083"/>
      <w:r>
        <w:rPr>
          <w:rFonts w:ascii="Arial" w:hAnsi="Arial"/>
          <w:lang w:val="es-ES_tradnl"/>
        </w:rPr>
        <w:t xml:space="preserve">Los gobiernos locales y estatales emanados del Partido Acción Nacional han sido promotores incansables de otorgar uniformes gratuitos en el nivel básico, es decir, kínder, primaria y secundaria. La adición que pretendemos hacer es de un alto sentido humano, que enarbola una causa común de todos los partidos políticos: el acceso a una educación de calidad y lo menos costosa para nuestros niños y niñas. </w:t>
      </w:r>
    </w:p>
    <w:tbl>
      <w:tblPr>
        <w:tblStyle w:val="TableNormal"/>
        <w:tblpPr w:leftFromText="141" w:rightFromText="141" w:vertAnchor="page" w:horzAnchor="margin" w:tblpY="2363"/>
        <w:tblW w:w="88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18"/>
        <w:gridCol w:w="4420"/>
      </w:tblGrid>
      <w:tr w:rsidR="003A4C88" w:rsidRPr="00257927" w14:paraId="12CA5B45" w14:textId="77777777" w:rsidTr="003A4C88">
        <w:trPr>
          <w:trHeight w:val="6426"/>
        </w:trPr>
        <w:tc>
          <w:tcPr>
            <w:tcW w:w="4418"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3FB39E9" w14:textId="30B27856" w:rsidR="003A4C88" w:rsidRPr="003A4C88" w:rsidRDefault="003A4C88" w:rsidP="003A4C88">
            <w:pPr>
              <w:pStyle w:val="Estilodetabla1"/>
              <w:jc w:val="center"/>
              <w:rPr>
                <w:rFonts w:ascii="Arial" w:hAnsi="Arial"/>
                <w:sz w:val="24"/>
                <w:szCs w:val="24"/>
                <w:u w:val="single"/>
              </w:rPr>
            </w:pPr>
            <w:r w:rsidRPr="003A4C88">
              <w:rPr>
                <w:rFonts w:ascii="Arial" w:hAnsi="Arial"/>
                <w:sz w:val="24"/>
                <w:szCs w:val="24"/>
                <w:u w:val="single"/>
              </w:rPr>
              <w:t>TEXTO VIGENTE</w:t>
            </w:r>
          </w:p>
          <w:p w14:paraId="7331D6CB" w14:textId="37D07A93" w:rsidR="003A4C88" w:rsidRDefault="003A4C88" w:rsidP="003A4C88">
            <w:pPr>
              <w:pStyle w:val="Estilodetabla1"/>
              <w:jc w:val="both"/>
              <w:rPr>
                <w:rFonts w:ascii="Arial" w:eastAsia="Arial" w:hAnsi="Arial" w:cs="Arial"/>
                <w:b w:val="0"/>
                <w:bCs w:val="0"/>
                <w:sz w:val="24"/>
                <w:szCs w:val="24"/>
              </w:rPr>
            </w:pPr>
            <w:r>
              <w:rPr>
                <w:rFonts w:ascii="Arial" w:hAnsi="Arial"/>
                <w:sz w:val="24"/>
                <w:szCs w:val="24"/>
              </w:rPr>
              <w:t>Artículo 2o.-A.-</w:t>
            </w:r>
            <w:r>
              <w:rPr>
                <w:rFonts w:ascii="Arial" w:hAnsi="Arial"/>
                <w:b w:val="0"/>
                <w:bCs w:val="0"/>
                <w:sz w:val="24"/>
                <w:szCs w:val="24"/>
              </w:rPr>
              <w:t xml:space="preserve"> El impuesto se calculará aplicando la tasa del 0% a los valores a que se refiere esta </w:t>
            </w:r>
          </w:p>
          <w:p w14:paraId="5A0A1BA3"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Ley, cuando se realicen los actos o actividades siguientes: I.- La enajenación de: </w:t>
            </w:r>
          </w:p>
          <w:p w14:paraId="50D319A6" w14:textId="77777777" w:rsidR="003A4C88" w:rsidRDefault="003A4C88" w:rsidP="003A4C88">
            <w:pPr>
              <w:pStyle w:val="Estilodetabla1"/>
              <w:jc w:val="both"/>
              <w:rPr>
                <w:rFonts w:ascii="Arial" w:eastAsia="Arial" w:hAnsi="Arial" w:cs="Arial"/>
                <w:b w:val="0"/>
                <w:bCs w:val="0"/>
                <w:sz w:val="24"/>
                <w:szCs w:val="24"/>
              </w:rPr>
            </w:pPr>
          </w:p>
          <w:p w14:paraId="4D8BE28D" w14:textId="77777777" w:rsidR="003A4C88" w:rsidRDefault="003A4C88" w:rsidP="003A4C88">
            <w:pPr>
              <w:pStyle w:val="Estilodetabla1"/>
              <w:numPr>
                <w:ilvl w:val="2"/>
                <w:numId w:val="8"/>
              </w:numPr>
              <w:jc w:val="both"/>
              <w:rPr>
                <w:rFonts w:ascii="Arial" w:hAnsi="Arial"/>
                <w:b w:val="0"/>
                <w:bCs w:val="0"/>
                <w:sz w:val="24"/>
                <w:szCs w:val="24"/>
              </w:rPr>
            </w:pPr>
            <w:r>
              <w:rPr>
                <w:rFonts w:ascii="Arial" w:hAnsi="Arial"/>
                <w:b w:val="0"/>
                <w:bCs w:val="0"/>
                <w:sz w:val="24"/>
                <w:szCs w:val="24"/>
              </w:rPr>
              <w:t xml:space="preserve">Animales y vegetales que no estén industrializados, salvo el hule, perros, gatos y pequeñas especies, utilizadas como mascotas en el hogar. </w:t>
            </w:r>
          </w:p>
          <w:p w14:paraId="0A7F0E9F" w14:textId="77777777" w:rsidR="003A4C88" w:rsidRDefault="003A4C88" w:rsidP="003A4C88">
            <w:pPr>
              <w:pStyle w:val="Estilodetabla1"/>
              <w:ind w:left="2160"/>
              <w:jc w:val="both"/>
              <w:rPr>
                <w:rFonts w:ascii="Arial" w:eastAsia="Arial" w:hAnsi="Arial" w:cs="Arial"/>
                <w:b w:val="0"/>
                <w:bCs w:val="0"/>
                <w:sz w:val="24"/>
                <w:szCs w:val="24"/>
              </w:rPr>
            </w:pPr>
          </w:p>
          <w:p w14:paraId="4760A39B"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Para estos efectos, se considera que la madera en trozo o descortezada no está industrializada. </w:t>
            </w:r>
          </w:p>
          <w:p w14:paraId="617153D6" w14:textId="77777777" w:rsidR="003A4C88" w:rsidRDefault="003A4C88" w:rsidP="003A4C88">
            <w:pPr>
              <w:pStyle w:val="Estilodetabla1"/>
              <w:jc w:val="both"/>
              <w:rPr>
                <w:rFonts w:ascii="Arial" w:eastAsia="Arial" w:hAnsi="Arial" w:cs="Arial"/>
                <w:b w:val="0"/>
                <w:bCs w:val="0"/>
                <w:sz w:val="24"/>
                <w:szCs w:val="24"/>
              </w:rPr>
            </w:pPr>
          </w:p>
          <w:p w14:paraId="53AA3379" w14:textId="77777777" w:rsidR="003A4C88" w:rsidRDefault="003A4C88" w:rsidP="003A4C88">
            <w:pPr>
              <w:pStyle w:val="Estilodetabla1"/>
              <w:numPr>
                <w:ilvl w:val="2"/>
                <w:numId w:val="8"/>
              </w:numPr>
              <w:jc w:val="both"/>
              <w:rPr>
                <w:rFonts w:ascii="Arial" w:hAnsi="Arial"/>
                <w:b w:val="0"/>
                <w:bCs w:val="0"/>
                <w:sz w:val="24"/>
                <w:szCs w:val="24"/>
              </w:rPr>
            </w:pPr>
            <w:r>
              <w:rPr>
                <w:rFonts w:ascii="Arial" w:hAnsi="Arial"/>
                <w:b w:val="0"/>
                <w:bCs w:val="0"/>
                <w:sz w:val="24"/>
                <w:szCs w:val="24"/>
              </w:rPr>
              <w:t xml:space="preserve">Medicinas de patente y productos destinados a la alimentación humana y animal, a excepción de: </w:t>
            </w:r>
          </w:p>
          <w:p w14:paraId="43859707" w14:textId="77777777" w:rsidR="003A4C88" w:rsidRDefault="003A4C88" w:rsidP="003A4C88">
            <w:pPr>
              <w:pStyle w:val="Estilodetabla1"/>
              <w:ind w:left="2160"/>
              <w:jc w:val="both"/>
              <w:rPr>
                <w:rFonts w:ascii="Arial" w:eastAsia="Arial" w:hAnsi="Arial" w:cs="Arial"/>
                <w:b w:val="0"/>
                <w:bCs w:val="0"/>
                <w:sz w:val="24"/>
                <w:szCs w:val="24"/>
              </w:rPr>
            </w:pPr>
          </w:p>
          <w:p w14:paraId="76FFBADC" w14:textId="77777777" w:rsidR="003A4C88" w:rsidRDefault="003A4C88" w:rsidP="003A4C88">
            <w:pPr>
              <w:pStyle w:val="Estilodetabla1"/>
              <w:numPr>
                <w:ilvl w:val="0"/>
                <w:numId w:val="9"/>
              </w:numPr>
              <w:jc w:val="both"/>
              <w:rPr>
                <w:rFonts w:ascii="Arial" w:hAnsi="Arial"/>
                <w:b w:val="0"/>
                <w:bCs w:val="0"/>
                <w:sz w:val="24"/>
                <w:szCs w:val="24"/>
              </w:rPr>
            </w:pPr>
            <w:r>
              <w:rPr>
                <w:rFonts w:ascii="Arial" w:hAnsi="Arial"/>
                <w:b w:val="0"/>
                <w:bCs w:val="0"/>
                <w:sz w:val="24"/>
                <w:szCs w:val="24"/>
              </w:rPr>
              <w:t>Bebidas distintas de la leche, inclusive cuando las mismas tengan la naturaleza de alimentos. Quedan comprendidos en este numeral los jugos, los néctares y los concentrados de frutas o de verduras, cualquiera que sea su presentación, densidad o el peso del contenido de estas materias.</w:t>
            </w:r>
          </w:p>
          <w:p w14:paraId="4BB08986"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4E98C068" w14:textId="77777777" w:rsidR="003A4C88" w:rsidRDefault="003A4C88" w:rsidP="003A4C88">
            <w:pPr>
              <w:pStyle w:val="Estilodetabla1"/>
              <w:numPr>
                <w:ilvl w:val="0"/>
                <w:numId w:val="9"/>
              </w:numPr>
              <w:jc w:val="both"/>
              <w:rPr>
                <w:rFonts w:ascii="Arial" w:hAnsi="Arial"/>
                <w:b w:val="0"/>
                <w:bCs w:val="0"/>
                <w:sz w:val="24"/>
                <w:szCs w:val="24"/>
              </w:rPr>
            </w:pPr>
            <w:r>
              <w:rPr>
                <w:rFonts w:ascii="Arial" w:hAnsi="Arial"/>
                <w:b w:val="0"/>
                <w:bCs w:val="0"/>
                <w:sz w:val="24"/>
                <w:szCs w:val="24"/>
              </w:rPr>
              <w:t>Jarabes o concentrados para preparar refrescos que se expendan en envases abiertos utilizando aparatos eléctricos o mecánicos, así como los concentrados, polvos, jarabes, esencias o extractos de sabores que al diluirse permitan obtener refrescos.</w:t>
            </w:r>
          </w:p>
          <w:p w14:paraId="551A30BE" w14:textId="77777777" w:rsidR="003A4C88" w:rsidRDefault="003A4C88" w:rsidP="003A4C88">
            <w:pPr>
              <w:pStyle w:val="Prrafodelista"/>
              <w:jc w:val="both"/>
              <w:rPr>
                <w:rFonts w:ascii="Arial" w:eastAsia="Arial" w:hAnsi="Arial" w:cs="Arial"/>
              </w:rPr>
            </w:pPr>
          </w:p>
          <w:p w14:paraId="68CCD67E"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154D8814" w14:textId="77777777" w:rsidR="003A4C88" w:rsidRDefault="003A4C88" w:rsidP="003A4C88">
            <w:pPr>
              <w:pStyle w:val="Estilodetabla1"/>
              <w:numPr>
                <w:ilvl w:val="0"/>
                <w:numId w:val="11"/>
              </w:numPr>
              <w:jc w:val="both"/>
              <w:rPr>
                <w:rFonts w:ascii="Arial" w:hAnsi="Arial"/>
                <w:b w:val="0"/>
                <w:bCs w:val="0"/>
                <w:sz w:val="24"/>
                <w:szCs w:val="24"/>
              </w:rPr>
            </w:pPr>
            <w:r>
              <w:rPr>
                <w:rFonts w:ascii="Arial" w:hAnsi="Arial"/>
                <w:b w:val="0"/>
                <w:bCs w:val="0"/>
                <w:sz w:val="24"/>
                <w:szCs w:val="24"/>
              </w:rPr>
              <w:t>Caviar, salmón ahumado y angulas.</w:t>
            </w:r>
          </w:p>
          <w:p w14:paraId="5A6A14BF"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32AAC70B" w14:textId="77777777" w:rsidR="003A4C88" w:rsidRDefault="003A4C88" w:rsidP="003A4C88">
            <w:pPr>
              <w:pStyle w:val="Estilodetabla1"/>
              <w:numPr>
                <w:ilvl w:val="0"/>
                <w:numId w:val="10"/>
              </w:numPr>
              <w:jc w:val="both"/>
              <w:rPr>
                <w:rFonts w:ascii="Arial" w:hAnsi="Arial"/>
                <w:b w:val="0"/>
                <w:bCs w:val="0"/>
                <w:sz w:val="24"/>
                <w:szCs w:val="24"/>
              </w:rPr>
            </w:pPr>
            <w:r>
              <w:rPr>
                <w:rFonts w:ascii="Arial" w:hAnsi="Arial"/>
                <w:b w:val="0"/>
                <w:bCs w:val="0"/>
                <w:sz w:val="24"/>
                <w:szCs w:val="24"/>
              </w:rPr>
              <w:t xml:space="preserve">Saborizantes, microencapsulados y aditivos alimenticios. </w:t>
            </w:r>
          </w:p>
          <w:p w14:paraId="5CA2BACD" w14:textId="77777777" w:rsidR="003A4C88" w:rsidRDefault="003A4C88" w:rsidP="003A4C88">
            <w:pPr>
              <w:pStyle w:val="Prrafodelista"/>
              <w:jc w:val="both"/>
              <w:rPr>
                <w:rFonts w:ascii="Arial" w:eastAsia="Arial" w:hAnsi="Arial" w:cs="Arial"/>
              </w:rPr>
            </w:pPr>
          </w:p>
          <w:p w14:paraId="69E52116" w14:textId="77777777" w:rsidR="003A4C88" w:rsidRDefault="003A4C88" w:rsidP="003A4C88">
            <w:pPr>
              <w:pStyle w:val="Estilodetabla1"/>
              <w:ind w:left="720"/>
              <w:jc w:val="both"/>
              <w:rPr>
                <w:rFonts w:ascii="Arial" w:eastAsia="Arial" w:hAnsi="Arial" w:cs="Arial"/>
                <w:b w:val="0"/>
                <w:bCs w:val="0"/>
                <w:sz w:val="24"/>
                <w:szCs w:val="24"/>
              </w:rPr>
            </w:pPr>
          </w:p>
          <w:p w14:paraId="1633484C" w14:textId="77777777" w:rsidR="003A4C88" w:rsidRDefault="003A4C88" w:rsidP="003A4C88">
            <w:pPr>
              <w:pStyle w:val="Estilodetabla1"/>
              <w:numPr>
                <w:ilvl w:val="0"/>
                <w:numId w:val="13"/>
              </w:numPr>
              <w:jc w:val="both"/>
              <w:rPr>
                <w:rFonts w:ascii="Arial" w:hAnsi="Arial"/>
                <w:b w:val="0"/>
                <w:bCs w:val="0"/>
                <w:sz w:val="24"/>
                <w:szCs w:val="24"/>
              </w:rPr>
            </w:pPr>
            <w:r>
              <w:rPr>
                <w:rFonts w:ascii="Arial" w:hAnsi="Arial"/>
                <w:b w:val="0"/>
                <w:bCs w:val="0"/>
                <w:sz w:val="24"/>
                <w:szCs w:val="24"/>
              </w:rPr>
              <w:t xml:space="preserve">Chicles o gomas de mascar. </w:t>
            </w:r>
          </w:p>
          <w:p w14:paraId="48695663" w14:textId="77777777" w:rsidR="003A4C88" w:rsidRDefault="003A4C88" w:rsidP="003A4C88">
            <w:pPr>
              <w:pStyle w:val="Estilodetabla1"/>
              <w:numPr>
                <w:ilvl w:val="0"/>
                <w:numId w:val="12"/>
              </w:numPr>
              <w:jc w:val="both"/>
              <w:rPr>
                <w:rFonts w:ascii="Arial" w:hAnsi="Arial"/>
                <w:b w:val="0"/>
                <w:bCs w:val="0"/>
                <w:sz w:val="24"/>
                <w:szCs w:val="24"/>
              </w:rPr>
            </w:pPr>
            <w:r>
              <w:rPr>
                <w:rFonts w:ascii="Arial" w:hAnsi="Arial"/>
                <w:b w:val="0"/>
                <w:bCs w:val="0"/>
                <w:sz w:val="24"/>
                <w:szCs w:val="24"/>
              </w:rPr>
              <w:t xml:space="preserve">Alimentos procesados para perros, gatos y pequeñas especies, utilizadas como mascotas en el hogar. </w:t>
            </w:r>
          </w:p>
          <w:p w14:paraId="0C23F872" w14:textId="77777777" w:rsidR="003A4C88" w:rsidRDefault="003A4C88" w:rsidP="003A4C88">
            <w:pPr>
              <w:pStyle w:val="Estilodetabla1"/>
              <w:ind w:left="720"/>
              <w:jc w:val="both"/>
              <w:rPr>
                <w:rFonts w:ascii="Arial" w:eastAsia="Arial" w:hAnsi="Arial" w:cs="Arial"/>
                <w:b w:val="0"/>
                <w:bCs w:val="0"/>
                <w:sz w:val="24"/>
                <w:szCs w:val="24"/>
              </w:rPr>
            </w:pPr>
          </w:p>
          <w:p w14:paraId="5AFEF724"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c).- Hielo y agua no gaseosa ni compuesta, excepto cuando en este último caso, su presentación sea en envases menores de diez litros. </w:t>
            </w:r>
          </w:p>
          <w:p w14:paraId="025C1618" w14:textId="77777777" w:rsidR="003A4C88" w:rsidRDefault="003A4C88" w:rsidP="003A4C88">
            <w:pPr>
              <w:pStyle w:val="Estilodetabla1"/>
              <w:jc w:val="both"/>
              <w:rPr>
                <w:rFonts w:ascii="Arial" w:eastAsia="Arial" w:hAnsi="Arial" w:cs="Arial"/>
                <w:b w:val="0"/>
                <w:bCs w:val="0"/>
                <w:sz w:val="24"/>
                <w:szCs w:val="24"/>
              </w:rPr>
            </w:pPr>
          </w:p>
          <w:p w14:paraId="21C84D6B"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d).-  Ixtle, palma y lechuguilla. </w:t>
            </w:r>
          </w:p>
          <w:p w14:paraId="1C4ECC48" w14:textId="77777777" w:rsidR="003A4C88" w:rsidRDefault="003A4C88" w:rsidP="003A4C88">
            <w:pPr>
              <w:pStyle w:val="Estilodetabla1"/>
              <w:jc w:val="both"/>
              <w:rPr>
                <w:rFonts w:ascii="Arial" w:eastAsia="Arial" w:hAnsi="Arial" w:cs="Arial"/>
                <w:b w:val="0"/>
                <w:bCs w:val="0"/>
                <w:sz w:val="24"/>
                <w:szCs w:val="24"/>
              </w:rPr>
            </w:pPr>
          </w:p>
          <w:p w14:paraId="15FF9870"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e).-  Tractores para accionar implementos agrícolas, a excepción de los de oruga, así como llantas para dichos tractores; motocultores para superficies reducidas; arados; rastras para desterronar la tierra arada; cultivadoras para esparcir y desyerbar; cosechadoras; aspersoras y espolvoreadoras para rociar o esparcir fertilizantes, plaguicidas, herbicidas y fungicidas; equipo mecánico, eléctrico o hidráulico para riego agricola; sembradoras; ensiladoras, cortadoras y empacadoras de forraje; desgranadoras; abonadoras y fertilizadoras de terrenos de cultivo; aviones fumigadores; motosierras manuales de cadena, así como embarcaciones para pesca comercial, siempre que se reúnan los requisitos y condiciones que señale el Reglamento. </w:t>
            </w:r>
          </w:p>
          <w:p w14:paraId="0987AF99" w14:textId="77777777" w:rsidR="003A4C88" w:rsidRDefault="003A4C88" w:rsidP="003A4C88">
            <w:pPr>
              <w:pStyle w:val="Estilodetabla1"/>
              <w:jc w:val="both"/>
              <w:rPr>
                <w:rFonts w:ascii="Arial" w:eastAsia="Arial" w:hAnsi="Arial" w:cs="Arial"/>
                <w:b w:val="0"/>
                <w:bCs w:val="0"/>
                <w:sz w:val="24"/>
                <w:szCs w:val="24"/>
              </w:rPr>
            </w:pPr>
          </w:p>
          <w:p w14:paraId="356828D2"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A la enajenación de la maquinaria y del equipo a que se refiere este inciso, se les aplicara la tasa señalada en este artículo, sólo que se enajenen completos. </w:t>
            </w:r>
          </w:p>
          <w:p w14:paraId="77F2C884" w14:textId="77777777" w:rsidR="003A4C88" w:rsidRDefault="003A4C88" w:rsidP="003A4C88">
            <w:pPr>
              <w:pStyle w:val="Estilodetabla1"/>
              <w:jc w:val="both"/>
              <w:rPr>
                <w:rFonts w:ascii="Arial" w:eastAsia="Arial" w:hAnsi="Arial" w:cs="Arial"/>
                <w:b w:val="0"/>
                <w:bCs w:val="0"/>
                <w:sz w:val="24"/>
                <w:szCs w:val="24"/>
              </w:rPr>
            </w:pPr>
          </w:p>
          <w:p w14:paraId="3803740D"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f).-  Fertilizantes, plaguicidas, herbicidas y fungicidas, siempre que estén destinados para ser utilizados en la agricultura o ganadería. </w:t>
            </w:r>
          </w:p>
          <w:p w14:paraId="7787F98D" w14:textId="77777777" w:rsidR="003A4C88" w:rsidRDefault="003A4C88" w:rsidP="003A4C88">
            <w:pPr>
              <w:pStyle w:val="Estilodetabla1"/>
              <w:jc w:val="both"/>
              <w:rPr>
                <w:rFonts w:ascii="Arial" w:eastAsia="Arial" w:hAnsi="Arial" w:cs="Arial"/>
                <w:b w:val="0"/>
                <w:bCs w:val="0"/>
                <w:sz w:val="24"/>
                <w:szCs w:val="24"/>
              </w:rPr>
            </w:pPr>
          </w:p>
          <w:p w14:paraId="367D8677"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g).-  Invernaderos hiropónicos y equipos integrados a ellos para producir temperatura y humedad controladas o para proteger los cultivos de elementos naturales, así como equipos de irrigación. </w:t>
            </w:r>
          </w:p>
          <w:p w14:paraId="089C60F8" w14:textId="77777777" w:rsidR="003A4C88" w:rsidRDefault="003A4C88" w:rsidP="003A4C88">
            <w:pPr>
              <w:pStyle w:val="Estilodetabla1"/>
              <w:jc w:val="both"/>
              <w:rPr>
                <w:rFonts w:ascii="Arial" w:eastAsia="Arial" w:hAnsi="Arial" w:cs="Arial"/>
                <w:b w:val="0"/>
                <w:bCs w:val="0"/>
                <w:sz w:val="24"/>
                <w:szCs w:val="24"/>
              </w:rPr>
            </w:pPr>
          </w:p>
          <w:p w14:paraId="7240C67C"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h).-  Oro, joyería, orfebrería, piezas artísticas u ornamentales y lingotes, cuyo contenido mínimo de dicho material sea del 80%, siempre que su enajenación no se efectúe en ventas al menudeo con el público en general. </w:t>
            </w:r>
          </w:p>
          <w:p w14:paraId="3A0B6C52" w14:textId="77777777" w:rsidR="003A4C88" w:rsidRDefault="003A4C88" w:rsidP="003A4C88">
            <w:pPr>
              <w:pStyle w:val="Estilodetabla1"/>
              <w:jc w:val="both"/>
              <w:rPr>
                <w:rFonts w:ascii="Arial" w:eastAsia="Arial" w:hAnsi="Arial" w:cs="Arial"/>
                <w:b w:val="0"/>
                <w:bCs w:val="0"/>
                <w:sz w:val="24"/>
                <w:szCs w:val="24"/>
              </w:rPr>
            </w:pPr>
          </w:p>
          <w:p w14:paraId="63476792"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i).-  Libros, periódicos y revistas, que editen los propios contribuyentes. Para los efectos de esta Ley, se considera libro toda publicación, unitaria, no periódica, impresa en cualquier soporte, cuya edición se haga en un volumen o en varios volúmenes. Dentro del concepto de libros, no quedan comprendidas aquellas publicaciones periódicas amparadas bajo el mismo título o denominación y con diferente contenido entre una publicación y otra. </w:t>
            </w:r>
          </w:p>
          <w:p w14:paraId="455D2774"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Igualmente se considera que forman parte de los libros, los materiales complementarios que se acompañen a ellos, cuando no sean susceptibles de comercializarse separadamente. Se entiende que no tienen la característica de complementarios cuando los materiales pueden comercializarse independientemente del libro. </w:t>
            </w:r>
          </w:p>
          <w:p w14:paraId="21BF57B2" w14:textId="77777777" w:rsidR="003A4C88" w:rsidRDefault="003A4C88" w:rsidP="003A4C88">
            <w:pPr>
              <w:pStyle w:val="Estilodetabla1"/>
              <w:jc w:val="both"/>
              <w:rPr>
                <w:rFonts w:ascii="Arial" w:eastAsia="Arial" w:hAnsi="Arial" w:cs="Arial"/>
                <w:b w:val="0"/>
                <w:bCs w:val="0"/>
                <w:sz w:val="24"/>
                <w:szCs w:val="24"/>
              </w:rPr>
            </w:pPr>
          </w:p>
          <w:p w14:paraId="4494173D"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j) Toallas sanitarias, tampones y copas, para la gestión menstrual. </w:t>
            </w:r>
          </w:p>
          <w:p w14:paraId="004C5542" w14:textId="77777777" w:rsidR="003A4C88" w:rsidRDefault="003A4C88" w:rsidP="003A4C88">
            <w:pPr>
              <w:pStyle w:val="Estilodetabla1"/>
              <w:jc w:val="both"/>
              <w:rPr>
                <w:rFonts w:ascii="Arial" w:eastAsia="Arial" w:hAnsi="Arial" w:cs="Arial"/>
                <w:b w:val="0"/>
                <w:bCs w:val="0"/>
                <w:sz w:val="24"/>
                <w:szCs w:val="24"/>
              </w:rPr>
            </w:pPr>
          </w:p>
          <w:p w14:paraId="0B6F6D24" w14:textId="77777777" w:rsidR="003A4C88" w:rsidRDefault="003A4C88" w:rsidP="003A4C88">
            <w:pPr>
              <w:pStyle w:val="Estilodetabla1"/>
              <w:jc w:val="both"/>
            </w:pPr>
            <w:r>
              <w:rPr>
                <w:rFonts w:ascii="Arial" w:hAnsi="Arial"/>
                <w:b w:val="0"/>
                <w:bCs w:val="0"/>
                <w:sz w:val="24"/>
                <w:szCs w:val="24"/>
              </w:rPr>
              <w:t xml:space="preserve">Se aplicará la tasa del 16% a la enajenación de los alimentos a que se refiere el presente artículo preparados para su consumo en el lugar o establecimiento en que se enajenen, inclusive cuando no cuenten con instalaciones para ser consumidos en los mismos, cuando sean para llevar o para entrega a domicilio. </w:t>
            </w:r>
          </w:p>
        </w:tc>
        <w:tc>
          <w:tcPr>
            <w:tcW w:w="442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82DA678" w14:textId="0A94AEC2" w:rsidR="003A4C88" w:rsidRPr="003A4C88" w:rsidRDefault="003A4C88" w:rsidP="003A4C88">
            <w:pPr>
              <w:pStyle w:val="Estilodetabla1"/>
              <w:jc w:val="center"/>
              <w:rPr>
                <w:rFonts w:ascii="Arial" w:hAnsi="Arial"/>
                <w:sz w:val="24"/>
                <w:szCs w:val="24"/>
                <w:u w:val="single"/>
              </w:rPr>
            </w:pPr>
            <w:r w:rsidRPr="003A4C88">
              <w:rPr>
                <w:rFonts w:ascii="Arial" w:hAnsi="Arial"/>
                <w:sz w:val="24"/>
                <w:szCs w:val="24"/>
                <w:u w:val="single"/>
              </w:rPr>
              <w:t>TEXTO REFORMADO</w:t>
            </w:r>
          </w:p>
          <w:p w14:paraId="4CBABF57" w14:textId="49BF3A55" w:rsidR="003A4C88" w:rsidRDefault="003A4C88" w:rsidP="003A4C88">
            <w:pPr>
              <w:pStyle w:val="Estilodetabla1"/>
              <w:jc w:val="both"/>
              <w:rPr>
                <w:rFonts w:ascii="Arial" w:eastAsia="Arial" w:hAnsi="Arial" w:cs="Arial"/>
                <w:b w:val="0"/>
                <w:bCs w:val="0"/>
                <w:sz w:val="24"/>
                <w:szCs w:val="24"/>
              </w:rPr>
            </w:pPr>
            <w:r>
              <w:rPr>
                <w:rFonts w:ascii="Arial" w:hAnsi="Arial"/>
                <w:sz w:val="24"/>
                <w:szCs w:val="24"/>
              </w:rPr>
              <w:t>Artículo 2o.-A.-</w:t>
            </w:r>
            <w:r>
              <w:rPr>
                <w:rFonts w:ascii="Arial" w:hAnsi="Arial"/>
                <w:b w:val="0"/>
                <w:bCs w:val="0"/>
                <w:sz w:val="24"/>
                <w:szCs w:val="24"/>
              </w:rPr>
              <w:t xml:space="preserve"> El impuesto se calculará aplicando la tasa del 0% a los valores a que se refiere esta </w:t>
            </w:r>
          </w:p>
          <w:p w14:paraId="334B5CD7"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Ley, cuando se realicen los actos o actividades siguientes: I.- La enajenación de: </w:t>
            </w:r>
          </w:p>
          <w:p w14:paraId="6D357267" w14:textId="77777777" w:rsidR="003A4C88" w:rsidRDefault="003A4C88" w:rsidP="003A4C88">
            <w:pPr>
              <w:pStyle w:val="Estilodetabla1"/>
              <w:jc w:val="both"/>
              <w:rPr>
                <w:rFonts w:ascii="Arial" w:eastAsia="Arial" w:hAnsi="Arial" w:cs="Arial"/>
                <w:b w:val="0"/>
                <w:bCs w:val="0"/>
                <w:sz w:val="24"/>
                <w:szCs w:val="24"/>
              </w:rPr>
            </w:pPr>
          </w:p>
          <w:p w14:paraId="3672D281" w14:textId="77777777" w:rsidR="003A4C88" w:rsidRDefault="003A4C88" w:rsidP="003A4C88">
            <w:pPr>
              <w:pStyle w:val="Estilodetabla1"/>
              <w:numPr>
                <w:ilvl w:val="2"/>
                <w:numId w:val="15"/>
              </w:numPr>
              <w:jc w:val="both"/>
              <w:rPr>
                <w:rFonts w:ascii="Arial" w:hAnsi="Arial"/>
                <w:b w:val="0"/>
                <w:bCs w:val="0"/>
                <w:sz w:val="24"/>
                <w:szCs w:val="24"/>
              </w:rPr>
            </w:pPr>
            <w:r>
              <w:rPr>
                <w:rFonts w:ascii="Arial" w:hAnsi="Arial"/>
                <w:b w:val="0"/>
                <w:bCs w:val="0"/>
                <w:sz w:val="24"/>
                <w:szCs w:val="24"/>
              </w:rPr>
              <w:t xml:space="preserve">Animales y vegetales que no estén industrializados, salvo el hule, perros, gatos y pequeñas especies, utilizadas como mascotas en el hogar. </w:t>
            </w:r>
          </w:p>
          <w:p w14:paraId="6E0266B8" w14:textId="77777777" w:rsidR="003A4C88" w:rsidRDefault="003A4C88" w:rsidP="003A4C88">
            <w:pPr>
              <w:pStyle w:val="Estilodetabla1"/>
              <w:ind w:left="2160"/>
              <w:jc w:val="both"/>
              <w:rPr>
                <w:rFonts w:ascii="Arial" w:eastAsia="Arial" w:hAnsi="Arial" w:cs="Arial"/>
                <w:b w:val="0"/>
                <w:bCs w:val="0"/>
                <w:sz w:val="24"/>
                <w:szCs w:val="24"/>
              </w:rPr>
            </w:pPr>
          </w:p>
          <w:p w14:paraId="6D2B8219"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Para estos efectos, se considera que la madera en trozo o descortezada no está industrializada. </w:t>
            </w:r>
          </w:p>
          <w:p w14:paraId="392AF098" w14:textId="77777777" w:rsidR="003A4C88" w:rsidRDefault="003A4C88" w:rsidP="003A4C88">
            <w:pPr>
              <w:pStyle w:val="Estilodetabla1"/>
              <w:jc w:val="both"/>
              <w:rPr>
                <w:rFonts w:ascii="Arial" w:eastAsia="Arial" w:hAnsi="Arial" w:cs="Arial"/>
                <w:b w:val="0"/>
                <w:bCs w:val="0"/>
                <w:sz w:val="24"/>
                <w:szCs w:val="24"/>
              </w:rPr>
            </w:pPr>
          </w:p>
          <w:p w14:paraId="3F5CC645" w14:textId="77777777" w:rsidR="003A4C88" w:rsidRDefault="003A4C88" w:rsidP="003A4C88">
            <w:pPr>
              <w:pStyle w:val="Estilodetabla1"/>
              <w:numPr>
                <w:ilvl w:val="2"/>
                <w:numId w:val="14"/>
              </w:numPr>
              <w:jc w:val="both"/>
              <w:rPr>
                <w:rFonts w:ascii="Arial" w:hAnsi="Arial"/>
                <w:b w:val="0"/>
                <w:bCs w:val="0"/>
                <w:sz w:val="24"/>
                <w:szCs w:val="24"/>
              </w:rPr>
            </w:pPr>
            <w:r>
              <w:rPr>
                <w:rFonts w:ascii="Arial" w:hAnsi="Arial"/>
                <w:b w:val="0"/>
                <w:bCs w:val="0"/>
                <w:sz w:val="24"/>
                <w:szCs w:val="24"/>
              </w:rPr>
              <w:t xml:space="preserve">Medicinas de patente y productos destinados a la alimentación humana y animal, a excepción de: </w:t>
            </w:r>
          </w:p>
          <w:p w14:paraId="652F10BE" w14:textId="77777777" w:rsidR="003A4C88" w:rsidRDefault="003A4C88" w:rsidP="003A4C88">
            <w:pPr>
              <w:pStyle w:val="Estilodetabla1"/>
              <w:ind w:left="2160"/>
              <w:jc w:val="both"/>
              <w:rPr>
                <w:rFonts w:ascii="Arial" w:eastAsia="Arial" w:hAnsi="Arial" w:cs="Arial"/>
                <w:b w:val="0"/>
                <w:bCs w:val="0"/>
                <w:sz w:val="24"/>
                <w:szCs w:val="24"/>
              </w:rPr>
            </w:pPr>
          </w:p>
          <w:p w14:paraId="59A23465" w14:textId="77777777" w:rsidR="003A4C88" w:rsidRDefault="003A4C88" w:rsidP="003A4C88">
            <w:pPr>
              <w:pStyle w:val="Estilodetabla1"/>
              <w:numPr>
                <w:ilvl w:val="0"/>
                <w:numId w:val="17"/>
              </w:numPr>
              <w:jc w:val="both"/>
              <w:rPr>
                <w:rFonts w:ascii="Arial" w:hAnsi="Arial"/>
                <w:b w:val="0"/>
                <w:bCs w:val="0"/>
                <w:sz w:val="24"/>
                <w:szCs w:val="24"/>
              </w:rPr>
            </w:pPr>
            <w:r>
              <w:rPr>
                <w:rFonts w:ascii="Arial" w:hAnsi="Arial"/>
                <w:b w:val="0"/>
                <w:bCs w:val="0"/>
                <w:sz w:val="24"/>
                <w:szCs w:val="24"/>
              </w:rPr>
              <w:t>Bebidas distintas de la leche, inclusive cuando las mismas tengan la naturaleza de alimentos. Quedan comprendidos en este numeral los jugos, los néctares y los concentrados de frutas o de verduras, cualquiera que sea su presentación, densidad o el peso del contenido de estas materias.</w:t>
            </w:r>
          </w:p>
          <w:p w14:paraId="3EC0EBB2"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0A1EDFD0" w14:textId="77777777" w:rsidR="003A4C88" w:rsidRDefault="003A4C88" w:rsidP="003A4C88">
            <w:pPr>
              <w:pStyle w:val="Estilodetabla1"/>
              <w:numPr>
                <w:ilvl w:val="0"/>
                <w:numId w:val="16"/>
              </w:numPr>
              <w:jc w:val="both"/>
              <w:rPr>
                <w:rFonts w:ascii="Arial" w:hAnsi="Arial"/>
                <w:b w:val="0"/>
                <w:bCs w:val="0"/>
                <w:sz w:val="24"/>
                <w:szCs w:val="24"/>
              </w:rPr>
            </w:pPr>
            <w:r>
              <w:rPr>
                <w:rFonts w:ascii="Arial" w:hAnsi="Arial"/>
                <w:b w:val="0"/>
                <w:bCs w:val="0"/>
                <w:sz w:val="24"/>
                <w:szCs w:val="24"/>
              </w:rPr>
              <w:t>Jarabes o concentrados para preparar refrescos que se expendan en envases abiertos utilizando aparatos eléctricos o mecánicos, así como los concentrados, polvos, jarabes, esencias o extractos de sabores que al diluirse permitan obtener refrescos.</w:t>
            </w:r>
          </w:p>
          <w:p w14:paraId="5D7CE15D" w14:textId="77777777" w:rsidR="003A4C88" w:rsidRDefault="003A4C88" w:rsidP="003A4C88">
            <w:pPr>
              <w:pStyle w:val="Prrafodelista"/>
              <w:jc w:val="both"/>
              <w:rPr>
                <w:rFonts w:ascii="Arial" w:eastAsia="Arial" w:hAnsi="Arial" w:cs="Arial"/>
              </w:rPr>
            </w:pPr>
          </w:p>
          <w:p w14:paraId="1ADE8C79"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66BFAFB5" w14:textId="77777777" w:rsidR="003A4C88" w:rsidRDefault="003A4C88" w:rsidP="003A4C88">
            <w:pPr>
              <w:pStyle w:val="Estilodetabla1"/>
              <w:numPr>
                <w:ilvl w:val="0"/>
                <w:numId w:val="19"/>
              </w:numPr>
              <w:jc w:val="both"/>
              <w:rPr>
                <w:rFonts w:ascii="Arial" w:hAnsi="Arial"/>
                <w:b w:val="0"/>
                <w:bCs w:val="0"/>
                <w:sz w:val="24"/>
                <w:szCs w:val="24"/>
              </w:rPr>
            </w:pPr>
            <w:r>
              <w:rPr>
                <w:rFonts w:ascii="Arial" w:hAnsi="Arial"/>
                <w:b w:val="0"/>
                <w:bCs w:val="0"/>
                <w:sz w:val="24"/>
                <w:szCs w:val="24"/>
              </w:rPr>
              <w:t>Caviar, salmón ahumado y angulas.</w:t>
            </w:r>
          </w:p>
          <w:p w14:paraId="62C4A3F8" w14:textId="77777777" w:rsidR="003A4C88" w:rsidRDefault="003A4C88" w:rsidP="003A4C88">
            <w:pPr>
              <w:pStyle w:val="Estilodetabla1"/>
              <w:ind w:left="720"/>
              <w:jc w:val="both"/>
              <w:rPr>
                <w:rFonts w:ascii="Arial" w:eastAsia="Arial" w:hAnsi="Arial" w:cs="Arial"/>
                <w:b w:val="0"/>
                <w:bCs w:val="0"/>
                <w:sz w:val="24"/>
                <w:szCs w:val="24"/>
              </w:rPr>
            </w:pPr>
            <w:r>
              <w:rPr>
                <w:rFonts w:ascii="Arial" w:hAnsi="Arial"/>
                <w:b w:val="0"/>
                <w:bCs w:val="0"/>
                <w:sz w:val="24"/>
                <w:szCs w:val="24"/>
              </w:rPr>
              <w:t xml:space="preserve"> </w:t>
            </w:r>
          </w:p>
          <w:p w14:paraId="2CD34C8B" w14:textId="77777777" w:rsidR="003A4C88" w:rsidRDefault="003A4C88" w:rsidP="003A4C88">
            <w:pPr>
              <w:pStyle w:val="Estilodetabla1"/>
              <w:numPr>
                <w:ilvl w:val="0"/>
                <w:numId w:val="18"/>
              </w:numPr>
              <w:jc w:val="both"/>
              <w:rPr>
                <w:rFonts w:ascii="Arial" w:hAnsi="Arial"/>
                <w:b w:val="0"/>
                <w:bCs w:val="0"/>
                <w:sz w:val="24"/>
                <w:szCs w:val="24"/>
              </w:rPr>
            </w:pPr>
            <w:r>
              <w:rPr>
                <w:rFonts w:ascii="Arial" w:hAnsi="Arial"/>
                <w:b w:val="0"/>
                <w:bCs w:val="0"/>
                <w:sz w:val="24"/>
                <w:szCs w:val="24"/>
              </w:rPr>
              <w:t xml:space="preserve">Saborizantes, microencapsulados y aditivos alimenticios. </w:t>
            </w:r>
          </w:p>
          <w:p w14:paraId="412C361B" w14:textId="77777777" w:rsidR="003A4C88" w:rsidRDefault="003A4C88" w:rsidP="003A4C88">
            <w:pPr>
              <w:pStyle w:val="Prrafodelista"/>
              <w:jc w:val="both"/>
              <w:rPr>
                <w:rFonts w:ascii="Arial" w:eastAsia="Arial" w:hAnsi="Arial" w:cs="Arial"/>
              </w:rPr>
            </w:pPr>
          </w:p>
          <w:p w14:paraId="582479D5" w14:textId="77777777" w:rsidR="003A4C88" w:rsidRDefault="003A4C88" w:rsidP="003A4C88">
            <w:pPr>
              <w:pStyle w:val="Estilodetabla1"/>
              <w:ind w:left="720"/>
              <w:jc w:val="both"/>
              <w:rPr>
                <w:rFonts w:ascii="Arial" w:eastAsia="Arial" w:hAnsi="Arial" w:cs="Arial"/>
                <w:b w:val="0"/>
                <w:bCs w:val="0"/>
                <w:sz w:val="24"/>
                <w:szCs w:val="24"/>
              </w:rPr>
            </w:pPr>
          </w:p>
          <w:p w14:paraId="0A62B9EC" w14:textId="77777777" w:rsidR="003A4C88" w:rsidRDefault="003A4C88" w:rsidP="003A4C88">
            <w:pPr>
              <w:pStyle w:val="Estilodetabla1"/>
              <w:numPr>
                <w:ilvl w:val="0"/>
                <w:numId w:val="21"/>
              </w:numPr>
              <w:jc w:val="both"/>
              <w:rPr>
                <w:rFonts w:ascii="Arial" w:hAnsi="Arial"/>
                <w:b w:val="0"/>
                <w:bCs w:val="0"/>
                <w:sz w:val="24"/>
                <w:szCs w:val="24"/>
              </w:rPr>
            </w:pPr>
            <w:r>
              <w:rPr>
                <w:rFonts w:ascii="Arial" w:hAnsi="Arial"/>
                <w:b w:val="0"/>
                <w:bCs w:val="0"/>
                <w:sz w:val="24"/>
                <w:szCs w:val="24"/>
              </w:rPr>
              <w:t xml:space="preserve">Chicles o gomas de mascar. </w:t>
            </w:r>
          </w:p>
          <w:p w14:paraId="08834889" w14:textId="77777777" w:rsidR="003A4C88" w:rsidRDefault="003A4C88" w:rsidP="003A4C88">
            <w:pPr>
              <w:pStyle w:val="Estilodetabla1"/>
              <w:numPr>
                <w:ilvl w:val="0"/>
                <w:numId w:val="20"/>
              </w:numPr>
              <w:jc w:val="both"/>
              <w:rPr>
                <w:rFonts w:ascii="Arial" w:hAnsi="Arial"/>
                <w:b w:val="0"/>
                <w:bCs w:val="0"/>
                <w:sz w:val="24"/>
                <w:szCs w:val="24"/>
              </w:rPr>
            </w:pPr>
            <w:r>
              <w:rPr>
                <w:rFonts w:ascii="Arial" w:hAnsi="Arial"/>
                <w:b w:val="0"/>
                <w:bCs w:val="0"/>
                <w:sz w:val="24"/>
                <w:szCs w:val="24"/>
              </w:rPr>
              <w:t xml:space="preserve">Alimentos procesados para perros, gatos y pequeñas especies, utilizadas como mascotas en el hogar. </w:t>
            </w:r>
          </w:p>
          <w:p w14:paraId="2F827348" w14:textId="77777777" w:rsidR="003A4C88" w:rsidRDefault="003A4C88" w:rsidP="003A4C88">
            <w:pPr>
              <w:pStyle w:val="Estilodetabla1"/>
              <w:ind w:left="720"/>
              <w:jc w:val="both"/>
              <w:rPr>
                <w:rFonts w:ascii="Arial" w:eastAsia="Arial" w:hAnsi="Arial" w:cs="Arial"/>
                <w:b w:val="0"/>
                <w:bCs w:val="0"/>
                <w:sz w:val="24"/>
                <w:szCs w:val="24"/>
              </w:rPr>
            </w:pPr>
          </w:p>
          <w:p w14:paraId="3A8D5DE2"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c).- Hielo y agua no gaseosa ni compuesta, excepto cuando en este último caso, su presentación sea en envases menores de diez litros. </w:t>
            </w:r>
          </w:p>
          <w:p w14:paraId="5C5780F0" w14:textId="77777777" w:rsidR="003A4C88" w:rsidRDefault="003A4C88" w:rsidP="003A4C88">
            <w:pPr>
              <w:pStyle w:val="Estilodetabla1"/>
              <w:jc w:val="both"/>
              <w:rPr>
                <w:rFonts w:ascii="Arial" w:eastAsia="Arial" w:hAnsi="Arial" w:cs="Arial"/>
                <w:b w:val="0"/>
                <w:bCs w:val="0"/>
                <w:sz w:val="24"/>
                <w:szCs w:val="24"/>
              </w:rPr>
            </w:pPr>
          </w:p>
          <w:p w14:paraId="23FA6F3A"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d).-  Ixtle, palma y lechuguilla. </w:t>
            </w:r>
          </w:p>
          <w:p w14:paraId="5989B718" w14:textId="77777777" w:rsidR="003A4C88" w:rsidRDefault="003A4C88" w:rsidP="003A4C88">
            <w:pPr>
              <w:pStyle w:val="Estilodetabla1"/>
              <w:jc w:val="both"/>
              <w:rPr>
                <w:rFonts w:ascii="Arial" w:eastAsia="Arial" w:hAnsi="Arial" w:cs="Arial"/>
                <w:b w:val="0"/>
                <w:bCs w:val="0"/>
                <w:sz w:val="24"/>
                <w:szCs w:val="24"/>
              </w:rPr>
            </w:pPr>
          </w:p>
          <w:p w14:paraId="1342084F"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e).-  Tractores para accionar implementos agrícolas, a excepción de los de oruga, así como llantas para dichos tractores; motocultores para superficies reducidas; arados; rastras para desterronar la tierra arada; cultivadoras para esparcir y desyerbar; cosechadoras; aspersoras y espolvoreadoras para rociar o esparcir fertilizantes, plaguicidas, herbicidas y fungicidas; equipo mecánico, eléctrico o hidráulico para riego agricola; sembradoras; ensiladoras, cortadoras y empacadoras de forraje; desgranadoras; abonadoras y fertilizadoras de terrenos de cultivo; aviones fumigadores; motosierras manuales de cadena, así como embarcaciones para pesca comercial, siempre que se reúnan los requisitos y condiciones que señale el Reglamento. </w:t>
            </w:r>
          </w:p>
          <w:p w14:paraId="67458A73" w14:textId="77777777" w:rsidR="003A4C88" w:rsidRDefault="003A4C88" w:rsidP="003A4C88">
            <w:pPr>
              <w:pStyle w:val="Estilodetabla1"/>
              <w:jc w:val="both"/>
              <w:rPr>
                <w:rFonts w:ascii="Arial" w:eastAsia="Arial" w:hAnsi="Arial" w:cs="Arial"/>
                <w:b w:val="0"/>
                <w:bCs w:val="0"/>
                <w:sz w:val="24"/>
                <w:szCs w:val="24"/>
              </w:rPr>
            </w:pPr>
          </w:p>
          <w:p w14:paraId="71DD501D"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A la enajenación de la maquinaria y del equipo a que se refiere este inciso, se les aplicara la tasa señalada en este artículo, sólo que se enajenen completos. </w:t>
            </w:r>
          </w:p>
          <w:p w14:paraId="52576FC8" w14:textId="77777777" w:rsidR="003A4C88" w:rsidRDefault="003A4C88" w:rsidP="003A4C88">
            <w:pPr>
              <w:pStyle w:val="Estilodetabla1"/>
              <w:jc w:val="both"/>
              <w:rPr>
                <w:rFonts w:ascii="Arial" w:eastAsia="Arial" w:hAnsi="Arial" w:cs="Arial"/>
                <w:b w:val="0"/>
                <w:bCs w:val="0"/>
                <w:sz w:val="24"/>
                <w:szCs w:val="24"/>
              </w:rPr>
            </w:pPr>
          </w:p>
          <w:p w14:paraId="7F68203F"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f).-  Fertilizantes, plaguicidas, herbicidas y fungicidas, siempre que estén destinados para ser utilizados en la agricultura o ganadería. </w:t>
            </w:r>
          </w:p>
          <w:p w14:paraId="58AA13DC" w14:textId="77777777" w:rsidR="003A4C88" w:rsidRDefault="003A4C88" w:rsidP="003A4C88">
            <w:pPr>
              <w:pStyle w:val="Estilodetabla1"/>
              <w:jc w:val="both"/>
              <w:rPr>
                <w:rFonts w:ascii="Arial" w:eastAsia="Arial" w:hAnsi="Arial" w:cs="Arial"/>
                <w:b w:val="0"/>
                <w:bCs w:val="0"/>
                <w:sz w:val="24"/>
                <w:szCs w:val="24"/>
              </w:rPr>
            </w:pPr>
          </w:p>
          <w:p w14:paraId="0FC8CC3F"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g).-  Invernaderos hiropónicos y equipos integrados a ellos para producir temperatura y humedad controladas o para proteger los cultivos de elementos naturales, así como equipos de irrigación. </w:t>
            </w:r>
          </w:p>
          <w:p w14:paraId="255040E4" w14:textId="77777777" w:rsidR="003A4C88" w:rsidRDefault="003A4C88" w:rsidP="003A4C88">
            <w:pPr>
              <w:pStyle w:val="Estilodetabla1"/>
              <w:jc w:val="both"/>
              <w:rPr>
                <w:rFonts w:ascii="Arial" w:eastAsia="Arial" w:hAnsi="Arial" w:cs="Arial"/>
                <w:b w:val="0"/>
                <w:bCs w:val="0"/>
                <w:sz w:val="24"/>
                <w:szCs w:val="24"/>
              </w:rPr>
            </w:pPr>
          </w:p>
          <w:p w14:paraId="12D6208E"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h).-  Oro, joyería, orfebrería, piezas artísticas u ornamentales y lingotes, cuyo contenido mínimo de dicho material sea del 80%, siempre que su enajenación no se efectúe en ventas al menudeo con el público en general. </w:t>
            </w:r>
          </w:p>
          <w:p w14:paraId="3BABA421" w14:textId="77777777" w:rsidR="003A4C88" w:rsidRDefault="003A4C88" w:rsidP="003A4C88">
            <w:pPr>
              <w:pStyle w:val="Estilodetabla1"/>
              <w:jc w:val="both"/>
              <w:rPr>
                <w:rFonts w:ascii="Arial" w:eastAsia="Arial" w:hAnsi="Arial" w:cs="Arial"/>
                <w:b w:val="0"/>
                <w:bCs w:val="0"/>
                <w:sz w:val="24"/>
                <w:szCs w:val="24"/>
              </w:rPr>
            </w:pPr>
          </w:p>
          <w:p w14:paraId="42C456D6"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i).-  Libros, periódicos y revistas, que editen los propios contribuyentes. Para los efectos de esta Ley, se considera libro toda publicación, unitaria, no periódica, impresa en cualquier soporte, cuya edición se haga en un volumen o en varios volúmenes. Dentro del concepto de libros, no quedan comprendidas aquellas publicaciones periódicas amparadas bajo el mismo título o denominación y con diferente contenido entre una publicación y otra. </w:t>
            </w:r>
          </w:p>
          <w:p w14:paraId="01442936"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Igualmente se considera que forman parte de los libros, los materiales complementarios que se acompañen a ellos, cuando no sean susceptibles de comercializarse separadamente. Se entiende que no tienen la característica de complementarios cuando los materiales pueden comercializarse independientemente del libro. </w:t>
            </w:r>
          </w:p>
          <w:p w14:paraId="2EEDAB73" w14:textId="77777777" w:rsidR="003A4C88" w:rsidRDefault="003A4C88" w:rsidP="003A4C88">
            <w:pPr>
              <w:pStyle w:val="Estilodetabla1"/>
              <w:jc w:val="both"/>
              <w:rPr>
                <w:rFonts w:ascii="Arial" w:eastAsia="Arial" w:hAnsi="Arial" w:cs="Arial"/>
                <w:b w:val="0"/>
                <w:bCs w:val="0"/>
                <w:sz w:val="24"/>
                <w:szCs w:val="24"/>
              </w:rPr>
            </w:pPr>
          </w:p>
          <w:p w14:paraId="6ED72268"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j) Toallas sanitarias, tampones y copas, para la gestión menstrual. </w:t>
            </w:r>
          </w:p>
          <w:p w14:paraId="4E4FEDFF" w14:textId="77777777" w:rsidR="003A4C88" w:rsidRDefault="003A4C88" w:rsidP="003A4C88">
            <w:pPr>
              <w:pStyle w:val="Estilodetabla1"/>
              <w:jc w:val="both"/>
              <w:rPr>
                <w:rFonts w:ascii="Arial" w:eastAsia="Arial" w:hAnsi="Arial" w:cs="Arial"/>
                <w:b w:val="0"/>
                <w:bCs w:val="0"/>
                <w:sz w:val="24"/>
                <w:szCs w:val="24"/>
              </w:rPr>
            </w:pPr>
          </w:p>
          <w:p w14:paraId="6B6A3BC2" w14:textId="77777777" w:rsidR="003A4C88" w:rsidRDefault="003A4C88" w:rsidP="003A4C88">
            <w:pPr>
              <w:pStyle w:val="Estilodetabla1"/>
              <w:jc w:val="both"/>
              <w:rPr>
                <w:rFonts w:ascii="Arial" w:eastAsia="Arial" w:hAnsi="Arial" w:cs="Arial"/>
                <w:b w:val="0"/>
                <w:bCs w:val="0"/>
                <w:sz w:val="24"/>
                <w:szCs w:val="24"/>
              </w:rPr>
            </w:pPr>
            <w:r>
              <w:rPr>
                <w:rFonts w:ascii="Arial" w:hAnsi="Arial"/>
                <w:b w:val="0"/>
                <w:bCs w:val="0"/>
                <w:sz w:val="24"/>
                <w:szCs w:val="24"/>
              </w:rPr>
              <w:t xml:space="preserve">Se aplicará la tasa del 16% a la enajenación de los alimentos a que se refiere el presente artículo preparados para su consumo en el lugar o establecimiento en que se enajenen, inclusive cuando no cuenten con instalaciones para ser consumidos en los mismos, cuando sean para llevar o para entrega a domicilio. </w:t>
            </w:r>
          </w:p>
          <w:p w14:paraId="65835F6F" w14:textId="77777777" w:rsidR="003A4C88" w:rsidRDefault="003A4C88" w:rsidP="003A4C88">
            <w:pPr>
              <w:pStyle w:val="Estilodetabla1"/>
              <w:jc w:val="both"/>
              <w:rPr>
                <w:rFonts w:ascii="Arial" w:eastAsia="Arial" w:hAnsi="Arial" w:cs="Arial"/>
                <w:b w:val="0"/>
                <w:bCs w:val="0"/>
                <w:sz w:val="24"/>
                <w:szCs w:val="24"/>
              </w:rPr>
            </w:pPr>
          </w:p>
          <w:p w14:paraId="7BF11D22" w14:textId="77777777" w:rsidR="003A4C88" w:rsidRDefault="003A4C88" w:rsidP="003A4C88">
            <w:pPr>
              <w:pStyle w:val="Estilodetabla1"/>
              <w:jc w:val="both"/>
              <w:rPr>
                <w:rFonts w:ascii="Arial" w:eastAsia="Arial" w:hAnsi="Arial" w:cs="Arial"/>
                <w:sz w:val="24"/>
                <w:szCs w:val="24"/>
              </w:rPr>
            </w:pPr>
            <w:r>
              <w:rPr>
                <w:rFonts w:ascii="Arial" w:hAnsi="Arial"/>
                <w:sz w:val="24"/>
                <w:szCs w:val="24"/>
              </w:rPr>
              <w:t xml:space="preserve">k) Uniformes escolares formales y deportivos para educación básica y media superior.  </w:t>
            </w:r>
          </w:p>
          <w:p w14:paraId="6BF78C32" w14:textId="77777777" w:rsidR="003A4C88" w:rsidRDefault="003A4C88" w:rsidP="003A4C88">
            <w:pPr>
              <w:pStyle w:val="Estilodetabla2"/>
              <w:jc w:val="both"/>
            </w:pPr>
            <w:r>
              <w:rPr>
                <w:rFonts w:ascii="Arial" w:hAnsi="Arial"/>
                <w:sz w:val="24"/>
                <w:szCs w:val="24"/>
              </w:rPr>
              <w:t xml:space="preserve"> </w:t>
            </w:r>
          </w:p>
        </w:tc>
      </w:tr>
    </w:tbl>
    <w:p w14:paraId="018F2270" w14:textId="77777777" w:rsidR="007B506A" w:rsidRDefault="007B506A" w:rsidP="003A4C88">
      <w:pPr>
        <w:pStyle w:val="Body"/>
        <w:jc w:val="both"/>
        <w:rPr>
          <w:rFonts w:ascii="Arial" w:eastAsia="Arial" w:hAnsi="Arial" w:cs="Arial"/>
          <w:lang w:val="es-ES_tradnl"/>
        </w:rPr>
      </w:pPr>
    </w:p>
    <w:p w14:paraId="60F44F90" w14:textId="2EE53A62" w:rsidR="007B506A" w:rsidRPr="003A4C88" w:rsidRDefault="004251FE" w:rsidP="003A4C88">
      <w:pPr>
        <w:pStyle w:val="Body"/>
        <w:jc w:val="both"/>
        <w:rPr>
          <w:rFonts w:ascii="Arial" w:eastAsia="Arial" w:hAnsi="Arial" w:cs="Arial"/>
        </w:rPr>
      </w:pPr>
      <w:r>
        <w:rPr>
          <w:rFonts w:ascii="Arial" w:hAnsi="Arial"/>
          <w:lang w:val="es-ES_tradnl"/>
        </w:rPr>
        <w:t>Por ello, se consider</w:t>
      </w:r>
      <w:r w:rsidR="003A4C88">
        <w:rPr>
          <w:rFonts w:ascii="Arial" w:hAnsi="Arial"/>
          <w:lang w:val="es-ES_tradnl"/>
        </w:rPr>
        <w:t>á</w:t>
      </w:r>
      <w:r>
        <w:rPr>
          <w:rFonts w:ascii="Arial" w:hAnsi="Arial"/>
          <w:lang w:val="es-ES_tradnl"/>
        </w:rPr>
        <w:t xml:space="preserve"> pertinente agregar el inciso k) a la fracción I del artículo 2º-A de la Ley del Impuesto al Valor Agregado:</w:t>
      </w:r>
      <w:bookmarkEnd w:id="7"/>
    </w:p>
    <w:p w14:paraId="179D3BD4" w14:textId="77777777" w:rsidR="007B506A" w:rsidRDefault="007B506A" w:rsidP="003A4C88">
      <w:pPr>
        <w:pStyle w:val="Body"/>
        <w:jc w:val="both"/>
        <w:rPr>
          <w:rFonts w:ascii="Arial" w:eastAsia="Arial" w:hAnsi="Arial" w:cs="Arial"/>
          <w:lang w:val="es-ES_tradnl"/>
        </w:rPr>
      </w:pPr>
    </w:p>
    <w:p w14:paraId="4B69E18C" w14:textId="4584FA7B" w:rsidR="007B506A" w:rsidRPr="003A4C88" w:rsidRDefault="004251FE" w:rsidP="003A4C88">
      <w:pPr>
        <w:pStyle w:val="Body"/>
        <w:jc w:val="both"/>
        <w:rPr>
          <w:rFonts w:ascii="Arial" w:eastAsia="Arial" w:hAnsi="Arial" w:cs="Arial"/>
        </w:rPr>
      </w:pPr>
      <w:bookmarkStart w:id="8" w:name="_Hlk115891131"/>
      <w:r>
        <w:rPr>
          <w:rFonts w:ascii="Arial" w:hAnsi="Arial"/>
          <w:lang w:val="es-ES_tradnl"/>
        </w:rPr>
        <w:t>Por lo anteriormente expuesto, someto a consideración del Pleno el siguiente proyecto de:</w:t>
      </w:r>
    </w:p>
    <w:p w14:paraId="37FE8FE7" w14:textId="77777777" w:rsidR="007B506A" w:rsidRDefault="007B506A" w:rsidP="003A4C88">
      <w:pPr>
        <w:pStyle w:val="Body"/>
        <w:jc w:val="both"/>
        <w:rPr>
          <w:rFonts w:ascii="Arial" w:eastAsia="Arial" w:hAnsi="Arial" w:cs="Arial"/>
          <w:b/>
          <w:bCs/>
          <w:lang w:val="es-ES_tradnl"/>
        </w:rPr>
      </w:pPr>
    </w:p>
    <w:p w14:paraId="1B392C0B" w14:textId="198A0F5C" w:rsidR="007B506A" w:rsidRPr="003A4C88" w:rsidRDefault="004251FE" w:rsidP="003A4C88">
      <w:pPr>
        <w:pStyle w:val="Body"/>
        <w:jc w:val="both"/>
        <w:rPr>
          <w:rFonts w:ascii="Arial" w:eastAsia="Arial" w:hAnsi="Arial" w:cs="Arial"/>
          <w:b/>
          <w:bCs/>
        </w:rPr>
      </w:pPr>
      <w:r>
        <w:rPr>
          <w:rFonts w:ascii="Arial" w:hAnsi="Arial"/>
          <w:b/>
          <w:bCs/>
          <w:lang w:val="es-ES_tradnl"/>
        </w:rPr>
        <w:t xml:space="preserve">DECRETO ANTE EL CONGRESO DE LA UNIÓN: </w:t>
      </w:r>
    </w:p>
    <w:p w14:paraId="7B5B673A" w14:textId="77777777" w:rsidR="007B506A" w:rsidRDefault="007B506A" w:rsidP="003A4C88">
      <w:pPr>
        <w:pStyle w:val="Body"/>
        <w:jc w:val="both"/>
        <w:rPr>
          <w:rFonts w:ascii="Arial" w:eastAsia="Arial" w:hAnsi="Arial" w:cs="Arial"/>
          <w:b/>
          <w:bCs/>
          <w:lang w:val="es-ES_tradnl"/>
        </w:rPr>
      </w:pPr>
    </w:p>
    <w:p w14:paraId="7C9415FA" w14:textId="11D6AC61" w:rsidR="007B506A" w:rsidRDefault="004251FE" w:rsidP="003A4C88">
      <w:pPr>
        <w:pStyle w:val="Body"/>
        <w:jc w:val="both"/>
        <w:rPr>
          <w:rFonts w:ascii="Arial" w:eastAsia="Arial" w:hAnsi="Arial" w:cs="Arial"/>
        </w:rPr>
      </w:pPr>
      <w:r>
        <w:rPr>
          <w:rFonts w:ascii="Arial" w:hAnsi="Arial"/>
          <w:b/>
          <w:bCs/>
          <w:lang w:val="es-ES_tradnl"/>
        </w:rPr>
        <w:t>A</w:t>
      </w:r>
      <w:r w:rsidR="003A4C88">
        <w:rPr>
          <w:rFonts w:ascii="Arial" w:hAnsi="Arial"/>
          <w:b/>
          <w:bCs/>
          <w:lang w:val="es-ES_tradnl"/>
        </w:rPr>
        <w:t>R</w:t>
      </w:r>
      <w:r>
        <w:rPr>
          <w:rFonts w:ascii="Arial" w:hAnsi="Arial"/>
          <w:b/>
          <w:bCs/>
          <w:lang w:val="es-ES_tradnl"/>
        </w:rPr>
        <w:t>TÍCULO ÚNICO:</w:t>
      </w:r>
      <w:r>
        <w:rPr>
          <w:rFonts w:ascii="Arial" w:hAnsi="Arial"/>
          <w:lang w:val="es-ES_tradnl"/>
        </w:rPr>
        <w:t xml:space="preserve"> Se adiciona el inciso k) al artículo 2ºA de la Ley del Impuesto al Valor Agregado para quedar en los siguientes términos:</w:t>
      </w:r>
    </w:p>
    <w:p w14:paraId="581C060A" w14:textId="77777777" w:rsidR="007B506A" w:rsidRDefault="007B506A" w:rsidP="003A4C88">
      <w:pPr>
        <w:pStyle w:val="Body"/>
        <w:jc w:val="both"/>
        <w:rPr>
          <w:rFonts w:ascii="Arial" w:eastAsia="Arial" w:hAnsi="Arial" w:cs="Arial"/>
          <w:lang w:val="es-ES_tradnl"/>
        </w:rPr>
      </w:pPr>
    </w:p>
    <w:p w14:paraId="46208EF7" w14:textId="77777777" w:rsidR="007B506A" w:rsidRDefault="004251FE" w:rsidP="003A4C88">
      <w:pPr>
        <w:pStyle w:val="Body"/>
        <w:jc w:val="both"/>
        <w:rPr>
          <w:rFonts w:ascii="Arial" w:eastAsia="Arial" w:hAnsi="Arial" w:cs="Arial"/>
        </w:rPr>
      </w:pPr>
      <w:r>
        <w:rPr>
          <w:rFonts w:ascii="Arial" w:hAnsi="Arial"/>
          <w:b/>
          <w:bCs/>
          <w:lang w:val="es-ES_tradnl"/>
        </w:rPr>
        <w:t>Artículo 2º-</w:t>
      </w:r>
      <w:r>
        <w:rPr>
          <w:rFonts w:ascii="Arial" w:hAnsi="Arial"/>
          <w:lang w:val="es-ES_tradnl"/>
        </w:rPr>
        <w:t>A El impuesto se calculará aplicando la tasa de 0% a los valores a que se refiere esta ley cuando se realicen los actos o actividades siguientes:</w:t>
      </w:r>
    </w:p>
    <w:p w14:paraId="6A1971B2" w14:textId="77777777" w:rsidR="007B506A" w:rsidRDefault="007B506A" w:rsidP="003A4C88">
      <w:pPr>
        <w:pStyle w:val="Body"/>
        <w:jc w:val="both"/>
        <w:rPr>
          <w:rFonts w:ascii="Arial" w:eastAsia="Arial" w:hAnsi="Arial" w:cs="Arial"/>
          <w:lang w:val="es-ES_tradnl"/>
        </w:rPr>
      </w:pPr>
    </w:p>
    <w:p w14:paraId="6D2B9CF1" w14:textId="5B4D11BC" w:rsidR="007B506A" w:rsidRDefault="004251FE" w:rsidP="003A4C88">
      <w:pPr>
        <w:pStyle w:val="Prrafodelista"/>
        <w:numPr>
          <w:ilvl w:val="1"/>
          <w:numId w:val="22"/>
        </w:numPr>
        <w:jc w:val="both"/>
        <w:rPr>
          <w:rFonts w:ascii="Arial" w:hAnsi="Arial"/>
        </w:rPr>
      </w:pPr>
      <w:r>
        <w:rPr>
          <w:rFonts w:ascii="Arial" w:hAnsi="Arial"/>
        </w:rPr>
        <w:t xml:space="preserve">La enajenación de: </w:t>
      </w:r>
      <w:r w:rsidR="003A4C88">
        <w:rPr>
          <w:rFonts w:ascii="Arial" w:hAnsi="Arial"/>
        </w:rPr>
        <w:t>(a</w:t>
      </w:r>
      <w:r>
        <w:rPr>
          <w:rFonts w:ascii="Arial" w:hAnsi="Arial"/>
        </w:rPr>
        <w:t>…j)</w:t>
      </w:r>
    </w:p>
    <w:p w14:paraId="3D30BD3E" w14:textId="77777777" w:rsidR="007B506A" w:rsidRDefault="007B506A" w:rsidP="003A4C88">
      <w:pPr>
        <w:pStyle w:val="Body"/>
        <w:jc w:val="both"/>
        <w:rPr>
          <w:rFonts w:ascii="Arial" w:eastAsia="Arial" w:hAnsi="Arial" w:cs="Arial"/>
        </w:rPr>
      </w:pPr>
    </w:p>
    <w:p w14:paraId="11D8B863" w14:textId="77777777" w:rsidR="007B506A" w:rsidRDefault="004251FE" w:rsidP="003A4C88">
      <w:pPr>
        <w:pStyle w:val="Body"/>
        <w:jc w:val="both"/>
        <w:rPr>
          <w:rFonts w:ascii="Arial" w:eastAsia="Arial" w:hAnsi="Arial" w:cs="Arial"/>
          <w:b/>
          <w:bCs/>
        </w:rPr>
      </w:pPr>
      <w:r>
        <w:rPr>
          <w:rFonts w:ascii="Arial" w:hAnsi="Arial"/>
          <w:b/>
          <w:bCs/>
          <w:lang w:val="es-ES_tradnl"/>
        </w:rPr>
        <w:t>k) Uniformes escolares formales y deportivos para educación básica y media superior.</w:t>
      </w:r>
    </w:p>
    <w:bookmarkEnd w:id="8"/>
    <w:p w14:paraId="1E973BC2" w14:textId="77777777" w:rsidR="007B506A" w:rsidRDefault="007B506A" w:rsidP="003A4C88">
      <w:pPr>
        <w:pStyle w:val="Body"/>
        <w:jc w:val="both"/>
        <w:rPr>
          <w:rFonts w:ascii="Arial" w:eastAsia="Arial" w:hAnsi="Arial" w:cs="Arial"/>
          <w:b/>
          <w:bCs/>
          <w:lang w:val="es-ES_tradnl"/>
        </w:rPr>
      </w:pPr>
    </w:p>
    <w:p w14:paraId="2ADC3C86" w14:textId="77777777" w:rsidR="007B506A" w:rsidRDefault="007B506A" w:rsidP="003A4C88">
      <w:pPr>
        <w:pStyle w:val="Body"/>
        <w:jc w:val="both"/>
        <w:rPr>
          <w:rFonts w:ascii="Arial" w:eastAsia="Arial" w:hAnsi="Arial" w:cs="Arial"/>
          <w:b/>
          <w:bCs/>
          <w:lang w:val="es-ES_tradnl"/>
        </w:rPr>
      </w:pPr>
    </w:p>
    <w:p w14:paraId="5E0A9940" w14:textId="77777777" w:rsidR="007B506A" w:rsidRDefault="007B506A" w:rsidP="003A4C88">
      <w:pPr>
        <w:pStyle w:val="Body"/>
        <w:jc w:val="both"/>
        <w:rPr>
          <w:rFonts w:ascii="Arial" w:eastAsia="Arial" w:hAnsi="Arial" w:cs="Arial"/>
          <w:b/>
          <w:bCs/>
          <w:lang w:val="es-ES_tradnl"/>
        </w:rPr>
      </w:pPr>
    </w:p>
    <w:p w14:paraId="57A60B68" w14:textId="77777777" w:rsidR="007B506A" w:rsidRDefault="004251FE" w:rsidP="003A4C88">
      <w:pPr>
        <w:pStyle w:val="Body"/>
        <w:jc w:val="center"/>
        <w:rPr>
          <w:rFonts w:ascii="Arial" w:eastAsia="Arial" w:hAnsi="Arial" w:cs="Arial"/>
          <w:b/>
          <w:bCs/>
        </w:rPr>
      </w:pPr>
      <w:bookmarkStart w:id="9" w:name="_Hlk115891179"/>
      <w:r>
        <w:rPr>
          <w:rFonts w:ascii="Arial" w:hAnsi="Arial"/>
          <w:b/>
          <w:bCs/>
          <w:lang w:val="es-ES_tradnl"/>
        </w:rPr>
        <w:t>TRANSITORIOS:</w:t>
      </w:r>
    </w:p>
    <w:p w14:paraId="181088D9" w14:textId="77777777" w:rsidR="007B506A" w:rsidRDefault="007B506A" w:rsidP="003A4C88">
      <w:pPr>
        <w:pStyle w:val="Body"/>
        <w:jc w:val="both"/>
        <w:rPr>
          <w:rFonts w:ascii="Arial" w:eastAsia="Arial" w:hAnsi="Arial" w:cs="Arial"/>
          <w:b/>
          <w:bCs/>
          <w:lang w:val="es-ES_tradnl"/>
        </w:rPr>
      </w:pPr>
    </w:p>
    <w:p w14:paraId="4D5EAE2B" w14:textId="77777777" w:rsidR="007B506A" w:rsidRDefault="007B506A" w:rsidP="003A4C88">
      <w:pPr>
        <w:pStyle w:val="Body"/>
        <w:jc w:val="both"/>
        <w:rPr>
          <w:rFonts w:ascii="Arial" w:eastAsia="Arial" w:hAnsi="Arial" w:cs="Arial"/>
          <w:b/>
          <w:bCs/>
          <w:lang w:val="es-ES_tradnl"/>
        </w:rPr>
      </w:pPr>
    </w:p>
    <w:p w14:paraId="444C9072" w14:textId="77777777" w:rsidR="007B506A" w:rsidRDefault="007B506A" w:rsidP="003A4C88">
      <w:pPr>
        <w:pStyle w:val="Body"/>
        <w:jc w:val="both"/>
        <w:rPr>
          <w:rFonts w:ascii="Arial" w:eastAsia="Arial" w:hAnsi="Arial" w:cs="Arial"/>
          <w:b/>
          <w:bCs/>
          <w:lang w:val="es-ES_tradnl"/>
        </w:rPr>
      </w:pPr>
    </w:p>
    <w:p w14:paraId="484E43AC" w14:textId="77777777" w:rsidR="007B506A" w:rsidRDefault="004251FE" w:rsidP="003A4C88">
      <w:pPr>
        <w:pStyle w:val="Body"/>
        <w:spacing w:before="100" w:after="100"/>
        <w:jc w:val="both"/>
        <w:rPr>
          <w:rFonts w:ascii="Arial" w:eastAsia="Arial" w:hAnsi="Arial" w:cs="Arial"/>
          <w:b/>
          <w:bCs/>
        </w:rPr>
      </w:pPr>
      <w:r>
        <w:rPr>
          <w:rFonts w:ascii="Arial" w:hAnsi="Arial"/>
          <w:b/>
          <w:bCs/>
        </w:rPr>
        <w:t xml:space="preserve">PRIMERO. </w:t>
      </w:r>
      <w:r>
        <w:rPr>
          <w:rFonts w:ascii="Arial" w:hAnsi="Arial"/>
          <w:lang w:val="es-ES_tradnl"/>
        </w:rPr>
        <w:t>El presente decreto entrará en vigor el día siguiente al de su publicación en el Diario Oficial de la Federació</w:t>
      </w:r>
      <w:r>
        <w:rPr>
          <w:rFonts w:ascii="Arial" w:hAnsi="Arial"/>
        </w:rPr>
        <w:t>n</w:t>
      </w:r>
      <w:r>
        <w:rPr>
          <w:rFonts w:ascii="Arial" w:hAnsi="Arial"/>
          <w:b/>
          <w:bCs/>
        </w:rPr>
        <w:t>.</w:t>
      </w:r>
    </w:p>
    <w:p w14:paraId="7D870AA7" w14:textId="77777777" w:rsidR="007B506A" w:rsidRDefault="004251FE" w:rsidP="003A4C88">
      <w:pPr>
        <w:pStyle w:val="Body"/>
        <w:spacing w:before="100" w:after="100"/>
        <w:jc w:val="both"/>
        <w:rPr>
          <w:rFonts w:ascii="Arial" w:eastAsia="Arial" w:hAnsi="Arial" w:cs="Arial"/>
        </w:rPr>
      </w:pPr>
      <w:r>
        <w:rPr>
          <w:rFonts w:ascii="Arial" w:eastAsia="Arial" w:hAnsi="Arial" w:cs="Arial"/>
          <w:b/>
          <w:bCs/>
        </w:rPr>
        <w:br/>
      </w:r>
      <w:r>
        <w:rPr>
          <w:rFonts w:ascii="Arial" w:hAnsi="Arial"/>
          <w:b/>
          <w:bCs/>
        </w:rPr>
        <w:t xml:space="preserve">SEGUNDO. </w:t>
      </w:r>
      <w:r>
        <w:rPr>
          <w:rFonts w:ascii="Arial" w:hAnsi="Arial"/>
          <w:lang w:val="es-ES_tradnl"/>
        </w:rPr>
        <w:t xml:space="preserve">La Federación, las entidades federativas y los municipios, en el ámbito de sus respectivas competencias deberán destinar los recursos necesarios para el cumplimiento del presente Decreto. </w:t>
      </w:r>
    </w:p>
    <w:p w14:paraId="40B09B75" w14:textId="77777777" w:rsidR="007B506A" w:rsidRDefault="007B506A" w:rsidP="003A4C88">
      <w:pPr>
        <w:pStyle w:val="Body"/>
        <w:jc w:val="both"/>
        <w:rPr>
          <w:rFonts w:ascii="Arial" w:eastAsia="Arial" w:hAnsi="Arial" w:cs="Arial"/>
          <w:b/>
          <w:bCs/>
          <w:lang w:val="es-ES_tradnl"/>
        </w:rPr>
      </w:pPr>
    </w:p>
    <w:p w14:paraId="5248BBD5" w14:textId="155E413E" w:rsidR="007B506A" w:rsidRDefault="004251FE" w:rsidP="003A4C88">
      <w:pPr>
        <w:pStyle w:val="Body"/>
        <w:jc w:val="both"/>
        <w:rPr>
          <w:rFonts w:ascii="Arial" w:eastAsia="Arial" w:hAnsi="Arial" w:cs="Arial"/>
        </w:rPr>
      </w:pPr>
      <w:r>
        <w:rPr>
          <w:rFonts w:ascii="Arial" w:hAnsi="Arial"/>
          <w:lang w:val="es-ES_tradnl"/>
        </w:rPr>
        <w:t xml:space="preserve">Dado en el salón de plenos, a los </w:t>
      </w:r>
      <w:r w:rsidR="00257927">
        <w:rPr>
          <w:rFonts w:ascii="Arial" w:hAnsi="Arial"/>
          <w:lang w:val="es-ES_tradnl"/>
        </w:rPr>
        <w:t>6</w:t>
      </w:r>
      <w:r>
        <w:rPr>
          <w:rFonts w:ascii="Arial" w:hAnsi="Arial"/>
          <w:lang w:val="es-ES_tradnl"/>
        </w:rPr>
        <w:t xml:space="preserve"> días del mes de octubre del 2022.</w:t>
      </w:r>
    </w:p>
    <w:p w14:paraId="4B5ABC89" w14:textId="77777777" w:rsidR="007B506A" w:rsidRDefault="007B506A" w:rsidP="003A4C88">
      <w:pPr>
        <w:pStyle w:val="Body"/>
        <w:jc w:val="both"/>
        <w:rPr>
          <w:rFonts w:ascii="Arial" w:eastAsia="Arial" w:hAnsi="Arial" w:cs="Arial"/>
          <w:b/>
          <w:bCs/>
          <w:lang w:val="es-ES_tradnl"/>
        </w:rPr>
      </w:pPr>
    </w:p>
    <w:p w14:paraId="72FFABA8" w14:textId="77777777" w:rsidR="007B506A" w:rsidRDefault="007B506A" w:rsidP="003A4C88">
      <w:pPr>
        <w:pStyle w:val="Body"/>
        <w:jc w:val="both"/>
        <w:rPr>
          <w:rFonts w:ascii="Arial" w:eastAsia="Arial" w:hAnsi="Arial" w:cs="Arial"/>
          <w:b/>
          <w:bCs/>
          <w:lang w:val="es-ES_tradnl"/>
        </w:rPr>
      </w:pPr>
    </w:p>
    <w:p w14:paraId="55694EB5" w14:textId="77777777" w:rsidR="007B506A" w:rsidRDefault="007B506A" w:rsidP="003A4C88">
      <w:pPr>
        <w:pStyle w:val="Body"/>
        <w:jc w:val="both"/>
        <w:rPr>
          <w:rFonts w:ascii="Arial" w:eastAsia="Arial" w:hAnsi="Arial" w:cs="Arial"/>
          <w:b/>
          <w:bCs/>
          <w:lang w:val="es-ES_tradnl"/>
        </w:rPr>
      </w:pPr>
    </w:p>
    <w:p w14:paraId="43FD4733" w14:textId="77777777" w:rsidR="007B506A" w:rsidRDefault="007B506A" w:rsidP="003A4C88">
      <w:pPr>
        <w:pStyle w:val="Body"/>
        <w:jc w:val="both"/>
        <w:rPr>
          <w:rFonts w:ascii="Arial" w:eastAsia="Arial" w:hAnsi="Arial" w:cs="Arial"/>
          <w:b/>
          <w:bCs/>
          <w:lang w:val="es-ES_tradnl"/>
        </w:rPr>
      </w:pPr>
    </w:p>
    <w:p w14:paraId="66A15A60" w14:textId="77777777" w:rsidR="007B506A" w:rsidRDefault="007B506A" w:rsidP="003A4C88">
      <w:pPr>
        <w:pStyle w:val="Body"/>
        <w:jc w:val="both"/>
        <w:rPr>
          <w:rFonts w:ascii="Arial" w:eastAsia="Arial" w:hAnsi="Arial" w:cs="Arial"/>
          <w:b/>
          <w:bCs/>
          <w:lang w:val="es-ES_tradnl"/>
        </w:rPr>
      </w:pPr>
    </w:p>
    <w:p w14:paraId="5714EF76" w14:textId="77777777" w:rsidR="007B506A" w:rsidRDefault="007B506A" w:rsidP="003A4C88">
      <w:pPr>
        <w:pStyle w:val="Body"/>
        <w:jc w:val="both"/>
        <w:rPr>
          <w:rFonts w:ascii="Arial" w:eastAsia="Arial" w:hAnsi="Arial" w:cs="Arial"/>
          <w:b/>
          <w:bCs/>
          <w:lang w:val="es-ES_tradnl"/>
        </w:rPr>
      </w:pPr>
    </w:p>
    <w:p w14:paraId="56B589A9" w14:textId="77777777" w:rsidR="007B506A" w:rsidRDefault="007B506A" w:rsidP="003A4C88">
      <w:pPr>
        <w:pStyle w:val="Body"/>
        <w:jc w:val="both"/>
        <w:rPr>
          <w:rFonts w:ascii="Arial" w:eastAsia="Arial" w:hAnsi="Arial" w:cs="Arial"/>
          <w:b/>
          <w:bCs/>
          <w:lang w:val="es-ES_tradnl"/>
        </w:rPr>
      </w:pPr>
    </w:p>
    <w:p w14:paraId="0D6EFCA7" w14:textId="77777777" w:rsidR="007B506A" w:rsidRDefault="004251FE" w:rsidP="003A4C88">
      <w:pPr>
        <w:pStyle w:val="Body"/>
        <w:jc w:val="center"/>
        <w:rPr>
          <w:rFonts w:ascii="Arial" w:eastAsia="Arial" w:hAnsi="Arial" w:cs="Arial"/>
          <w:b/>
          <w:bCs/>
        </w:rPr>
      </w:pPr>
      <w:r>
        <w:rPr>
          <w:rFonts w:ascii="Arial" w:hAnsi="Arial"/>
          <w:b/>
          <w:bCs/>
          <w:lang w:val="es-ES_tradnl"/>
        </w:rPr>
        <w:t>DIP ISMAEL PÉREZ PAVÍA</w:t>
      </w:r>
    </w:p>
    <w:p w14:paraId="75DF477D" w14:textId="77777777" w:rsidR="007B506A" w:rsidRDefault="004251FE" w:rsidP="003A4C88">
      <w:pPr>
        <w:pStyle w:val="Body"/>
        <w:jc w:val="center"/>
      </w:pPr>
      <w:r>
        <w:rPr>
          <w:rFonts w:ascii="Arial" w:hAnsi="Arial"/>
          <w:b/>
          <w:bCs/>
          <w:lang w:val="es-ES_tradnl"/>
        </w:rPr>
        <w:t>INTEGRANTE DEL GRUPO PARLAMENTARIO DEL PARTIDO ACCIÓN NACIONAL DEL ESTADO DE CHIHUAHUA</w:t>
      </w:r>
      <w:bookmarkEnd w:id="9"/>
    </w:p>
    <w:sectPr w:rsidR="007B506A">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BC46" w14:textId="77777777" w:rsidR="004251FE" w:rsidRDefault="004251FE">
      <w:r>
        <w:separator/>
      </w:r>
    </w:p>
  </w:endnote>
  <w:endnote w:type="continuationSeparator" w:id="0">
    <w:p w14:paraId="69155387" w14:textId="77777777" w:rsidR="004251FE" w:rsidRDefault="0042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9D69" w14:textId="77777777" w:rsidR="007B506A" w:rsidRDefault="007B506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6A1A" w14:textId="77777777" w:rsidR="004251FE" w:rsidRDefault="004251FE">
      <w:r>
        <w:separator/>
      </w:r>
    </w:p>
  </w:footnote>
  <w:footnote w:type="continuationSeparator" w:id="0">
    <w:p w14:paraId="017A138E" w14:textId="77777777" w:rsidR="004251FE" w:rsidRDefault="0042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4ED4D" w14:textId="77777777" w:rsidR="007B506A" w:rsidRDefault="007B506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1D4C"/>
    <w:multiLevelType w:val="hybridMultilevel"/>
    <w:tmpl w:val="272623EA"/>
    <w:lvl w:ilvl="0" w:tplc="3364D0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E2D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80579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A32888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20726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14018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D08FE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96B3F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FC3E6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31F72"/>
    <w:multiLevelType w:val="hybridMultilevel"/>
    <w:tmpl w:val="43D0DEA2"/>
    <w:lvl w:ilvl="0" w:tplc="7B34E3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12C02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A843D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AA410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0CAA6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1296F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7CE6A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36AF9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C08F8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8D0990"/>
    <w:multiLevelType w:val="hybridMultilevel"/>
    <w:tmpl w:val="C4B84AC0"/>
    <w:numStyleLink w:val="Vieta"/>
  </w:abstractNum>
  <w:abstractNum w:abstractNumId="3" w15:restartNumberingAfterBreak="0">
    <w:nsid w:val="1C052D05"/>
    <w:multiLevelType w:val="hybridMultilevel"/>
    <w:tmpl w:val="E53CE9EC"/>
    <w:numStyleLink w:val="ImportedStyle1"/>
  </w:abstractNum>
  <w:abstractNum w:abstractNumId="4" w15:restartNumberingAfterBreak="0">
    <w:nsid w:val="30FB3F41"/>
    <w:multiLevelType w:val="hybridMultilevel"/>
    <w:tmpl w:val="C96A986A"/>
    <w:lvl w:ilvl="0" w:tplc="A28076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500D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8ACFD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B62C2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4E8CB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F4571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BB62BE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EEC0E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B2698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F85F4B"/>
    <w:multiLevelType w:val="hybridMultilevel"/>
    <w:tmpl w:val="13168244"/>
    <w:lvl w:ilvl="0" w:tplc="D96A65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4E95A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5E5B2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58C3B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A0063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28BED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E6B75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B2A1D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72C72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DA4164"/>
    <w:multiLevelType w:val="hybridMultilevel"/>
    <w:tmpl w:val="C4B84AC0"/>
    <w:styleLink w:val="Vieta"/>
    <w:lvl w:ilvl="0" w:tplc="2E26CD66">
      <w:start w:val="1"/>
      <w:numFmt w:val="bullet"/>
      <w:lvlText w:val="•"/>
      <w:lvlJc w:val="left"/>
      <w:pPr>
        <w:ind w:left="59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1" w:tplc="62C2139E">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2" w:tplc="FE8C065E">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3" w:tplc="C1AC5D96">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4" w:tplc="B5BA5626">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5" w:tplc="69BCE8EE">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6" w:tplc="84CE65EE">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7" w:tplc="F6CED7AA">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lvl w:ilvl="8" w:tplc="2E7C9D1A">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003E2C"/>
        <w:spacing w:val="0"/>
        <w:w w:val="100"/>
        <w:kern w:val="0"/>
        <w:position w:val="0"/>
        <w:highlight w:val="none"/>
        <w:vertAlign w:val="baseline"/>
      </w:rPr>
    </w:lvl>
  </w:abstractNum>
  <w:abstractNum w:abstractNumId="7" w15:restartNumberingAfterBreak="0">
    <w:nsid w:val="3F445500"/>
    <w:multiLevelType w:val="hybridMultilevel"/>
    <w:tmpl w:val="60C2783C"/>
    <w:lvl w:ilvl="0" w:tplc="1996E1BE">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D38B89E">
      <w:start w:val="1"/>
      <w:numFmt w:val="upperRoman"/>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D04A0C6">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C63FA6">
      <w:start w:val="1"/>
      <w:numFmt w:val="upperRoman"/>
      <w:lvlText w:val="%4."/>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16C609BA">
      <w:start w:val="1"/>
      <w:numFmt w:val="upp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96C6A310">
      <w:start w:val="1"/>
      <w:numFmt w:val="upp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7CC71B8">
      <w:start w:val="1"/>
      <w:numFmt w:val="upp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3F2008C6">
      <w:start w:val="1"/>
      <w:numFmt w:val="upp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D1DA29EE">
      <w:start w:val="1"/>
      <w:numFmt w:val="upp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D240FD"/>
    <w:multiLevelType w:val="hybridMultilevel"/>
    <w:tmpl w:val="E53CE9EC"/>
    <w:styleLink w:val="ImportedStyle1"/>
    <w:lvl w:ilvl="0" w:tplc="80BAD6C0">
      <w:start w:val="1"/>
      <w:numFmt w:val="upperRoman"/>
      <w:lvlText w:val="%1."/>
      <w:lvlJc w:val="left"/>
      <w:pPr>
        <w:ind w:left="72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1" w:tplc="09A8BD58">
      <w:start w:val="1"/>
      <w:numFmt w:val="upperRoman"/>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2F2D604">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586A80">
      <w:start w:val="1"/>
      <w:numFmt w:val="upperRoman"/>
      <w:lvlText w:val="%4."/>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13308E96">
      <w:start w:val="1"/>
      <w:numFmt w:val="upp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3463400">
      <w:start w:val="1"/>
      <w:numFmt w:val="upp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8321136">
      <w:start w:val="1"/>
      <w:numFmt w:val="upp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84C89026">
      <w:start w:val="1"/>
      <w:numFmt w:val="upp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76D09AAA">
      <w:start w:val="1"/>
      <w:numFmt w:val="upp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BE1E97"/>
    <w:multiLevelType w:val="hybridMultilevel"/>
    <w:tmpl w:val="A90A8A06"/>
    <w:numStyleLink w:val="ImportedStyle2"/>
  </w:abstractNum>
  <w:abstractNum w:abstractNumId="10" w15:restartNumberingAfterBreak="0">
    <w:nsid w:val="72CB2D6C"/>
    <w:multiLevelType w:val="hybridMultilevel"/>
    <w:tmpl w:val="A90A8A06"/>
    <w:styleLink w:val="ImportedStyle2"/>
    <w:lvl w:ilvl="0" w:tplc="713EF070">
      <w:start w:val="1"/>
      <w:numFmt w:val="upperRoman"/>
      <w:lvlText w:val="%1."/>
      <w:lvlJc w:val="left"/>
      <w:pPr>
        <w:ind w:left="72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1" w:tplc="9FC01004">
      <w:start w:val="1"/>
      <w:numFmt w:val="upperRoman"/>
      <w:lvlText w:val="%2."/>
      <w:lvlJc w:val="left"/>
      <w:pPr>
        <w:tabs>
          <w:tab w:val="left" w:pos="720"/>
        </w:tabs>
        <w:ind w:left="144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2" w:tplc="A8D69F86">
      <w:start w:val="1"/>
      <w:numFmt w:val="upperRoman"/>
      <w:lvlText w:val="%3."/>
      <w:lvlJc w:val="left"/>
      <w:pPr>
        <w:tabs>
          <w:tab w:val="left" w:pos="720"/>
        </w:tabs>
        <w:ind w:left="216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3" w:tplc="57A61336">
      <w:start w:val="1"/>
      <w:numFmt w:val="upperRoman"/>
      <w:lvlText w:val="%4."/>
      <w:lvlJc w:val="left"/>
      <w:pPr>
        <w:tabs>
          <w:tab w:val="left" w:pos="720"/>
        </w:tabs>
        <w:ind w:left="288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4" w:tplc="5B3A1D64">
      <w:start w:val="1"/>
      <w:numFmt w:val="upperRoman"/>
      <w:lvlText w:val="%5."/>
      <w:lvlJc w:val="left"/>
      <w:pPr>
        <w:tabs>
          <w:tab w:val="left" w:pos="720"/>
        </w:tabs>
        <w:ind w:left="360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5" w:tplc="DC009F6C">
      <w:start w:val="1"/>
      <w:numFmt w:val="upperRoman"/>
      <w:lvlText w:val="%6."/>
      <w:lvlJc w:val="left"/>
      <w:pPr>
        <w:tabs>
          <w:tab w:val="left" w:pos="720"/>
        </w:tabs>
        <w:ind w:left="432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6" w:tplc="749ACA9C">
      <w:start w:val="1"/>
      <w:numFmt w:val="upperRoman"/>
      <w:lvlText w:val="%7."/>
      <w:lvlJc w:val="left"/>
      <w:pPr>
        <w:tabs>
          <w:tab w:val="left" w:pos="720"/>
        </w:tabs>
        <w:ind w:left="504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7" w:tplc="3B14D684">
      <w:start w:val="1"/>
      <w:numFmt w:val="upperRoman"/>
      <w:lvlText w:val="%8."/>
      <w:lvlJc w:val="left"/>
      <w:pPr>
        <w:tabs>
          <w:tab w:val="left" w:pos="720"/>
        </w:tabs>
        <w:ind w:left="5760" w:hanging="493"/>
      </w:pPr>
      <w:rPr>
        <w:rFonts w:hAnsi="Arial Unicode MS"/>
        <w:i/>
        <w:iCs/>
        <w:caps w:val="0"/>
        <w:smallCaps w:val="0"/>
        <w:strike w:val="0"/>
        <w:dstrike w:val="0"/>
        <w:outline w:val="0"/>
        <w:emboss w:val="0"/>
        <w:imprint w:val="0"/>
        <w:spacing w:val="0"/>
        <w:w w:val="100"/>
        <w:kern w:val="0"/>
        <w:position w:val="0"/>
        <w:highlight w:val="none"/>
        <w:vertAlign w:val="baseline"/>
      </w:rPr>
    </w:lvl>
    <w:lvl w:ilvl="8" w:tplc="19120F66">
      <w:start w:val="1"/>
      <w:numFmt w:val="upperRoman"/>
      <w:lvlText w:val="%9."/>
      <w:lvlJc w:val="left"/>
      <w:pPr>
        <w:tabs>
          <w:tab w:val="left" w:pos="720"/>
        </w:tabs>
        <w:ind w:left="6480" w:hanging="4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8290171"/>
    <w:multiLevelType w:val="hybridMultilevel"/>
    <w:tmpl w:val="DD5A83E4"/>
    <w:lvl w:ilvl="0" w:tplc="4C0A8F4A">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85FCAE12">
      <w:start w:val="1"/>
      <w:numFmt w:val="upperRoman"/>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82601D4">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188D60">
      <w:start w:val="1"/>
      <w:numFmt w:val="upperRoman"/>
      <w:lvlText w:val="%4."/>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0742B0BE">
      <w:start w:val="1"/>
      <w:numFmt w:val="upp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F56CE3CC">
      <w:start w:val="1"/>
      <w:numFmt w:val="upp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E28B61A">
      <w:start w:val="1"/>
      <w:numFmt w:val="upp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B0E828C0">
      <w:start w:val="1"/>
      <w:numFmt w:val="upp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D6946578">
      <w:start w:val="1"/>
      <w:numFmt w:val="upp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89C54B9"/>
    <w:multiLevelType w:val="hybridMultilevel"/>
    <w:tmpl w:val="2274346C"/>
    <w:lvl w:ilvl="0" w:tplc="7FAE9B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CEFA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569D7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124A8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74980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AC7B5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94946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5A5FD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F09AD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0C491A"/>
    <w:multiLevelType w:val="hybridMultilevel"/>
    <w:tmpl w:val="48D4476C"/>
    <w:lvl w:ilvl="0" w:tplc="6D2E20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80963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325CC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1D22A2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0E437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80013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62A79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A66D4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D4389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3"/>
  </w:num>
  <w:num w:numId="3">
    <w:abstractNumId w:val="10"/>
  </w:num>
  <w:num w:numId="4">
    <w:abstractNumId w:val="9"/>
  </w:num>
  <w:num w:numId="5">
    <w:abstractNumId w:val="9"/>
    <w:lvlOverride w:ilvl="0">
      <w:startOverride w:val="3"/>
    </w:lvlOverride>
  </w:num>
  <w:num w:numId="6">
    <w:abstractNumId w:val="6"/>
  </w:num>
  <w:num w:numId="7">
    <w:abstractNumId w:val="2"/>
  </w:num>
  <w:num w:numId="8">
    <w:abstractNumId w:val="11"/>
  </w:num>
  <w:num w:numId="9">
    <w:abstractNumId w:val="12"/>
  </w:num>
  <w:num w:numId="10">
    <w:abstractNumId w:val="4"/>
  </w:num>
  <w:num w:numId="11">
    <w:abstractNumId w:val="4"/>
    <w:lvlOverride w:ilvl="0">
      <w:startOverride w:val="3"/>
    </w:lvlOverride>
  </w:num>
  <w:num w:numId="12">
    <w:abstractNumId w:val="1"/>
  </w:num>
  <w:num w:numId="13">
    <w:abstractNumId w:val="1"/>
    <w:lvlOverride w:ilvl="0">
      <w:startOverride w:val="5"/>
    </w:lvlOverride>
  </w:num>
  <w:num w:numId="14">
    <w:abstractNumId w:val="7"/>
  </w:num>
  <w:num w:numId="15">
    <w:abstractNumId w:val="7"/>
  </w:num>
  <w:num w:numId="16">
    <w:abstractNumId w:val="13"/>
  </w:num>
  <w:num w:numId="17">
    <w:abstractNumId w:val="13"/>
    <w:lvlOverride w:ilvl="0">
      <w:startOverride w:val="3"/>
    </w:lvlOverride>
  </w:num>
  <w:num w:numId="18">
    <w:abstractNumId w:val="0"/>
  </w:num>
  <w:num w:numId="19">
    <w:abstractNumId w:val="0"/>
    <w:lvlOverride w:ilvl="0">
      <w:startOverride w:val="5"/>
    </w:lvlOverride>
  </w:num>
  <w:num w:numId="20">
    <w:abstractNumId w:val="5"/>
  </w:num>
  <w:num w:numId="21">
    <w:abstractNumId w:val="5"/>
    <w:lvlOverride w:ilvl="0">
      <w:startOverride w:val="7"/>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6A"/>
    <w:rsid w:val="00257927"/>
    <w:rsid w:val="003A4C88"/>
    <w:rsid w:val="004251FE"/>
    <w:rsid w:val="005A7C21"/>
    <w:rsid w:val="007B506A"/>
    <w:rsid w:val="00D55070"/>
    <w:rsid w:val="00EA6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1C92"/>
  <w15:docId w15:val="{054D40CD-464E-4E12-8CAE-0531EE9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numbering" w:customStyle="1" w:styleId="Vieta">
    <w:name w:val="Viñeta"/>
    <w:pPr>
      <w:numPr>
        <w:numId w:val="6"/>
      </w:numPr>
    </w:pPr>
  </w:style>
  <w:style w:type="paragraph" w:styleId="Prrafodelista">
    <w:name w:val="List Paragraph"/>
    <w:pPr>
      <w:ind w:left="720"/>
    </w:pPr>
    <w:rPr>
      <w:rFonts w:ascii="Calibri" w:eastAsia="Calibri" w:hAnsi="Calibri" w:cs="Calibri"/>
      <w:color w:val="000000"/>
      <w:sz w:val="24"/>
      <w:szCs w:val="24"/>
      <w:u w:color="000000"/>
      <w:lang w:val="es-ES_tradnl"/>
    </w:rPr>
  </w:style>
  <w:style w:type="paragraph" w:customStyle="1" w:styleId="Estilodetabla1">
    <w:name w:val="Estilo de tabla 1"/>
    <w:rPr>
      <w:rFonts w:ascii="Helvetica Neue" w:hAnsi="Helvetica Neue" w:cs="Arial Unicode MS"/>
      <w:b/>
      <w:bCs/>
      <w:color w:val="000000"/>
      <w:u w:color="000000"/>
      <w:lang w:val="es-ES_tradnl"/>
      <w14:textOutline w14:w="12700" w14:cap="flat" w14:cmpd="sng" w14:algn="ctr">
        <w14:noFill/>
        <w14:prstDash w14:val="solid"/>
        <w14:miter w14:lim="400000"/>
      </w14:textOutline>
    </w:rPr>
  </w:style>
  <w:style w:type="paragraph" w:customStyle="1" w:styleId="Estilodetabla2">
    <w:name w:val="Estilo de tabla 2"/>
    <w:rPr>
      <w:rFonts w:ascii="Helvetica Neue" w:hAnsi="Helvetica Neue" w:cs="Arial Unicode MS"/>
      <w:color w:val="000000"/>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4091</Words>
  <Characters>22506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dcterms:created xsi:type="dcterms:W3CDTF">2022-10-06T15:00:00Z</dcterms:created>
  <dcterms:modified xsi:type="dcterms:W3CDTF">2022-10-06T15:00:00Z</dcterms:modified>
</cp:coreProperties>
</file>